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142" w:right="0" w:firstLine="0"/>
        <w:jc w:val="left"/>
        <w:rPr>
          <w:rFonts w:ascii="Times New Roman"/>
          <w:sz w:val="32"/>
        </w:rPr>
      </w:pPr>
      <w:r>
        <w:rPr/>
        <w:pict>
          <v:line style="position:absolute;mso-position-horizontal-relative:page;mso-position-vertical-relative:page;z-index:-260974592" from="56.639984pt,307.279999pt" to="538.559984pt,307.279999pt" stroked="true" strokeweight="3.12pt" strokecolor="#ff0000">
            <v:stroke dashstyle="solid"/>
            <w10:wrap type="none"/>
          </v:line>
        </w:pict>
      </w:r>
      <w:r>
        <w:rPr>
          <w:rFonts w:ascii="Times New Roman"/>
          <w:sz w:val="32"/>
        </w:rPr>
        <w:t>HNPR-2020-26002</w:t>
      </w:r>
    </w:p>
    <w:p>
      <w:pPr>
        <w:pStyle w:val="BodyText"/>
        <w:ind w:left="0"/>
        <w:rPr>
          <w:rFonts w:ascii="Times New Roman"/>
          <w:sz w:val="34"/>
        </w:rPr>
      </w:pPr>
    </w:p>
    <w:p>
      <w:pPr>
        <w:pStyle w:val="BodyText"/>
        <w:ind w:left="0"/>
        <w:rPr>
          <w:rFonts w:ascii="Times New Roman"/>
          <w:sz w:val="34"/>
        </w:rPr>
      </w:pPr>
    </w:p>
    <w:p>
      <w:pPr>
        <w:spacing w:before="238"/>
        <w:ind w:left="248" w:right="0" w:firstLine="0"/>
        <w:jc w:val="left"/>
        <w:rPr>
          <w:rFonts w:ascii="方正小标宋_GBK" w:eastAsia="方正小标宋_GBK" w:hint="eastAsia"/>
          <w:sz w:val="120"/>
        </w:rPr>
      </w:pPr>
      <w:r>
        <w:rPr>
          <w:rFonts w:ascii="方正小标宋_GBK" w:eastAsia="方正小标宋_GBK" w:hint="eastAsia"/>
          <w:color w:val="FF0000"/>
          <w:w w:val="60"/>
          <w:sz w:val="120"/>
        </w:rPr>
        <w:t>湖南省市场监督管理局文件</w:t>
      </w:r>
    </w:p>
    <w:p>
      <w:pPr>
        <w:pStyle w:val="BodyText"/>
        <w:spacing w:before="10"/>
        <w:ind w:left="0"/>
        <w:rPr>
          <w:rFonts w:ascii="方正小标宋_GBK"/>
          <w:sz w:val="16"/>
        </w:rPr>
      </w:pPr>
    </w:p>
    <w:p>
      <w:pPr>
        <w:spacing w:before="66"/>
        <w:ind w:left="0" w:right="159" w:firstLine="0"/>
        <w:jc w:val="center"/>
        <w:rPr>
          <w:rFonts w:ascii="汉仪唐隶繁" w:eastAsia="汉仪唐隶繁" w:hint="eastAsia"/>
          <w:sz w:val="32"/>
        </w:rPr>
      </w:pPr>
      <w:r>
        <w:rPr>
          <w:rFonts w:ascii="汉仪唐隶繁" w:eastAsia="汉仪唐隶繁" w:hint="eastAsia"/>
          <w:sz w:val="32"/>
        </w:rPr>
        <w:t>湘市监法〔</w:t>
      </w:r>
      <w:r>
        <w:rPr>
          <w:rFonts w:ascii="Times New Roman" w:eastAsia="Times New Roman"/>
          <w:sz w:val="32"/>
        </w:rPr>
        <w:t>2020</w:t>
      </w:r>
      <w:r>
        <w:rPr>
          <w:rFonts w:ascii="汉仪唐隶繁" w:eastAsia="汉仪唐隶繁" w:hint="eastAsia"/>
          <w:sz w:val="32"/>
        </w:rPr>
        <w:t>〕</w:t>
      </w:r>
      <w:r>
        <w:rPr>
          <w:rFonts w:ascii="Times New Roman" w:eastAsia="Times New Roman"/>
          <w:sz w:val="32"/>
        </w:rPr>
        <w:t>121 </w:t>
      </w:r>
      <w:r>
        <w:rPr>
          <w:rFonts w:ascii="汉仪唐隶繁" w:eastAsia="汉仪唐隶繁" w:hint="eastAsia"/>
          <w:sz w:val="32"/>
        </w:rPr>
        <w:t>号</w:t>
      </w:r>
    </w:p>
    <w:p>
      <w:pPr>
        <w:pStyle w:val="BodyText"/>
        <w:ind w:left="0"/>
        <w:rPr>
          <w:rFonts w:ascii="汉仪唐隶繁"/>
          <w:sz w:val="36"/>
        </w:rPr>
      </w:pPr>
    </w:p>
    <w:p>
      <w:pPr>
        <w:pStyle w:val="BodyText"/>
        <w:spacing w:before="4"/>
        <w:ind w:left="0"/>
        <w:rPr>
          <w:rFonts w:ascii="汉仪唐隶繁"/>
          <w:sz w:val="40"/>
        </w:rPr>
      </w:pPr>
    </w:p>
    <w:p>
      <w:pPr>
        <w:spacing w:line="689" w:lineRule="exact" w:before="0"/>
        <w:ind w:left="2392" w:right="0" w:firstLine="0"/>
        <w:jc w:val="left"/>
        <w:rPr>
          <w:rFonts w:ascii="方正小标宋_GBK" w:eastAsia="方正小标宋_GBK" w:hint="eastAsia"/>
          <w:sz w:val="44"/>
        </w:rPr>
      </w:pPr>
      <w:r>
        <w:rPr>
          <w:rFonts w:ascii="方正小标宋_GBK" w:eastAsia="方正小标宋_GBK" w:hint="eastAsia"/>
          <w:sz w:val="44"/>
        </w:rPr>
        <w:t>湖南省市场监督管理局</w:t>
      </w:r>
    </w:p>
    <w:p>
      <w:pPr>
        <w:spacing w:line="184" w:lineRule="auto" w:before="31"/>
        <w:ind w:left="113" w:right="272" w:firstLine="519"/>
        <w:jc w:val="left"/>
        <w:rPr>
          <w:rFonts w:ascii="方正小标宋_GBK" w:eastAsia="方正小标宋_GBK" w:hint="eastAsia"/>
          <w:sz w:val="44"/>
        </w:rPr>
      </w:pPr>
      <w:r>
        <w:rPr>
          <w:rFonts w:ascii="方正小标宋_GBK" w:eastAsia="方正小标宋_GBK" w:hint="eastAsia"/>
          <w:sz w:val="44"/>
        </w:rPr>
        <w:t>关于印发《湖南省市场监督管理行政处罚 </w:t>
      </w:r>
      <w:r>
        <w:rPr>
          <w:rFonts w:ascii="方正小标宋_GBK" w:eastAsia="方正小标宋_GBK" w:hint="eastAsia"/>
          <w:spacing w:val="-16"/>
          <w:sz w:val="44"/>
        </w:rPr>
        <w:t>自由裁量权实施办法</w:t>
      </w:r>
      <w:r>
        <w:rPr>
          <w:rFonts w:ascii="方正小标宋_GBK" w:eastAsia="方正小标宋_GBK" w:hint="eastAsia"/>
          <w:spacing w:val="-9"/>
          <w:sz w:val="44"/>
        </w:rPr>
        <w:t>（试行</w:t>
      </w:r>
      <w:r>
        <w:rPr>
          <w:rFonts w:ascii="方正小标宋_GBK" w:eastAsia="方正小标宋_GBK" w:hint="eastAsia"/>
          <w:spacing w:val="-225"/>
          <w:sz w:val="44"/>
        </w:rPr>
        <w:t>）</w:t>
      </w:r>
      <w:r>
        <w:rPr>
          <w:rFonts w:ascii="方正小标宋_GBK" w:eastAsia="方正小标宋_GBK" w:hint="eastAsia"/>
          <w:spacing w:val="-41"/>
          <w:sz w:val="44"/>
        </w:rPr>
        <w:t>》《湖南省市场监督管理行政处罚自由裁量权基准（试行</w:t>
      </w:r>
      <w:r>
        <w:rPr>
          <w:rFonts w:ascii="方正小标宋_GBK" w:eastAsia="方正小标宋_GBK" w:hint="eastAsia"/>
          <w:spacing w:val="-225"/>
          <w:sz w:val="44"/>
        </w:rPr>
        <w:t>）</w:t>
      </w:r>
      <w:r>
        <w:rPr>
          <w:rFonts w:ascii="方正小标宋_GBK" w:eastAsia="方正小标宋_GBK" w:hint="eastAsia"/>
          <w:spacing w:val="-9"/>
          <w:sz w:val="44"/>
        </w:rPr>
        <w:t>》的通知</w:t>
      </w:r>
    </w:p>
    <w:p>
      <w:pPr>
        <w:pStyle w:val="BodyText"/>
        <w:spacing w:before="2"/>
        <w:ind w:left="0"/>
        <w:rPr>
          <w:rFonts w:ascii="方正小标宋_GBK"/>
          <w:sz w:val="40"/>
        </w:rPr>
      </w:pPr>
    </w:p>
    <w:p>
      <w:pPr>
        <w:spacing w:line="321" w:lineRule="auto" w:before="0"/>
        <w:ind w:left="113" w:right="268" w:firstLine="0"/>
        <w:jc w:val="left"/>
        <w:rPr>
          <w:rFonts w:ascii="汉仪唐隶繁" w:eastAsia="汉仪唐隶繁" w:hint="eastAsia"/>
          <w:sz w:val="32"/>
        </w:rPr>
      </w:pPr>
      <w:r>
        <w:rPr>
          <w:rFonts w:ascii="汉仪唐隶繁" w:eastAsia="汉仪唐隶繁" w:hint="eastAsia"/>
          <w:sz w:val="32"/>
        </w:rPr>
        <w:t>各市州市场监督管理局，长沙市知识产权局，省局机关各处室、各直属单位：</w:t>
      </w:r>
    </w:p>
    <w:p>
      <w:pPr>
        <w:spacing w:line="321" w:lineRule="auto" w:before="0"/>
        <w:ind w:left="113" w:right="259" w:firstLine="639"/>
        <w:jc w:val="both"/>
        <w:rPr>
          <w:rFonts w:ascii="汉仪唐隶繁" w:eastAsia="汉仪唐隶繁" w:hint="eastAsia"/>
          <w:sz w:val="32"/>
        </w:rPr>
      </w:pPr>
      <w:r>
        <w:rPr/>
        <w:pict>
          <v:group style="position:absolute;margin-left:340.477081pt;margin-top:76.318039pt;width:160.050pt;height:128pt;mso-position-horizontal-relative:page;mso-position-vertical-relative:paragraph;z-index:-260972544" coordorigin="6810,1526" coordsize="3201,2560">
            <v:shape style="position:absolute;left:7121;top:1526;width:2585;height:2560" type="#_x0000_t75" stroked="false">
              <v:imagedata r:id="rId5" o:title=""/>
            </v:shape>
            <v:shapetype id="_x0000_t202" o:spt="202" coordsize="21600,21600" path="m,l,21600r21600,l21600,xe">
              <v:stroke joinstyle="miter"/>
              <v:path gradientshapeok="t" o:connecttype="rect"/>
            </v:shapetype>
            <v:shape style="position:absolute;left:6809;top:1526;width:3201;height:2560" type="#_x0000_t202" filled="false" stroked="false">
              <v:textbox inset="0,0,0,0">
                <w:txbxContent>
                  <w:p>
                    <w:pPr>
                      <w:spacing w:line="240" w:lineRule="auto" w:before="0"/>
                      <w:rPr>
                        <w:rFonts w:ascii="宋体"/>
                        <w:sz w:val="36"/>
                      </w:rPr>
                    </w:pPr>
                  </w:p>
                  <w:p>
                    <w:pPr>
                      <w:spacing w:line="240" w:lineRule="auto" w:before="10"/>
                      <w:rPr>
                        <w:rFonts w:ascii="宋体"/>
                        <w:sz w:val="47"/>
                      </w:rPr>
                    </w:pPr>
                  </w:p>
                  <w:p>
                    <w:pPr>
                      <w:spacing w:before="1"/>
                      <w:ind w:left="-1" w:right="0" w:firstLine="0"/>
                      <w:jc w:val="center"/>
                      <w:rPr>
                        <w:rFonts w:ascii="汉仪唐隶繁" w:eastAsia="汉仪唐隶繁" w:hint="eastAsia"/>
                        <w:sz w:val="32"/>
                      </w:rPr>
                    </w:pPr>
                    <w:r>
                      <w:rPr>
                        <w:rFonts w:ascii="汉仪唐隶繁" w:eastAsia="汉仪唐隶繁" w:hint="eastAsia"/>
                        <w:spacing w:val="-3"/>
                        <w:sz w:val="32"/>
                      </w:rPr>
                      <w:t>湖南省市场监督管理局</w:t>
                    </w:r>
                  </w:p>
                  <w:p>
                    <w:pPr>
                      <w:spacing w:before="152"/>
                      <w:ind w:left="89" w:right="0" w:firstLine="0"/>
                      <w:jc w:val="center"/>
                      <w:rPr>
                        <w:rFonts w:ascii="汉仪唐隶繁" w:eastAsia="汉仪唐隶繁" w:hint="eastAsia"/>
                        <w:sz w:val="32"/>
                      </w:rPr>
                    </w:pPr>
                    <w:r>
                      <w:rPr>
                        <w:rFonts w:ascii="Times New Roman" w:eastAsia="Times New Roman"/>
                        <w:sz w:val="32"/>
                      </w:rPr>
                      <w:t>2020 </w:t>
                    </w:r>
                    <w:r>
                      <w:rPr>
                        <w:rFonts w:ascii="汉仪唐隶繁" w:eastAsia="汉仪唐隶繁" w:hint="eastAsia"/>
                        <w:sz w:val="32"/>
                      </w:rPr>
                      <w:t>年 </w:t>
                    </w:r>
                    <w:r>
                      <w:rPr>
                        <w:rFonts w:ascii="Times New Roman" w:eastAsia="Times New Roman"/>
                        <w:sz w:val="32"/>
                      </w:rPr>
                      <w:t>6 </w:t>
                    </w:r>
                    <w:r>
                      <w:rPr>
                        <w:rFonts w:ascii="汉仪唐隶繁" w:eastAsia="汉仪唐隶繁" w:hint="eastAsia"/>
                        <w:sz w:val="32"/>
                      </w:rPr>
                      <w:t>月 </w:t>
                    </w:r>
                    <w:r>
                      <w:rPr>
                        <w:rFonts w:ascii="Times New Roman" w:eastAsia="Times New Roman"/>
                        <w:sz w:val="32"/>
                      </w:rPr>
                      <w:t>16 </w:t>
                    </w:r>
                    <w:r>
                      <w:rPr>
                        <w:rFonts w:ascii="汉仪唐隶繁" w:eastAsia="汉仪唐隶繁" w:hint="eastAsia"/>
                        <w:sz w:val="32"/>
                      </w:rPr>
                      <w:t>日</w:t>
                    </w:r>
                  </w:p>
                </w:txbxContent>
              </v:textbox>
              <w10:wrap type="none"/>
            </v:shape>
            <w10:wrap type="none"/>
          </v:group>
        </w:pict>
      </w:r>
      <w:r>
        <w:rPr>
          <w:rFonts w:ascii="汉仪唐隶繁" w:eastAsia="汉仪唐隶繁" w:hint="eastAsia"/>
          <w:spacing w:val="11"/>
          <w:sz w:val="32"/>
        </w:rPr>
        <w:t>《湖南省市场监督管理行政处罚自由裁量权实施办法</w:t>
      </w:r>
      <w:r>
        <w:rPr>
          <w:rFonts w:ascii="汉仪唐隶繁" w:eastAsia="汉仪唐隶繁" w:hint="eastAsia"/>
          <w:spacing w:val="12"/>
          <w:sz w:val="32"/>
        </w:rPr>
        <w:t>（试</w:t>
      </w:r>
      <w:r>
        <w:rPr>
          <w:rFonts w:ascii="汉仪唐隶繁" w:eastAsia="汉仪唐隶繁" w:hint="eastAsia"/>
          <w:spacing w:val="6"/>
          <w:sz w:val="32"/>
        </w:rPr>
        <w:t>行</w:t>
      </w:r>
      <w:r>
        <w:rPr>
          <w:rFonts w:ascii="汉仪唐隶繁" w:eastAsia="汉仪唐隶繁" w:hint="eastAsia"/>
          <w:spacing w:val="-155"/>
          <w:sz w:val="32"/>
        </w:rPr>
        <w:t>）</w:t>
      </w:r>
      <w:r>
        <w:rPr>
          <w:rFonts w:ascii="汉仪唐隶繁" w:eastAsia="汉仪唐隶繁" w:hint="eastAsia"/>
          <w:spacing w:val="-9"/>
          <w:sz w:val="32"/>
        </w:rPr>
        <w:t>》《湖南省市场监督管理行政处罚自由裁量权基准</w:t>
      </w:r>
      <w:r>
        <w:rPr>
          <w:rFonts w:ascii="汉仪唐隶繁" w:eastAsia="汉仪唐隶繁" w:hint="eastAsia"/>
          <w:spacing w:val="5"/>
          <w:sz w:val="32"/>
        </w:rPr>
        <w:t>（试行</w:t>
      </w:r>
      <w:r>
        <w:rPr>
          <w:rFonts w:ascii="汉仪唐隶繁" w:eastAsia="汉仪唐隶繁" w:hint="eastAsia"/>
          <w:spacing w:val="-157"/>
          <w:sz w:val="32"/>
        </w:rPr>
        <w:t>）</w:t>
      </w:r>
      <w:r>
        <w:rPr>
          <w:rFonts w:ascii="汉仪唐隶繁" w:eastAsia="汉仪唐隶繁" w:hint="eastAsia"/>
          <w:sz w:val="32"/>
        </w:rPr>
        <w:t>》</w:t>
      </w:r>
      <w:r>
        <w:rPr>
          <w:rFonts w:ascii="汉仪唐隶繁" w:eastAsia="汉仪唐隶繁" w:hint="eastAsia"/>
          <w:spacing w:val="-13"/>
          <w:sz w:val="32"/>
        </w:rPr>
        <w:t>经省局第 </w:t>
      </w:r>
      <w:r>
        <w:rPr>
          <w:rFonts w:ascii="Times New Roman" w:eastAsia="Times New Roman"/>
          <w:sz w:val="32"/>
        </w:rPr>
        <w:t>7 </w:t>
      </w:r>
      <w:r>
        <w:rPr>
          <w:rFonts w:ascii="汉仪唐隶繁" w:eastAsia="汉仪唐隶繁" w:hint="eastAsia"/>
          <w:sz w:val="32"/>
        </w:rPr>
        <w:t>次局务会研究同意，现印发给你们，请遵照执行。</w:t>
      </w: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spacing w:before="2"/>
        <w:ind w:left="0"/>
        <w:rPr>
          <w:rFonts w:ascii="汉仪唐隶繁"/>
          <w:sz w:val="29"/>
        </w:rPr>
      </w:pPr>
    </w:p>
    <w:p>
      <w:pPr>
        <w:pStyle w:val="BodyText"/>
        <w:spacing w:before="70"/>
        <w:ind w:right="272"/>
        <w:jc w:val="right"/>
        <w:rPr>
          <w:rFonts w:ascii="宋体" w:hAnsi="宋体"/>
        </w:rPr>
      </w:pPr>
      <w:r>
        <w:rPr>
          <w:rFonts w:ascii="宋体" w:hAnsi="宋体"/>
        </w:rPr>
        <w:t>— </w:t>
      </w:r>
      <w:r>
        <w:rPr>
          <w:rFonts w:ascii="Times New Roman" w:hAnsi="Times New Roman"/>
        </w:rPr>
        <w:t>1</w:t>
      </w:r>
      <w:r>
        <w:rPr>
          <w:rFonts w:ascii="Times New Roman" w:hAnsi="Times New Roman"/>
          <w:spacing w:val="68"/>
        </w:rPr>
        <w:t> </w:t>
      </w:r>
      <w:r>
        <w:rPr>
          <w:rFonts w:ascii="宋体" w:hAnsi="宋体"/>
        </w:rPr>
        <w:t>—</w:t>
      </w:r>
    </w:p>
    <w:p>
      <w:pPr>
        <w:spacing w:after="0"/>
        <w:jc w:val="right"/>
        <w:rPr>
          <w:rFonts w:ascii="宋体" w:hAnsi="宋体"/>
        </w:rPr>
        <w:sectPr>
          <w:type w:val="continuous"/>
          <w:pgSz w:w="11910" w:h="16840"/>
          <w:pgMar w:top="1600" w:bottom="280" w:left="1360" w:right="1200"/>
        </w:sect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spacing w:before="6"/>
        <w:ind w:left="0"/>
        <w:rPr>
          <w:rFonts w:ascii="宋体"/>
          <w:sz w:val="15"/>
        </w:rPr>
      </w:pPr>
    </w:p>
    <w:p>
      <w:pPr>
        <w:spacing w:line="663" w:lineRule="exact" w:before="0"/>
        <w:ind w:left="0" w:right="156" w:firstLine="0"/>
        <w:jc w:val="center"/>
        <w:rPr>
          <w:rFonts w:ascii="方正小标宋_GBK" w:eastAsia="方正小标宋_GBK" w:hint="eastAsia"/>
          <w:sz w:val="44"/>
        </w:rPr>
      </w:pPr>
      <w:r>
        <w:rPr>
          <w:rFonts w:ascii="方正小标宋_GBK" w:eastAsia="方正小标宋_GBK" w:hint="eastAsia"/>
          <w:sz w:val="44"/>
        </w:rPr>
        <w:t>湖南省市场监督管理</w:t>
      </w:r>
    </w:p>
    <w:p>
      <w:pPr>
        <w:spacing w:line="689" w:lineRule="exact" w:before="0"/>
        <w:ind w:left="0" w:right="156" w:firstLine="0"/>
        <w:jc w:val="center"/>
        <w:rPr>
          <w:rFonts w:ascii="方正小标宋_GBK" w:eastAsia="方正小标宋_GBK" w:hint="eastAsia"/>
          <w:sz w:val="44"/>
        </w:rPr>
      </w:pPr>
      <w:r>
        <w:rPr>
          <w:rFonts w:ascii="方正小标宋_GBK" w:eastAsia="方正小标宋_GBK" w:hint="eastAsia"/>
          <w:sz w:val="44"/>
        </w:rPr>
        <w:t>行政处罚自由裁量权实施办法（试行）</w:t>
      </w:r>
    </w:p>
    <w:p>
      <w:pPr>
        <w:pStyle w:val="BodyText"/>
        <w:spacing w:before="1"/>
        <w:ind w:left="0"/>
        <w:rPr>
          <w:rFonts w:ascii="方正小标宋_GBK"/>
          <w:sz w:val="33"/>
        </w:rPr>
      </w:pPr>
    </w:p>
    <w:p>
      <w:pPr>
        <w:spacing w:line="316" w:lineRule="auto" w:before="0"/>
        <w:ind w:left="113" w:right="269" w:firstLine="639"/>
        <w:jc w:val="both"/>
        <w:rPr>
          <w:rFonts w:ascii="汉仪唐隶繁" w:eastAsia="汉仪唐隶繁" w:hint="eastAsia"/>
          <w:sz w:val="32"/>
        </w:rPr>
      </w:pPr>
      <w:r>
        <w:rPr>
          <w:rFonts w:ascii="方正黑体_GBK" w:eastAsia="方正黑体_GBK" w:hint="eastAsia"/>
          <w:spacing w:val="9"/>
          <w:sz w:val="32"/>
        </w:rPr>
        <w:t>第一条 </w:t>
      </w:r>
      <w:r>
        <w:rPr>
          <w:rFonts w:ascii="汉仪唐隶繁" w:eastAsia="汉仪唐隶繁" w:hint="eastAsia"/>
          <w:spacing w:val="-1"/>
          <w:sz w:val="32"/>
        </w:rPr>
        <w:t>为了规范行政处罚行为，确保行政处罚的合法、适</w:t>
      </w:r>
      <w:r>
        <w:rPr>
          <w:rFonts w:ascii="汉仪唐隶繁" w:eastAsia="汉仪唐隶繁" w:hint="eastAsia"/>
          <w:spacing w:val="-2"/>
          <w:sz w:val="32"/>
        </w:rPr>
        <w:t>当，促进依法行政、合理行政，根据《中华人民共和国行政处罚</w:t>
      </w:r>
      <w:r>
        <w:rPr>
          <w:rFonts w:ascii="汉仪唐隶繁" w:eastAsia="汉仪唐隶繁" w:hint="eastAsia"/>
          <w:spacing w:val="-20"/>
          <w:sz w:val="32"/>
        </w:rPr>
        <w:t>法》《湖南省规范行政裁量权办法》《市场监督管理总局关于规范</w:t>
      </w:r>
      <w:r>
        <w:rPr>
          <w:rFonts w:ascii="汉仪唐隶繁" w:eastAsia="汉仪唐隶繁" w:hint="eastAsia"/>
          <w:spacing w:val="-1"/>
          <w:sz w:val="32"/>
        </w:rPr>
        <w:t>市场监督管理行政处罚裁量权的指导意见》等规定，结合市场监管工作实际，制定本办法。</w:t>
      </w:r>
    </w:p>
    <w:p>
      <w:pPr>
        <w:spacing w:line="475" w:lineRule="exact" w:before="0"/>
        <w:ind w:left="753" w:right="0" w:firstLine="0"/>
        <w:jc w:val="both"/>
        <w:rPr>
          <w:rFonts w:ascii="汉仪唐隶繁" w:eastAsia="汉仪唐隶繁" w:hint="eastAsia"/>
          <w:sz w:val="32"/>
        </w:rPr>
      </w:pPr>
      <w:r>
        <w:rPr>
          <w:rFonts w:ascii="方正黑体_GBK" w:eastAsia="方正黑体_GBK" w:hint="eastAsia"/>
          <w:sz w:val="32"/>
        </w:rPr>
        <w:t>第二条 </w:t>
      </w:r>
      <w:r>
        <w:rPr>
          <w:rFonts w:ascii="汉仪唐隶繁" w:eastAsia="汉仪唐隶繁" w:hint="eastAsia"/>
          <w:sz w:val="32"/>
        </w:rPr>
        <w:t>本办法所称行政处罚自由裁量权，是指市场监督管</w:t>
      </w:r>
    </w:p>
    <w:p>
      <w:pPr>
        <w:spacing w:line="321" w:lineRule="auto" w:before="136"/>
        <w:ind w:left="113" w:right="269" w:firstLine="0"/>
        <w:jc w:val="both"/>
        <w:rPr>
          <w:rFonts w:ascii="汉仪唐隶繁" w:eastAsia="汉仪唐隶繁" w:hint="eastAsia"/>
          <w:sz w:val="32"/>
        </w:rPr>
      </w:pPr>
      <w:r>
        <w:rPr>
          <w:rFonts w:ascii="汉仪唐隶繁" w:eastAsia="汉仪唐隶繁" w:hint="eastAsia"/>
          <w:sz w:val="32"/>
        </w:rPr>
        <w:t>理部门实施行政处罚时，根据法律、法规、规章的规定，综合考虑违法行为的事实、性质、情节、社会危害程度以及当事人主观过错等因素，决定是否给予行政处罚、给予行政处罚的种类和幅度的权限。</w:t>
      </w:r>
    </w:p>
    <w:p>
      <w:pPr>
        <w:spacing w:line="465" w:lineRule="exact" w:before="0"/>
        <w:ind w:left="753" w:right="0" w:firstLine="0"/>
        <w:jc w:val="both"/>
        <w:rPr>
          <w:rFonts w:ascii="汉仪唐隶繁" w:eastAsia="汉仪唐隶繁" w:hint="eastAsia"/>
          <w:sz w:val="32"/>
        </w:rPr>
      </w:pPr>
      <w:r>
        <w:rPr>
          <w:rFonts w:ascii="方正黑体_GBK" w:eastAsia="方正黑体_GBK" w:hint="eastAsia"/>
          <w:sz w:val="32"/>
        </w:rPr>
        <w:t>第三条 </w:t>
      </w:r>
      <w:r>
        <w:rPr>
          <w:rFonts w:ascii="汉仪唐隶繁" w:eastAsia="汉仪唐隶繁" w:hint="eastAsia"/>
          <w:sz w:val="32"/>
        </w:rPr>
        <w:t>全省各级市场监督管理部门在行使行政处罚自由</w:t>
      </w:r>
    </w:p>
    <w:p>
      <w:pPr>
        <w:spacing w:before="135"/>
        <w:ind w:left="113" w:right="0" w:firstLine="0"/>
        <w:jc w:val="left"/>
        <w:rPr>
          <w:rFonts w:ascii="汉仪唐隶繁" w:eastAsia="汉仪唐隶繁" w:hint="eastAsia"/>
          <w:sz w:val="32"/>
        </w:rPr>
      </w:pPr>
      <w:r>
        <w:rPr>
          <w:rFonts w:ascii="汉仪唐隶繁" w:eastAsia="汉仪唐隶繁" w:hint="eastAsia"/>
          <w:w w:val="105"/>
          <w:sz w:val="32"/>
        </w:rPr>
        <w:t>裁量权时，适用本办法。</w:t>
      </w:r>
    </w:p>
    <w:p>
      <w:pPr>
        <w:spacing w:line="321" w:lineRule="auto" w:before="152"/>
        <w:ind w:left="113" w:right="270" w:firstLine="639"/>
        <w:jc w:val="left"/>
        <w:rPr>
          <w:rFonts w:ascii="汉仪唐隶繁" w:eastAsia="汉仪唐隶繁" w:hint="eastAsia"/>
          <w:sz w:val="32"/>
        </w:rPr>
      </w:pPr>
      <w:r>
        <w:rPr>
          <w:rFonts w:ascii="汉仪唐隶繁" w:eastAsia="汉仪唐隶繁" w:hint="eastAsia"/>
          <w:sz w:val="32"/>
        </w:rPr>
        <w:t>法律、法规、规章对市场监督管理部门在行政处罚中行使自由裁量权另有规定的，从其规定。</w:t>
      </w:r>
    </w:p>
    <w:p>
      <w:pPr>
        <w:tabs>
          <w:tab w:pos="2032" w:val="left" w:leader="none"/>
        </w:tabs>
        <w:spacing w:line="465" w:lineRule="exact" w:before="0"/>
        <w:ind w:left="753" w:right="0" w:firstLine="0"/>
        <w:jc w:val="left"/>
        <w:rPr>
          <w:rFonts w:ascii="汉仪唐隶繁" w:eastAsia="汉仪唐隶繁" w:hint="eastAsia"/>
          <w:sz w:val="32"/>
        </w:rPr>
      </w:pPr>
      <w:r>
        <w:rPr>
          <w:rFonts w:ascii="方正黑体_GBK" w:eastAsia="方正黑体_GBK" w:hint="eastAsia"/>
          <w:sz w:val="32"/>
        </w:rPr>
        <w:t>第四条</w:t>
        <w:tab/>
      </w:r>
      <w:r>
        <w:rPr>
          <w:rFonts w:ascii="汉仪唐隶繁" w:eastAsia="汉仪唐隶繁" w:hint="eastAsia"/>
          <w:sz w:val="32"/>
        </w:rPr>
        <w:t>行政处罚的裁量，应当遵循公平</w:t>
      </w:r>
      <w:r>
        <w:rPr>
          <w:rFonts w:ascii="汉仪唐隶繁" w:eastAsia="汉仪唐隶繁" w:hint="eastAsia"/>
          <w:spacing w:val="-3"/>
          <w:sz w:val="32"/>
        </w:rPr>
        <w:t>、</w:t>
      </w:r>
      <w:r>
        <w:rPr>
          <w:rFonts w:ascii="汉仪唐隶繁" w:eastAsia="汉仪唐隶繁" w:hint="eastAsia"/>
          <w:sz w:val="32"/>
        </w:rPr>
        <w:t>公正</w:t>
      </w:r>
      <w:r>
        <w:rPr>
          <w:rFonts w:ascii="汉仪唐隶繁" w:eastAsia="汉仪唐隶繁" w:hint="eastAsia"/>
          <w:spacing w:val="-3"/>
          <w:sz w:val="32"/>
        </w:rPr>
        <w:t>、</w:t>
      </w:r>
      <w:r>
        <w:rPr>
          <w:rFonts w:ascii="汉仪唐隶繁" w:eastAsia="汉仪唐隶繁" w:hint="eastAsia"/>
          <w:sz w:val="32"/>
        </w:rPr>
        <w:t>公开的原</w:t>
      </w:r>
    </w:p>
    <w:p>
      <w:pPr>
        <w:spacing w:line="321" w:lineRule="auto" w:before="135"/>
        <w:ind w:left="113" w:right="271" w:firstLine="0"/>
        <w:jc w:val="left"/>
        <w:rPr>
          <w:rFonts w:ascii="汉仪唐隶繁" w:eastAsia="汉仪唐隶繁" w:hint="eastAsia"/>
          <w:sz w:val="32"/>
        </w:rPr>
      </w:pPr>
      <w:r>
        <w:rPr>
          <w:rFonts w:ascii="汉仪唐隶繁" w:eastAsia="汉仪唐隶繁" w:hint="eastAsia"/>
          <w:sz w:val="32"/>
        </w:rPr>
        <w:t>则和法律效果与社会效果相统一的原则，以事实为依据，以法律为准绳，做到合法、适当。</w:t>
      </w:r>
    </w:p>
    <w:p>
      <w:pPr>
        <w:tabs>
          <w:tab w:pos="2063" w:val="left" w:leader="none"/>
        </w:tabs>
        <w:spacing w:line="465" w:lineRule="exact" w:before="0"/>
        <w:ind w:left="753" w:right="0" w:firstLine="0"/>
        <w:jc w:val="left"/>
        <w:rPr>
          <w:rFonts w:ascii="汉仪唐隶繁" w:eastAsia="汉仪唐隶繁" w:hint="eastAsia"/>
          <w:sz w:val="32"/>
        </w:rPr>
      </w:pPr>
      <w:r>
        <w:rPr>
          <w:rFonts w:ascii="方正黑体_GBK" w:eastAsia="方正黑体_GBK" w:hint="eastAsia"/>
          <w:spacing w:val="6"/>
          <w:w w:val="105"/>
          <w:sz w:val="32"/>
        </w:rPr>
        <w:t>第五</w:t>
      </w:r>
      <w:r>
        <w:rPr>
          <w:rFonts w:ascii="方正黑体_GBK" w:eastAsia="方正黑体_GBK" w:hint="eastAsia"/>
          <w:w w:val="105"/>
          <w:sz w:val="32"/>
        </w:rPr>
        <w:t>条</w:t>
        <w:tab/>
      </w:r>
      <w:r>
        <w:rPr>
          <w:rFonts w:ascii="汉仪唐隶繁" w:eastAsia="汉仪唐隶繁" w:hint="eastAsia"/>
          <w:spacing w:val="5"/>
          <w:w w:val="105"/>
          <w:sz w:val="32"/>
        </w:rPr>
        <w:t>责令停止生产（销售</w:t>
      </w:r>
      <w:r>
        <w:rPr>
          <w:rFonts w:ascii="汉仪唐隶繁" w:eastAsia="汉仪唐隶繁" w:hint="eastAsia"/>
          <w:spacing w:val="-155"/>
          <w:w w:val="105"/>
          <w:sz w:val="32"/>
        </w:rPr>
        <w:t>）</w:t>
      </w:r>
      <w:r>
        <w:rPr>
          <w:rFonts w:ascii="汉仪唐隶繁" w:eastAsia="汉仪唐隶繁" w:hint="eastAsia"/>
          <w:spacing w:val="5"/>
          <w:w w:val="105"/>
          <w:sz w:val="32"/>
        </w:rPr>
        <w:t>、没收产品、罚款、没收违</w:t>
      </w:r>
    </w:p>
    <w:p>
      <w:pPr>
        <w:spacing w:after="0" w:line="465" w:lineRule="exact"/>
        <w:jc w:val="left"/>
        <w:rPr>
          <w:rFonts w:ascii="汉仪唐隶繁" w:eastAsia="汉仪唐隶繁" w:hint="eastAsia"/>
          <w:sz w:val="32"/>
        </w:rPr>
        <w:sectPr>
          <w:footerReference w:type="even" r:id="rId6"/>
          <w:footerReference w:type="default" r:id="rId7"/>
          <w:pgSz w:w="11910" w:h="16840"/>
          <w:pgMar w:footer="1125" w:header="0" w:top="1600" w:bottom="1320" w:left="1360" w:right="1200"/>
          <w:pgNumType w:start="2"/>
        </w:sectPr>
      </w:pPr>
    </w:p>
    <w:p>
      <w:pPr>
        <w:pStyle w:val="BodyText"/>
        <w:ind w:left="0"/>
        <w:rPr>
          <w:rFonts w:ascii="汉仪唐隶繁"/>
          <w:sz w:val="20"/>
        </w:rPr>
      </w:pPr>
    </w:p>
    <w:p>
      <w:pPr>
        <w:pStyle w:val="BodyText"/>
        <w:spacing w:before="6"/>
        <w:ind w:left="0"/>
        <w:rPr>
          <w:rFonts w:ascii="汉仪唐隶繁"/>
          <w:sz w:val="14"/>
        </w:rPr>
      </w:pPr>
    </w:p>
    <w:p>
      <w:pPr>
        <w:spacing w:line="321" w:lineRule="auto" w:before="63"/>
        <w:ind w:left="113" w:right="269" w:firstLine="0"/>
        <w:jc w:val="both"/>
        <w:rPr>
          <w:rFonts w:ascii="汉仪唐隶繁" w:eastAsia="汉仪唐隶繁" w:hint="eastAsia"/>
          <w:sz w:val="32"/>
        </w:rPr>
      </w:pPr>
      <w:r>
        <w:rPr>
          <w:rFonts w:ascii="汉仪唐隶繁" w:eastAsia="汉仪唐隶繁" w:hint="eastAsia"/>
          <w:sz w:val="32"/>
        </w:rPr>
        <w:t>法所得、吊销许可证照等行政处罚种类，法律、法规、规章规定并处的，不得选择适用；法律、法规、规章规定可以单处也可以并处的，应当根据综合裁量的原则决定单处或者并处。</w:t>
      </w:r>
    </w:p>
    <w:p>
      <w:pPr>
        <w:spacing w:line="465" w:lineRule="exact" w:before="0"/>
        <w:ind w:left="753" w:right="0" w:firstLine="0"/>
        <w:jc w:val="both"/>
        <w:rPr>
          <w:rFonts w:ascii="汉仪唐隶繁" w:eastAsia="汉仪唐隶繁" w:hint="eastAsia"/>
          <w:sz w:val="32"/>
        </w:rPr>
      </w:pPr>
      <w:r>
        <w:rPr>
          <w:rFonts w:ascii="方正黑体_GBK" w:eastAsia="方正黑体_GBK" w:hint="eastAsia"/>
          <w:sz w:val="32"/>
        </w:rPr>
        <w:t>第六条 </w:t>
      </w:r>
      <w:r>
        <w:rPr>
          <w:rFonts w:ascii="汉仪唐隶繁" w:eastAsia="汉仪唐隶繁" w:hint="eastAsia"/>
          <w:sz w:val="32"/>
        </w:rPr>
        <w:t>当事人的同一个违法行为，同时违反由市场监督管</w:t>
      </w:r>
    </w:p>
    <w:p>
      <w:pPr>
        <w:spacing w:line="321" w:lineRule="auto" w:before="135"/>
        <w:ind w:left="113" w:right="271" w:firstLine="0"/>
        <w:jc w:val="both"/>
        <w:rPr>
          <w:rFonts w:ascii="汉仪唐隶繁" w:eastAsia="汉仪唐隶繁" w:hint="eastAsia"/>
          <w:sz w:val="32"/>
        </w:rPr>
      </w:pPr>
      <w:r>
        <w:rPr>
          <w:rFonts w:ascii="汉仪唐隶繁" w:eastAsia="汉仪唐隶繁" w:hint="eastAsia"/>
          <w:sz w:val="32"/>
        </w:rPr>
        <w:t>理部门实施的不同法律、法规、规章，市场监督管理部门实施行政处罚时，应根据违法行为主要侵犯的法律关系，选择适用相应的法律、法规、规章进行处罚，不得合并处罚。</w:t>
      </w:r>
    </w:p>
    <w:p>
      <w:pPr>
        <w:spacing w:line="465" w:lineRule="exact" w:before="0"/>
        <w:ind w:left="753" w:right="0" w:firstLine="0"/>
        <w:jc w:val="both"/>
        <w:rPr>
          <w:rFonts w:ascii="汉仪唐隶繁" w:eastAsia="汉仪唐隶繁" w:hint="eastAsia"/>
          <w:sz w:val="32"/>
        </w:rPr>
      </w:pPr>
      <w:r>
        <w:rPr>
          <w:rFonts w:ascii="方正黑体_GBK" w:eastAsia="方正黑体_GBK" w:hint="eastAsia"/>
          <w:sz w:val="32"/>
        </w:rPr>
        <w:t>第七条 </w:t>
      </w:r>
      <w:r>
        <w:rPr>
          <w:rFonts w:ascii="汉仪唐隶繁" w:eastAsia="汉仪唐隶繁" w:hint="eastAsia"/>
          <w:sz w:val="32"/>
        </w:rPr>
        <w:t>法律、法规、规章在其法律责任部分规定应当先行</w:t>
      </w:r>
    </w:p>
    <w:p>
      <w:pPr>
        <w:spacing w:line="321" w:lineRule="auto" w:before="135"/>
        <w:ind w:left="113" w:right="271" w:firstLine="0"/>
        <w:jc w:val="left"/>
        <w:rPr>
          <w:rFonts w:ascii="汉仪唐隶繁" w:eastAsia="汉仪唐隶繁" w:hint="eastAsia"/>
          <w:sz w:val="32"/>
        </w:rPr>
      </w:pPr>
      <w:r>
        <w:rPr>
          <w:rFonts w:ascii="汉仪唐隶繁" w:eastAsia="汉仪唐隶繁" w:hint="eastAsia"/>
          <w:sz w:val="32"/>
        </w:rPr>
        <w:t>责令改正的，应当先责令改正；逾期不改正的，依法作出相应的行政处罚。</w:t>
      </w:r>
    </w:p>
    <w:p>
      <w:pPr>
        <w:spacing w:line="321" w:lineRule="auto" w:before="1"/>
        <w:ind w:left="113" w:right="268" w:firstLine="639"/>
        <w:jc w:val="both"/>
        <w:rPr>
          <w:rFonts w:ascii="汉仪唐隶繁" w:eastAsia="汉仪唐隶繁" w:hint="eastAsia"/>
          <w:sz w:val="32"/>
        </w:rPr>
      </w:pPr>
      <w:r>
        <w:rPr>
          <w:rFonts w:ascii="汉仪唐隶繁" w:eastAsia="汉仪唐隶繁" w:hint="eastAsia"/>
          <w:spacing w:val="-1"/>
          <w:sz w:val="32"/>
        </w:rPr>
        <w:t>责令改正的期限，法律、法规、规章有规定的，从其规定。</w:t>
      </w:r>
      <w:r>
        <w:rPr>
          <w:rFonts w:ascii="汉仪唐隶繁" w:eastAsia="汉仪唐隶繁" w:hint="eastAsia"/>
          <w:spacing w:val="1"/>
          <w:sz w:val="32"/>
        </w:rPr>
        <w:t>没有规定的，改正期限一般最长不得超过 </w:t>
      </w:r>
      <w:r>
        <w:rPr>
          <w:rFonts w:ascii="Times New Roman" w:eastAsia="Times New Roman"/>
          <w:sz w:val="32"/>
        </w:rPr>
        <w:t>30</w:t>
      </w:r>
      <w:r>
        <w:rPr>
          <w:rFonts w:ascii="Times New Roman" w:eastAsia="Times New Roman"/>
          <w:spacing w:val="52"/>
          <w:sz w:val="32"/>
        </w:rPr>
        <w:t> </w:t>
      </w:r>
      <w:r>
        <w:rPr>
          <w:rFonts w:ascii="汉仪唐隶繁" w:eastAsia="汉仪唐隶繁" w:hint="eastAsia"/>
          <w:sz w:val="32"/>
        </w:rPr>
        <w:t>日，确需延长的， 应当由负责人集体讨论确定合理的具体期限。</w:t>
      </w:r>
    </w:p>
    <w:p>
      <w:pPr>
        <w:spacing w:line="465" w:lineRule="exact" w:before="0"/>
        <w:ind w:left="753" w:right="0" w:firstLine="0"/>
        <w:jc w:val="both"/>
        <w:rPr>
          <w:rFonts w:ascii="汉仪唐隶繁" w:eastAsia="汉仪唐隶繁" w:hint="eastAsia"/>
          <w:sz w:val="32"/>
        </w:rPr>
      </w:pPr>
      <w:r>
        <w:rPr>
          <w:rFonts w:ascii="方正黑体_GBK" w:eastAsia="方正黑体_GBK" w:hint="eastAsia"/>
          <w:sz w:val="32"/>
        </w:rPr>
        <w:t>第八条 </w:t>
      </w:r>
      <w:r>
        <w:rPr>
          <w:rFonts w:ascii="汉仪唐隶繁" w:eastAsia="汉仪唐隶繁" w:hint="eastAsia"/>
          <w:sz w:val="32"/>
        </w:rPr>
        <w:t>对于法律、法规、规章规定仅以行为定性不以违法</w:t>
      </w:r>
    </w:p>
    <w:p>
      <w:pPr>
        <w:spacing w:line="321" w:lineRule="auto" w:before="135"/>
        <w:ind w:left="113" w:right="270" w:firstLine="0"/>
        <w:jc w:val="both"/>
        <w:rPr>
          <w:rFonts w:ascii="汉仪唐隶繁" w:eastAsia="汉仪唐隶繁" w:hint="eastAsia"/>
          <w:sz w:val="32"/>
        </w:rPr>
      </w:pPr>
      <w:r>
        <w:rPr>
          <w:rFonts w:ascii="汉仪唐隶繁" w:eastAsia="汉仪唐隶繁" w:hint="eastAsia"/>
          <w:sz w:val="32"/>
        </w:rPr>
        <w:t>标的金额多少处罚的事项，在适用具体条款裁量基准时，还应考虑其违法标的金额大小及可能产生的危害后果，综合考虑具体的裁量罚款幅度。</w:t>
      </w:r>
    </w:p>
    <w:p>
      <w:pPr>
        <w:spacing w:line="465" w:lineRule="exact" w:before="0"/>
        <w:ind w:left="753" w:right="0" w:firstLine="0"/>
        <w:jc w:val="both"/>
        <w:rPr>
          <w:rFonts w:ascii="汉仪唐隶繁" w:eastAsia="汉仪唐隶繁" w:hint="eastAsia"/>
          <w:sz w:val="32"/>
        </w:rPr>
      </w:pPr>
      <w:r>
        <w:rPr>
          <w:rFonts w:ascii="方正黑体_GBK" w:eastAsia="方正黑体_GBK" w:hint="eastAsia"/>
          <w:sz w:val="32"/>
        </w:rPr>
        <w:t>第九条 </w:t>
      </w:r>
      <w:r>
        <w:rPr>
          <w:rFonts w:ascii="汉仪唐隶繁" w:eastAsia="汉仪唐隶繁" w:hint="eastAsia"/>
          <w:sz w:val="32"/>
        </w:rPr>
        <w:t>自然人、法人或者其他组织对市场监督管理部门行</w:t>
      </w:r>
    </w:p>
    <w:p>
      <w:pPr>
        <w:spacing w:line="321" w:lineRule="auto" w:before="135"/>
        <w:ind w:left="113" w:right="272" w:firstLine="0"/>
        <w:jc w:val="left"/>
        <w:rPr>
          <w:rFonts w:ascii="汉仪唐隶繁" w:eastAsia="汉仪唐隶繁" w:hint="eastAsia"/>
          <w:sz w:val="32"/>
        </w:rPr>
      </w:pPr>
      <w:r>
        <w:rPr>
          <w:rFonts w:ascii="汉仪唐隶繁" w:eastAsia="汉仪唐隶繁" w:hint="eastAsia"/>
          <w:sz w:val="32"/>
        </w:rPr>
        <w:t>使自由裁量权作出的行政处罚决定，享有陈述权、申辩权，有权对行政处罚自由裁量权的行使提出意见和建议。</w:t>
      </w:r>
    </w:p>
    <w:p>
      <w:pPr>
        <w:tabs>
          <w:tab w:pos="2032" w:val="left" w:leader="none"/>
        </w:tabs>
        <w:spacing w:line="465" w:lineRule="exact" w:before="0"/>
        <w:ind w:left="753" w:right="0" w:firstLine="0"/>
        <w:jc w:val="left"/>
        <w:rPr>
          <w:rFonts w:ascii="汉仪唐隶繁" w:eastAsia="汉仪唐隶繁" w:hint="eastAsia"/>
          <w:sz w:val="32"/>
        </w:rPr>
      </w:pPr>
      <w:r>
        <w:rPr>
          <w:rFonts w:ascii="方正黑体_GBK" w:eastAsia="方正黑体_GBK" w:hint="eastAsia"/>
          <w:sz w:val="32"/>
        </w:rPr>
        <w:t>第十条</w:t>
        <w:tab/>
      </w:r>
      <w:r>
        <w:rPr>
          <w:rFonts w:ascii="汉仪唐隶繁" w:eastAsia="汉仪唐隶繁" w:hint="eastAsia"/>
          <w:sz w:val="32"/>
        </w:rPr>
        <w:t>行使行政处罚自由裁量权</w:t>
      </w:r>
      <w:r>
        <w:rPr>
          <w:rFonts w:ascii="汉仪唐隶繁" w:eastAsia="汉仪唐隶繁" w:hint="eastAsia"/>
          <w:spacing w:val="-3"/>
          <w:sz w:val="32"/>
        </w:rPr>
        <w:t>，</w:t>
      </w:r>
      <w:r>
        <w:rPr>
          <w:rFonts w:ascii="汉仪唐隶繁" w:eastAsia="汉仪唐隶繁" w:hint="eastAsia"/>
          <w:sz w:val="32"/>
        </w:rPr>
        <w:t>应当以事实为依据</w:t>
      </w:r>
      <w:r>
        <w:rPr>
          <w:rFonts w:ascii="汉仪唐隶繁" w:eastAsia="汉仪唐隶繁" w:hint="eastAsia"/>
          <w:spacing w:val="-3"/>
          <w:sz w:val="32"/>
        </w:rPr>
        <w:t>，</w:t>
      </w:r>
      <w:r>
        <w:rPr>
          <w:rFonts w:ascii="汉仪唐隶繁" w:eastAsia="汉仪唐隶繁" w:hint="eastAsia"/>
          <w:sz w:val="32"/>
        </w:rPr>
        <w:t>综</w:t>
      </w:r>
    </w:p>
    <w:p>
      <w:pPr>
        <w:spacing w:before="135"/>
        <w:ind w:left="113" w:right="0" w:firstLine="0"/>
        <w:jc w:val="left"/>
        <w:rPr>
          <w:rFonts w:ascii="汉仪唐隶繁" w:eastAsia="汉仪唐隶繁" w:hint="eastAsia"/>
          <w:sz w:val="32"/>
        </w:rPr>
      </w:pPr>
      <w:r>
        <w:rPr>
          <w:rFonts w:ascii="汉仪唐隶繁" w:eastAsia="汉仪唐隶繁" w:hint="eastAsia"/>
          <w:sz w:val="32"/>
        </w:rPr>
        <w:t>合考虑下列因素：</w:t>
      </w:r>
    </w:p>
    <w:p>
      <w:pPr>
        <w:spacing w:after="0"/>
        <w:jc w:val="left"/>
        <w:rPr>
          <w:rFonts w:ascii="汉仪唐隶繁" w:eastAsia="汉仪唐隶繁" w:hint="eastAsia"/>
          <w:sz w:val="32"/>
        </w:rPr>
        <w:sectPr>
          <w:pgSz w:w="11910" w:h="16840"/>
          <w:pgMar w:header="0" w:footer="1125" w:top="1600" w:bottom="1320" w:left="1360" w:right="1200"/>
        </w:sectPr>
      </w:pPr>
    </w:p>
    <w:p>
      <w:pPr>
        <w:pStyle w:val="BodyText"/>
        <w:ind w:left="0"/>
        <w:rPr>
          <w:rFonts w:ascii="汉仪唐隶繁"/>
          <w:sz w:val="20"/>
        </w:rPr>
      </w:pPr>
    </w:p>
    <w:p>
      <w:pPr>
        <w:pStyle w:val="BodyText"/>
        <w:spacing w:before="1"/>
        <w:ind w:left="0"/>
        <w:rPr>
          <w:rFonts w:ascii="汉仪唐隶繁"/>
          <w:sz w:val="13"/>
        </w:rPr>
      </w:pPr>
    </w:p>
    <w:p>
      <w:pPr>
        <w:spacing w:before="63"/>
        <w:ind w:left="753" w:right="0" w:firstLine="0"/>
        <w:jc w:val="left"/>
        <w:rPr>
          <w:rFonts w:ascii="汉仪唐隶繁" w:eastAsia="汉仪唐隶繁" w:hint="eastAsia"/>
          <w:sz w:val="32"/>
        </w:rPr>
      </w:pPr>
      <w:r>
        <w:rPr>
          <w:rFonts w:ascii="汉仪唐隶繁" w:eastAsia="汉仪唐隶繁" w:hint="eastAsia"/>
          <w:sz w:val="32"/>
        </w:rPr>
        <w:t>（一）当事人是否有主观故意和主观恶性程度；</w:t>
      </w:r>
    </w:p>
    <w:p>
      <w:pPr>
        <w:spacing w:before="127"/>
        <w:ind w:left="753" w:right="0" w:firstLine="0"/>
        <w:jc w:val="left"/>
        <w:rPr>
          <w:rFonts w:ascii="汉仪唐隶繁" w:eastAsia="汉仪唐隶繁" w:hint="eastAsia"/>
          <w:sz w:val="32"/>
        </w:rPr>
      </w:pPr>
      <w:r>
        <w:rPr>
          <w:rFonts w:ascii="汉仪唐隶繁" w:eastAsia="汉仪唐隶繁" w:hint="eastAsia"/>
          <w:spacing w:val="-1"/>
          <w:sz w:val="32"/>
        </w:rPr>
        <w:t>（二）违法行为涉及金额大小；</w:t>
      </w:r>
    </w:p>
    <w:p>
      <w:pPr>
        <w:spacing w:before="128"/>
        <w:ind w:left="753" w:right="0" w:firstLine="0"/>
        <w:jc w:val="left"/>
        <w:rPr>
          <w:rFonts w:ascii="汉仪唐隶繁" w:eastAsia="汉仪唐隶繁" w:hint="eastAsia"/>
          <w:sz w:val="32"/>
        </w:rPr>
      </w:pPr>
      <w:r>
        <w:rPr>
          <w:rFonts w:ascii="汉仪唐隶繁" w:eastAsia="汉仪唐隶繁" w:hint="eastAsia"/>
          <w:spacing w:val="-1"/>
          <w:sz w:val="32"/>
        </w:rPr>
        <w:t>（三）违法行为持续时间长短；</w:t>
      </w:r>
    </w:p>
    <w:p>
      <w:pPr>
        <w:spacing w:before="127"/>
        <w:ind w:left="753" w:right="0" w:firstLine="0"/>
        <w:jc w:val="left"/>
        <w:rPr>
          <w:rFonts w:ascii="汉仪唐隶繁" w:eastAsia="汉仪唐隶繁" w:hint="eastAsia"/>
          <w:sz w:val="32"/>
        </w:rPr>
      </w:pPr>
      <w:r>
        <w:rPr>
          <w:rFonts w:ascii="汉仪唐隶繁" w:eastAsia="汉仪唐隶繁" w:hint="eastAsia"/>
          <w:w w:val="105"/>
          <w:sz w:val="32"/>
        </w:rPr>
        <w:t>（四）违法行为涉及的区域范围；</w:t>
      </w:r>
    </w:p>
    <w:p>
      <w:pPr>
        <w:spacing w:before="128"/>
        <w:ind w:left="753" w:right="0" w:firstLine="0"/>
        <w:jc w:val="left"/>
        <w:rPr>
          <w:rFonts w:ascii="汉仪唐隶繁" w:eastAsia="汉仪唐隶繁" w:hint="eastAsia"/>
          <w:sz w:val="32"/>
        </w:rPr>
      </w:pPr>
      <w:r>
        <w:rPr>
          <w:rFonts w:ascii="汉仪唐隶繁" w:eastAsia="汉仪唐隶繁" w:hint="eastAsia"/>
          <w:w w:val="105"/>
          <w:sz w:val="32"/>
        </w:rPr>
        <w:t>（五）当事人是否多次违法；</w:t>
      </w:r>
    </w:p>
    <w:p>
      <w:pPr>
        <w:spacing w:before="127"/>
        <w:ind w:left="753" w:right="0" w:firstLine="0"/>
        <w:jc w:val="left"/>
        <w:rPr>
          <w:rFonts w:ascii="汉仪唐隶繁" w:eastAsia="汉仪唐隶繁" w:hint="eastAsia"/>
          <w:sz w:val="32"/>
        </w:rPr>
      </w:pPr>
      <w:r>
        <w:rPr>
          <w:rFonts w:ascii="汉仪唐隶繁" w:eastAsia="汉仪唐隶繁" w:hint="eastAsia"/>
          <w:w w:val="105"/>
          <w:sz w:val="32"/>
        </w:rPr>
        <w:t>（六）违法行为的手段是否恶劣；</w:t>
      </w:r>
    </w:p>
    <w:p>
      <w:pPr>
        <w:spacing w:before="127"/>
        <w:ind w:left="753" w:right="0" w:firstLine="0"/>
        <w:jc w:val="left"/>
        <w:rPr>
          <w:rFonts w:ascii="汉仪唐隶繁" w:eastAsia="汉仪唐隶繁" w:hint="eastAsia"/>
          <w:sz w:val="32"/>
        </w:rPr>
      </w:pPr>
      <w:r>
        <w:rPr>
          <w:rFonts w:ascii="汉仪唐隶繁" w:eastAsia="汉仪唐隶繁" w:hint="eastAsia"/>
          <w:w w:val="105"/>
          <w:sz w:val="32"/>
        </w:rPr>
        <w:t>（七）违法行为的危害后果、社会影响程度；</w:t>
      </w:r>
    </w:p>
    <w:p>
      <w:pPr>
        <w:spacing w:before="127"/>
        <w:ind w:left="753" w:right="0" w:firstLine="0"/>
        <w:jc w:val="left"/>
        <w:rPr>
          <w:rFonts w:ascii="汉仪唐隶繁" w:eastAsia="汉仪唐隶繁" w:hint="eastAsia"/>
          <w:sz w:val="32"/>
        </w:rPr>
      </w:pPr>
      <w:r>
        <w:rPr>
          <w:rFonts w:ascii="汉仪唐隶繁" w:eastAsia="汉仪唐隶繁" w:hint="eastAsia"/>
          <w:w w:val="105"/>
          <w:sz w:val="32"/>
        </w:rPr>
        <w:t>（八）其他依法应予考虑的因素。</w:t>
      </w:r>
    </w:p>
    <w:p>
      <w:pPr>
        <w:spacing w:line="292" w:lineRule="auto" w:before="88"/>
        <w:ind w:left="113" w:right="257" w:firstLine="639"/>
        <w:jc w:val="both"/>
        <w:rPr>
          <w:rFonts w:ascii="汉仪唐隶繁" w:eastAsia="汉仪唐隶繁" w:hint="eastAsia"/>
          <w:sz w:val="32"/>
        </w:rPr>
      </w:pPr>
      <w:r>
        <w:rPr>
          <w:rFonts w:ascii="方正黑体_GBK" w:eastAsia="方正黑体_GBK" w:hint="eastAsia"/>
          <w:sz w:val="32"/>
        </w:rPr>
        <w:t>第十一条 </w:t>
      </w:r>
      <w:r>
        <w:rPr>
          <w:rFonts w:ascii="汉仪唐隶繁" w:eastAsia="汉仪唐隶繁" w:hint="eastAsia"/>
          <w:sz w:val="32"/>
        </w:rPr>
        <w:t>不予行政处罚是指因法定原因对特定违法行为不给予行政处罚。</w:t>
      </w:r>
    </w:p>
    <w:p>
      <w:pPr>
        <w:spacing w:line="307" w:lineRule="auto" w:before="28"/>
        <w:ind w:left="113" w:right="258" w:firstLine="639"/>
        <w:jc w:val="both"/>
        <w:rPr>
          <w:rFonts w:ascii="汉仪唐隶繁" w:eastAsia="汉仪唐隶繁" w:hint="eastAsia"/>
          <w:sz w:val="32"/>
        </w:rPr>
      </w:pPr>
      <w:r>
        <w:rPr>
          <w:rFonts w:ascii="汉仪唐隶繁" w:eastAsia="汉仪唐隶繁" w:hint="eastAsia"/>
          <w:sz w:val="32"/>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spacing w:line="307" w:lineRule="auto" w:before="8"/>
        <w:ind w:left="77" w:right="240" w:firstLine="639"/>
        <w:jc w:val="right"/>
        <w:rPr>
          <w:rFonts w:ascii="汉仪唐隶繁" w:eastAsia="汉仪唐隶繁" w:hint="eastAsia"/>
          <w:sz w:val="32"/>
        </w:rPr>
      </w:pPr>
      <w:r>
        <w:rPr>
          <w:rFonts w:ascii="汉仪唐隶繁" w:eastAsia="汉仪唐隶繁" w:hint="eastAsia"/>
          <w:sz w:val="32"/>
        </w:rPr>
        <w:t>从轻行政处罚是指在依法可以选择的处罚种类和处罚幅度内，适用较轻、较少的处罚种类或者较低的处罚幅度。其中，罚款的数额应当在从最低限到最高限这一幅度中较低的 </w:t>
      </w:r>
      <w:r>
        <w:rPr>
          <w:rFonts w:ascii="Times New Roman" w:eastAsia="Times New Roman"/>
          <w:sz w:val="32"/>
        </w:rPr>
        <w:t>30%</w:t>
      </w:r>
      <w:r>
        <w:rPr>
          <w:rFonts w:ascii="汉仪唐隶繁" w:eastAsia="汉仪唐隶繁" w:hint="eastAsia"/>
          <w:sz w:val="32"/>
        </w:rPr>
        <w:t>部分。从重行政处罚是指在依法可以选择的处罚种类和处罚幅度</w:t>
      </w:r>
    </w:p>
    <w:p>
      <w:pPr>
        <w:tabs>
          <w:tab w:pos="1641" w:val="left" w:leader="none"/>
        </w:tabs>
        <w:spacing w:line="297" w:lineRule="auto" w:before="7"/>
        <w:ind w:left="113" w:right="116" w:firstLine="0"/>
        <w:jc w:val="right"/>
        <w:rPr>
          <w:rFonts w:ascii="汉仪唐隶繁" w:eastAsia="汉仪唐隶繁" w:hint="eastAsia"/>
          <w:sz w:val="32"/>
        </w:rPr>
      </w:pPr>
      <w:r>
        <w:rPr>
          <w:rFonts w:ascii="汉仪唐隶繁" w:eastAsia="汉仪唐隶繁" w:hint="eastAsia"/>
          <w:spacing w:val="-1"/>
          <w:sz w:val="32"/>
        </w:rPr>
        <w:t>内，适用较重、较多的处罚种类或者较高的处罚幅度。其中</w:t>
      </w:r>
      <w:r>
        <w:rPr>
          <w:rFonts w:ascii="汉仪唐隶繁" w:eastAsia="汉仪唐隶繁" w:hint="eastAsia"/>
          <w:spacing w:val="-3"/>
          <w:sz w:val="32"/>
        </w:rPr>
        <w:t>，</w:t>
      </w:r>
      <w:r>
        <w:rPr>
          <w:rFonts w:ascii="汉仪唐隶繁" w:eastAsia="汉仪唐隶繁" w:hint="eastAsia"/>
          <w:spacing w:val="-1"/>
          <w:sz w:val="32"/>
        </w:rPr>
        <w:t>罚</w:t>
      </w:r>
      <w:r>
        <w:rPr>
          <w:rFonts w:ascii="汉仪唐隶繁" w:eastAsia="汉仪唐隶繁" w:hint="eastAsia"/>
          <w:sz w:val="32"/>
        </w:rPr>
        <w:t>款的数额应当在从最低限到最高限这一幅度中较高的</w:t>
      </w:r>
      <w:r>
        <w:rPr>
          <w:rFonts w:ascii="汉仪唐隶繁" w:eastAsia="汉仪唐隶繁" w:hint="eastAsia"/>
          <w:spacing w:val="-51"/>
          <w:sz w:val="32"/>
        </w:rPr>
        <w:t> </w:t>
      </w:r>
      <w:r>
        <w:rPr>
          <w:rFonts w:ascii="Times New Roman" w:eastAsia="Times New Roman"/>
          <w:sz w:val="32"/>
        </w:rPr>
        <w:t>30%</w:t>
      </w:r>
      <w:r>
        <w:rPr>
          <w:rFonts w:ascii="汉仪唐隶繁" w:eastAsia="汉仪唐隶繁" w:hint="eastAsia"/>
          <w:sz w:val="32"/>
        </w:rPr>
        <w:t>部分。</w:t>
      </w:r>
      <w:r>
        <w:rPr>
          <w:rFonts w:ascii="方正黑体_GBK" w:eastAsia="方正黑体_GBK" w:hint="eastAsia"/>
          <w:spacing w:val="-13"/>
          <w:sz w:val="32"/>
        </w:rPr>
        <w:t>第十二</w:t>
      </w:r>
      <w:r>
        <w:rPr>
          <w:rFonts w:ascii="方正黑体_GBK" w:eastAsia="方正黑体_GBK" w:hint="eastAsia"/>
          <w:sz w:val="32"/>
        </w:rPr>
        <w:t>条</w:t>
        <w:tab/>
      </w:r>
      <w:r>
        <w:rPr>
          <w:rFonts w:ascii="汉仪唐隶繁" w:eastAsia="汉仪唐隶繁" w:hint="eastAsia"/>
          <w:spacing w:val="-13"/>
          <w:sz w:val="32"/>
        </w:rPr>
        <w:t>当事人有下列情形之一的</w:t>
      </w:r>
      <w:r>
        <w:rPr>
          <w:rFonts w:ascii="汉仪唐隶繁" w:eastAsia="汉仪唐隶繁" w:hint="eastAsia"/>
          <w:spacing w:val="-130"/>
          <w:sz w:val="32"/>
        </w:rPr>
        <w:t>，</w:t>
      </w:r>
      <w:r>
        <w:rPr>
          <w:rFonts w:ascii="汉仪唐隶繁" w:eastAsia="汉仪唐隶繁" w:hint="eastAsia"/>
          <w:spacing w:val="-13"/>
          <w:sz w:val="32"/>
        </w:rPr>
        <w:t>应当依法不予行政处罚：</w:t>
      </w:r>
    </w:p>
    <w:p>
      <w:pPr>
        <w:spacing w:line="437" w:lineRule="exact" w:before="0"/>
        <w:ind w:left="753" w:right="0" w:firstLine="0"/>
        <w:jc w:val="left"/>
        <w:rPr>
          <w:rFonts w:ascii="汉仪唐隶繁" w:eastAsia="汉仪唐隶繁" w:hint="eastAsia"/>
          <w:sz w:val="32"/>
        </w:rPr>
      </w:pPr>
      <w:r>
        <w:rPr>
          <w:rFonts w:ascii="汉仪唐隶繁" w:eastAsia="汉仪唐隶繁" w:hint="eastAsia"/>
          <w:sz w:val="32"/>
        </w:rPr>
        <w:t>（一）行为人实施违法行为时不满十四周岁的；</w:t>
      </w:r>
    </w:p>
    <w:p>
      <w:pPr>
        <w:spacing w:before="127"/>
        <w:ind w:left="753" w:right="0" w:firstLine="0"/>
        <w:jc w:val="left"/>
        <w:rPr>
          <w:rFonts w:ascii="汉仪唐隶繁" w:eastAsia="汉仪唐隶繁" w:hint="eastAsia"/>
          <w:sz w:val="32"/>
        </w:rPr>
      </w:pPr>
      <w:r>
        <w:rPr>
          <w:rFonts w:ascii="汉仪唐隶繁" w:eastAsia="汉仪唐隶繁" w:hint="eastAsia"/>
          <w:sz w:val="32"/>
        </w:rPr>
        <w:t>（二）精神病人在不能辨认或者不能控制自己行为时实施违</w:t>
      </w:r>
    </w:p>
    <w:p>
      <w:pPr>
        <w:spacing w:after="0"/>
        <w:jc w:val="left"/>
        <w:rPr>
          <w:rFonts w:ascii="汉仪唐隶繁" w:eastAsia="汉仪唐隶繁" w:hint="eastAsia"/>
          <w:sz w:val="32"/>
        </w:rPr>
        <w:sectPr>
          <w:pgSz w:w="11910" w:h="16840"/>
          <w:pgMar w:header="0" w:footer="1125" w:top="1600" w:bottom="1320" w:left="1360" w:right="1200"/>
        </w:sectPr>
      </w:pPr>
    </w:p>
    <w:p>
      <w:pPr>
        <w:pStyle w:val="BodyText"/>
        <w:ind w:left="0"/>
        <w:rPr>
          <w:rFonts w:ascii="汉仪唐隶繁"/>
          <w:sz w:val="20"/>
        </w:rPr>
      </w:pPr>
    </w:p>
    <w:p>
      <w:pPr>
        <w:pStyle w:val="BodyText"/>
        <w:spacing w:before="1"/>
        <w:ind w:left="0"/>
        <w:rPr>
          <w:rFonts w:ascii="汉仪唐隶繁"/>
          <w:sz w:val="13"/>
        </w:rPr>
      </w:pPr>
    </w:p>
    <w:p>
      <w:pPr>
        <w:spacing w:before="63"/>
        <w:ind w:left="113" w:right="0" w:firstLine="0"/>
        <w:jc w:val="left"/>
        <w:rPr>
          <w:rFonts w:ascii="汉仪唐隶繁" w:eastAsia="汉仪唐隶繁" w:hint="eastAsia"/>
          <w:sz w:val="32"/>
        </w:rPr>
      </w:pPr>
      <w:r>
        <w:rPr>
          <w:rFonts w:ascii="汉仪唐隶繁" w:eastAsia="汉仪唐隶繁" w:hint="eastAsia"/>
          <w:w w:val="105"/>
          <w:sz w:val="32"/>
        </w:rPr>
        <w:t>法行为的；</w:t>
      </w:r>
    </w:p>
    <w:p>
      <w:pPr>
        <w:spacing w:before="127"/>
        <w:ind w:left="753" w:right="0" w:firstLine="0"/>
        <w:jc w:val="left"/>
        <w:rPr>
          <w:rFonts w:ascii="汉仪唐隶繁" w:eastAsia="汉仪唐隶繁" w:hint="eastAsia"/>
          <w:sz w:val="32"/>
        </w:rPr>
      </w:pPr>
      <w:r>
        <w:rPr>
          <w:rFonts w:ascii="汉仪唐隶繁" w:eastAsia="汉仪唐隶繁" w:hint="eastAsia"/>
          <w:sz w:val="32"/>
        </w:rPr>
        <w:t>（三）违法行为轻微并及时纠正，没有造成危害后果的的；</w:t>
      </w:r>
    </w:p>
    <w:p>
      <w:pPr>
        <w:spacing w:before="128"/>
        <w:ind w:left="753" w:right="0" w:firstLine="0"/>
        <w:jc w:val="left"/>
        <w:rPr>
          <w:rFonts w:ascii="汉仪唐隶繁" w:eastAsia="汉仪唐隶繁" w:hint="eastAsia"/>
          <w:sz w:val="32"/>
        </w:rPr>
      </w:pPr>
      <w:r>
        <w:rPr>
          <w:rFonts w:ascii="汉仪唐隶繁" w:eastAsia="汉仪唐隶繁" w:hint="eastAsia"/>
          <w:sz w:val="32"/>
        </w:rPr>
        <w:t>（四</w:t>
      </w:r>
      <w:r>
        <w:rPr>
          <w:rFonts w:ascii="汉仪唐隶繁" w:eastAsia="汉仪唐隶繁" w:hint="eastAsia"/>
          <w:spacing w:val="-81"/>
          <w:sz w:val="32"/>
        </w:rPr>
        <w:t>）</w:t>
      </w:r>
      <w:r>
        <w:rPr>
          <w:rFonts w:ascii="汉仪唐隶繁" w:eastAsia="汉仪唐隶繁" w:hint="eastAsia"/>
          <w:spacing w:val="-9"/>
          <w:sz w:val="32"/>
        </w:rPr>
        <w:t>除法律另有规定的外，违法行为在二年内未被发现的；</w:t>
      </w:r>
    </w:p>
    <w:p>
      <w:pPr>
        <w:spacing w:before="127"/>
        <w:ind w:left="753" w:right="0" w:firstLine="0"/>
        <w:jc w:val="left"/>
        <w:rPr>
          <w:rFonts w:ascii="汉仪唐隶繁" w:eastAsia="汉仪唐隶繁" w:hint="eastAsia"/>
          <w:sz w:val="32"/>
        </w:rPr>
      </w:pPr>
      <w:r>
        <w:rPr>
          <w:rFonts w:ascii="汉仪唐隶繁" w:eastAsia="汉仪唐隶繁" w:hint="eastAsia"/>
          <w:w w:val="105"/>
          <w:sz w:val="32"/>
        </w:rPr>
        <w:t>（五）其他依法应当不予行政处罚的。</w:t>
      </w:r>
    </w:p>
    <w:p>
      <w:pPr>
        <w:tabs>
          <w:tab w:pos="2352" w:val="left" w:leader="none"/>
        </w:tabs>
        <w:spacing w:line="292" w:lineRule="auto" w:before="87"/>
        <w:ind w:left="113" w:right="270" w:firstLine="639"/>
        <w:jc w:val="left"/>
        <w:rPr>
          <w:rFonts w:ascii="汉仪唐隶繁" w:eastAsia="汉仪唐隶繁" w:hint="eastAsia"/>
          <w:sz w:val="32"/>
        </w:rPr>
      </w:pPr>
      <w:r>
        <w:rPr>
          <w:rFonts w:ascii="方正黑体_GBK" w:eastAsia="方正黑体_GBK" w:hint="eastAsia"/>
          <w:sz w:val="32"/>
        </w:rPr>
        <w:t>第十三条</w:t>
        <w:tab/>
      </w:r>
      <w:r>
        <w:rPr>
          <w:rFonts w:ascii="汉仪唐隶繁" w:eastAsia="汉仪唐隶繁" w:hint="eastAsia"/>
          <w:spacing w:val="-1"/>
          <w:sz w:val="32"/>
        </w:rPr>
        <w:t>当事人有下</w:t>
      </w:r>
      <w:r>
        <w:rPr>
          <w:rFonts w:ascii="汉仪唐隶繁" w:eastAsia="汉仪唐隶繁" w:hint="eastAsia"/>
          <w:sz w:val="32"/>
        </w:rPr>
        <w:t>列情形之一的</w:t>
      </w:r>
      <w:r>
        <w:rPr>
          <w:rFonts w:ascii="汉仪唐隶繁" w:eastAsia="汉仪唐隶繁" w:hint="eastAsia"/>
          <w:spacing w:val="-3"/>
          <w:sz w:val="32"/>
        </w:rPr>
        <w:t>，</w:t>
      </w:r>
      <w:r>
        <w:rPr>
          <w:rFonts w:ascii="汉仪唐隶繁" w:eastAsia="汉仪唐隶繁" w:hint="eastAsia"/>
          <w:sz w:val="32"/>
        </w:rPr>
        <w:t>应当依法从轻或者减轻行政处罚：</w:t>
      </w:r>
    </w:p>
    <w:p>
      <w:pPr>
        <w:spacing w:before="28"/>
        <w:ind w:left="753" w:right="0" w:firstLine="0"/>
        <w:jc w:val="left"/>
        <w:rPr>
          <w:rFonts w:ascii="汉仪唐隶繁" w:eastAsia="汉仪唐隶繁" w:hint="eastAsia"/>
          <w:sz w:val="32"/>
        </w:rPr>
      </w:pPr>
      <w:r>
        <w:rPr>
          <w:rFonts w:ascii="汉仪唐隶繁" w:eastAsia="汉仪唐隶繁" w:hint="eastAsia"/>
          <w:sz w:val="32"/>
        </w:rPr>
        <w:t>（一）已满十四周岁不满十八周岁的人有违法行为的；</w:t>
      </w:r>
    </w:p>
    <w:p>
      <w:pPr>
        <w:spacing w:before="127"/>
        <w:ind w:left="753" w:right="0" w:firstLine="0"/>
        <w:jc w:val="left"/>
        <w:rPr>
          <w:rFonts w:ascii="汉仪唐隶繁" w:eastAsia="汉仪唐隶繁" w:hint="eastAsia"/>
          <w:sz w:val="32"/>
        </w:rPr>
      </w:pPr>
      <w:r>
        <w:rPr>
          <w:rFonts w:ascii="汉仪唐隶繁" w:eastAsia="汉仪唐隶繁" w:hint="eastAsia"/>
          <w:sz w:val="32"/>
        </w:rPr>
        <w:t>（二）主动消除或者减轻违法行为危害后果的；</w:t>
      </w:r>
    </w:p>
    <w:p>
      <w:pPr>
        <w:spacing w:before="128"/>
        <w:ind w:left="753" w:right="0" w:firstLine="0"/>
        <w:jc w:val="left"/>
        <w:rPr>
          <w:rFonts w:ascii="汉仪唐隶繁" w:eastAsia="汉仪唐隶繁" w:hint="eastAsia"/>
          <w:sz w:val="32"/>
        </w:rPr>
      </w:pPr>
      <w:r>
        <w:rPr>
          <w:rFonts w:ascii="汉仪唐隶繁" w:eastAsia="汉仪唐隶繁" w:hint="eastAsia"/>
          <w:w w:val="105"/>
          <w:sz w:val="32"/>
        </w:rPr>
        <w:t>（三）受他人胁迫的违法行为的；</w:t>
      </w:r>
    </w:p>
    <w:p>
      <w:pPr>
        <w:spacing w:line="307" w:lineRule="auto" w:before="128"/>
        <w:ind w:left="113" w:right="257" w:firstLine="639"/>
        <w:jc w:val="both"/>
        <w:rPr>
          <w:rFonts w:ascii="汉仪唐隶繁" w:eastAsia="汉仪唐隶繁" w:hint="eastAsia"/>
          <w:sz w:val="32"/>
        </w:rPr>
      </w:pPr>
      <w:r>
        <w:rPr>
          <w:rFonts w:ascii="汉仪唐隶繁" w:eastAsia="汉仪唐隶繁" w:hint="eastAsia"/>
          <w:sz w:val="32"/>
        </w:rPr>
        <w:t>（四）配合市场监督管理部门查处违法行为有立功表现的， 包括但不限于当事人揭发市场监管领域重大违法行为或者提供查处市场监管领域其他重大违法行为的关键线索或证据，并经查证属实的；</w:t>
      </w:r>
    </w:p>
    <w:p>
      <w:pPr>
        <w:spacing w:before="7"/>
        <w:ind w:left="753" w:right="0" w:firstLine="0"/>
        <w:jc w:val="left"/>
        <w:rPr>
          <w:rFonts w:ascii="汉仪唐隶繁" w:eastAsia="汉仪唐隶繁" w:hint="eastAsia"/>
          <w:sz w:val="32"/>
        </w:rPr>
      </w:pPr>
      <w:r>
        <w:rPr>
          <w:rFonts w:ascii="汉仪唐隶繁" w:eastAsia="汉仪唐隶繁" w:hint="eastAsia"/>
          <w:sz w:val="32"/>
        </w:rPr>
        <w:t>（五）其他依法应当从轻或者减轻处罚的。</w:t>
      </w:r>
    </w:p>
    <w:p>
      <w:pPr>
        <w:tabs>
          <w:tab w:pos="2352" w:val="left" w:leader="none"/>
        </w:tabs>
        <w:spacing w:line="292" w:lineRule="auto" w:before="88"/>
        <w:ind w:left="113" w:right="270" w:firstLine="639"/>
        <w:jc w:val="left"/>
        <w:rPr>
          <w:rFonts w:ascii="汉仪唐隶繁" w:eastAsia="汉仪唐隶繁" w:hint="eastAsia"/>
          <w:sz w:val="32"/>
        </w:rPr>
      </w:pPr>
      <w:r>
        <w:rPr>
          <w:rFonts w:ascii="方正黑体_GBK" w:eastAsia="方正黑体_GBK" w:hint="eastAsia"/>
          <w:sz w:val="32"/>
        </w:rPr>
        <w:t>第十四条</w:t>
        <w:tab/>
      </w:r>
      <w:r>
        <w:rPr>
          <w:rFonts w:ascii="汉仪唐隶繁" w:eastAsia="汉仪唐隶繁" w:hint="eastAsia"/>
          <w:spacing w:val="-1"/>
          <w:sz w:val="32"/>
        </w:rPr>
        <w:t>当事人有下</w:t>
      </w:r>
      <w:r>
        <w:rPr>
          <w:rFonts w:ascii="汉仪唐隶繁" w:eastAsia="汉仪唐隶繁" w:hint="eastAsia"/>
          <w:sz w:val="32"/>
        </w:rPr>
        <w:t>列情形之一的</w:t>
      </w:r>
      <w:r>
        <w:rPr>
          <w:rFonts w:ascii="汉仪唐隶繁" w:eastAsia="汉仪唐隶繁" w:hint="eastAsia"/>
          <w:spacing w:val="-3"/>
          <w:sz w:val="32"/>
        </w:rPr>
        <w:t>，</w:t>
      </w:r>
      <w:r>
        <w:rPr>
          <w:rFonts w:ascii="汉仪唐隶繁" w:eastAsia="汉仪唐隶繁" w:hint="eastAsia"/>
          <w:sz w:val="32"/>
        </w:rPr>
        <w:t>可以依法从轻或者减轻行政处罚：</w:t>
      </w:r>
    </w:p>
    <w:p>
      <w:pPr>
        <w:spacing w:line="307" w:lineRule="auto" w:before="27"/>
        <w:ind w:left="113" w:right="270" w:firstLine="639"/>
        <w:jc w:val="left"/>
        <w:rPr>
          <w:rFonts w:ascii="汉仪唐隶繁" w:eastAsia="汉仪唐隶繁" w:hint="eastAsia"/>
          <w:sz w:val="32"/>
        </w:rPr>
      </w:pPr>
      <w:r>
        <w:rPr>
          <w:rFonts w:ascii="汉仪唐隶繁" w:eastAsia="汉仪唐隶繁" w:hint="eastAsia"/>
          <w:sz w:val="32"/>
        </w:rPr>
        <w:t>（一）积极配合市场监督管理部门调查，如实陈述违法事实并主动提供证据材料的；</w:t>
      </w:r>
    </w:p>
    <w:p>
      <w:pPr>
        <w:spacing w:before="4"/>
        <w:ind w:left="753" w:right="0" w:firstLine="0"/>
        <w:jc w:val="left"/>
        <w:rPr>
          <w:rFonts w:ascii="汉仪唐隶繁" w:eastAsia="汉仪唐隶繁" w:hint="eastAsia"/>
          <w:sz w:val="32"/>
        </w:rPr>
      </w:pPr>
      <w:r>
        <w:rPr>
          <w:rFonts w:ascii="汉仪唐隶繁" w:eastAsia="汉仪唐隶繁" w:hint="eastAsia"/>
          <w:w w:val="105"/>
          <w:sz w:val="32"/>
        </w:rPr>
        <w:t>（二）违法行为轻微，社会危害性较小的；</w:t>
      </w:r>
    </w:p>
    <w:p>
      <w:pPr>
        <w:spacing w:before="127"/>
        <w:ind w:left="753" w:right="0" w:firstLine="0"/>
        <w:jc w:val="left"/>
        <w:rPr>
          <w:rFonts w:ascii="汉仪唐隶繁" w:eastAsia="汉仪唐隶繁" w:hint="eastAsia"/>
          <w:sz w:val="32"/>
        </w:rPr>
      </w:pPr>
      <w:r>
        <w:rPr>
          <w:rFonts w:ascii="汉仪唐隶繁" w:eastAsia="汉仪唐隶繁" w:hint="eastAsia"/>
          <w:w w:val="105"/>
          <w:sz w:val="32"/>
        </w:rPr>
        <w:t>（三）受他人诱骗实施违法行为的；</w:t>
      </w:r>
    </w:p>
    <w:p>
      <w:pPr>
        <w:spacing w:before="129"/>
        <w:ind w:left="753" w:right="0" w:firstLine="0"/>
        <w:jc w:val="left"/>
        <w:rPr>
          <w:rFonts w:ascii="汉仪唐隶繁" w:eastAsia="汉仪唐隶繁" w:hint="eastAsia"/>
          <w:sz w:val="32"/>
        </w:rPr>
      </w:pPr>
      <w:r>
        <w:rPr>
          <w:rFonts w:ascii="汉仪唐隶繁" w:eastAsia="汉仪唐隶繁" w:hint="eastAsia"/>
          <w:sz w:val="32"/>
        </w:rPr>
        <w:t>（四）在共同违法行为中起次要或者辅助作用的；</w:t>
      </w:r>
    </w:p>
    <w:p>
      <w:pPr>
        <w:spacing w:before="127"/>
        <w:ind w:left="753" w:right="0" w:firstLine="0"/>
        <w:jc w:val="left"/>
        <w:rPr>
          <w:rFonts w:ascii="汉仪唐隶繁" w:eastAsia="汉仪唐隶繁" w:hint="eastAsia"/>
          <w:sz w:val="32"/>
        </w:rPr>
      </w:pPr>
      <w:r>
        <w:rPr>
          <w:rFonts w:ascii="汉仪唐隶繁" w:eastAsia="汉仪唐隶繁" w:hint="eastAsia"/>
          <w:sz w:val="32"/>
        </w:rPr>
        <w:t>（五）有充分证据证明不存在主观故意或者重大过失的；</w:t>
      </w:r>
    </w:p>
    <w:p>
      <w:pPr>
        <w:spacing w:before="127"/>
        <w:ind w:left="753" w:right="0" w:firstLine="0"/>
        <w:jc w:val="left"/>
        <w:rPr>
          <w:rFonts w:ascii="汉仪唐隶繁" w:eastAsia="汉仪唐隶繁" w:hint="eastAsia"/>
          <w:sz w:val="32"/>
        </w:rPr>
      </w:pPr>
      <w:r>
        <w:rPr>
          <w:rFonts w:ascii="汉仪唐隶繁" w:eastAsia="汉仪唐隶繁" w:hint="eastAsia"/>
          <w:sz w:val="32"/>
        </w:rPr>
        <w:t>（六）其他依法可以从轻或者减轻行政处罚的。</w:t>
      </w:r>
    </w:p>
    <w:p>
      <w:pPr>
        <w:spacing w:after="0"/>
        <w:jc w:val="left"/>
        <w:rPr>
          <w:rFonts w:ascii="汉仪唐隶繁" w:eastAsia="汉仪唐隶繁" w:hint="eastAsia"/>
          <w:sz w:val="32"/>
        </w:rPr>
        <w:sectPr>
          <w:pgSz w:w="11910" w:h="16840"/>
          <w:pgMar w:header="0" w:footer="1125" w:top="1600" w:bottom="1320" w:left="1360" w:right="1200"/>
        </w:sectPr>
      </w:pPr>
    </w:p>
    <w:p>
      <w:pPr>
        <w:pStyle w:val="BodyText"/>
        <w:ind w:left="0"/>
        <w:rPr>
          <w:rFonts w:ascii="汉仪唐隶繁"/>
          <w:sz w:val="20"/>
        </w:rPr>
      </w:pPr>
    </w:p>
    <w:p>
      <w:pPr>
        <w:tabs>
          <w:tab w:pos="2256" w:val="left" w:leader="none"/>
        </w:tabs>
        <w:spacing w:before="206"/>
        <w:ind w:left="729" w:right="0" w:firstLine="0"/>
        <w:jc w:val="left"/>
        <w:rPr>
          <w:rFonts w:ascii="汉仪唐隶繁" w:eastAsia="汉仪唐隶繁" w:hint="eastAsia"/>
          <w:sz w:val="32"/>
        </w:rPr>
      </w:pPr>
      <w:r>
        <w:rPr>
          <w:rFonts w:ascii="方正黑体_GBK" w:eastAsia="方正黑体_GBK" w:hint="eastAsia"/>
          <w:spacing w:val="-13"/>
          <w:sz w:val="32"/>
        </w:rPr>
        <w:t>第十五</w:t>
      </w:r>
      <w:r>
        <w:rPr>
          <w:rFonts w:ascii="方正黑体_GBK" w:eastAsia="方正黑体_GBK" w:hint="eastAsia"/>
          <w:sz w:val="32"/>
        </w:rPr>
        <w:t>条</w:t>
        <w:tab/>
      </w:r>
      <w:r>
        <w:rPr>
          <w:rFonts w:ascii="汉仪唐隶繁" w:eastAsia="汉仪唐隶繁" w:hint="eastAsia"/>
          <w:spacing w:val="-13"/>
          <w:sz w:val="32"/>
        </w:rPr>
        <w:t>当事人有下列情形之一的</w:t>
      </w:r>
      <w:r>
        <w:rPr>
          <w:rFonts w:ascii="汉仪唐隶繁" w:eastAsia="汉仪唐隶繁" w:hint="eastAsia"/>
          <w:spacing w:val="-130"/>
          <w:sz w:val="32"/>
        </w:rPr>
        <w:t>，</w:t>
      </w:r>
      <w:r>
        <w:rPr>
          <w:rFonts w:ascii="汉仪唐隶繁" w:eastAsia="汉仪唐隶繁" w:hint="eastAsia"/>
          <w:spacing w:val="-13"/>
          <w:sz w:val="32"/>
        </w:rPr>
        <w:t>可以依法从重行政处罚：</w:t>
      </w:r>
    </w:p>
    <w:p>
      <w:pPr>
        <w:spacing w:line="309" w:lineRule="auto" w:before="109"/>
        <w:ind w:left="113" w:right="270" w:firstLine="639"/>
        <w:jc w:val="left"/>
        <w:rPr>
          <w:rFonts w:ascii="汉仪唐隶繁" w:eastAsia="汉仪唐隶繁" w:hint="eastAsia"/>
          <w:sz w:val="32"/>
        </w:rPr>
      </w:pPr>
      <w:r>
        <w:rPr>
          <w:rFonts w:ascii="汉仪唐隶繁" w:eastAsia="汉仪唐隶繁" w:hint="eastAsia"/>
          <w:sz w:val="32"/>
        </w:rPr>
        <w:t>（一）严重危害公共安全、人身健康和生命财产安全或者严重扰乱社会管理秩序、市场经济秩序的；</w:t>
      </w:r>
    </w:p>
    <w:p>
      <w:pPr>
        <w:spacing w:line="444" w:lineRule="exact" w:before="0"/>
        <w:ind w:left="753" w:right="0" w:firstLine="0"/>
        <w:jc w:val="left"/>
        <w:rPr>
          <w:rFonts w:ascii="汉仪唐隶繁" w:eastAsia="汉仪唐隶繁" w:hint="eastAsia"/>
          <w:sz w:val="32"/>
        </w:rPr>
      </w:pPr>
      <w:r>
        <w:rPr>
          <w:rFonts w:ascii="汉仪唐隶繁" w:eastAsia="汉仪唐隶繁" w:hint="eastAsia"/>
          <w:w w:val="105"/>
          <w:sz w:val="32"/>
        </w:rPr>
        <w:t>（二）坑农害农等严重损害农民利益的；</w:t>
      </w:r>
    </w:p>
    <w:p>
      <w:pPr>
        <w:spacing w:line="307" w:lineRule="auto" w:before="128"/>
        <w:ind w:left="113" w:right="270" w:firstLine="639"/>
        <w:jc w:val="left"/>
        <w:rPr>
          <w:rFonts w:ascii="汉仪唐隶繁" w:eastAsia="汉仪唐隶繁" w:hint="eastAsia"/>
          <w:sz w:val="32"/>
        </w:rPr>
      </w:pPr>
      <w:r>
        <w:rPr>
          <w:rFonts w:ascii="汉仪唐隶繁" w:eastAsia="汉仪唐隶繁" w:hint="eastAsia"/>
          <w:sz w:val="32"/>
        </w:rPr>
        <w:t>（三）阻碍或者拒不配合行政执法人员依法执行职务或者对行政执法人员打击报复的；</w:t>
      </w:r>
    </w:p>
    <w:p>
      <w:pPr>
        <w:spacing w:line="309" w:lineRule="auto" w:before="3"/>
        <w:ind w:left="113" w:right="263" w:firstLine="639"/>
        <w:jc w:val="both"/>
        <w:rPr>
          <w:rFonts w:ascii="汉仪唐隶繁" w:eastAsia="汉仪唐隶繁" w:hint="eastAsia"/>
          <w:sz w:val="32"/>
        </w:rPr>
      </w:pPr>
      <w:r>
        <w:rPr>
          <w:rFonts w:ascii="汉仪唐隶繁" w:eastAsia="汉仪唐隶繁" w:hint="eastAsia"/>
          <w:spacing w:val="-1"/>
          <w:sz w:val="32"/>
        </w:rPr>
        <w:t>（四）故意毁灭、转移或者藏匿证据，无理拒绝、拖延配合</w:t>
      </w:r>
      <w:r>
        <w:rPr>
          <w:rFonts w:ascii="汉仪唐隶繁" w:eastAsia="汉仪唐隶繁" w:hint="eastAsia"/>
          <w:spacing w:val="5"/>
          <w:sz w:val="32"/>
        </w:rPr>
        <w:t>执法人员检查（调查</w:t>
      </w:r>
      <w:r>
        <w:rPr>
          <w:rFonts w:ascii="汉仪唐隶繁" w:eastAsia="汉仪唐隶繁" w:hint="eastAsia"/>
          <w:spacing w:val="-155"/>
          <w:sz w:val="32"/>
        </w:rPr>
        <w:t>）</w:t>
      </w:r>
      <w:r>
        <w:rPr>
          <w:rFonts w:ascii="汉仪唐隶繁" w:eastAsia="汉仪唐隶繁" w:hint="eastAsia"/>
          <w:spacing w:val="5"/>
          <w:sz w:val="32"/>
        </w:rPr>
        <w:t>、提供证据材料或者提供虚假材料以逃避</w:t>
      </w:r>
      <w:r>
        <w:rPr>
          <w:rFonts w:ascii="汉仪唐隶繁" w:eastAsia="汉仪唐隶繁" w:hint="eastAsia"/>
          <w:w w:val="105"/>
          <w:sz w:val="32"/>
        </w:rPr>
        <w:t>处罚的；</w:t>
      </w:r>
    </w:p>
    <w:p>
      <w:pPr>
        <w:spacing w:line="441" w:lineRule="exact" w:before="0"/>
        <w:ind w:left="753" w:right="0" w:firstLine="0"/>
        <w:jc w:val="left"/>
        <w:rPr>
          <w:rFonts w:ascii="汉仪唐隶繁" w:eastAsia="汉仪唐隶繁" w:hint="eastAsia"/>
          <w:sz w:val="32"/>
        </w:rPr>
      </w:pPr>
      <w:r>
        <w:rPr>
          <w:rFonts w:ascii="汉仪唐隶繁" w:eastAsia="汉仪唐隶繁" w:hint="eastAsia"/>
          <w:w w:val="105"/>
          <w:sz w:val="32"/>
        </w:rPr>
        <w:t>（五）对投诉举报人、证人打击报复的；</w:t>
      </w:r>
    </w:p>
    <w:p>
      <w:pPr>
        <w:spacing w:line="307" w:lineRule="auto" w:before="127"/>
        <w:ind w:left="113" w:right="110" w:firstLine="639"/>
        <w:jc w:val="left"/>
        <w:rPr>
          <w:rFonts w:ascii="汉仪唐隶繁" w:eastAsia="汉仪唐隶繁" w:hint="eastAsia"/>
          <w:sz w:val="32"/>
        </w:rPr>
      </w:pPr>
      <w:r>
        <w:rPr>
          <w:rFonts w:ascii="汉仪唐隶繁" w:eastAsia="汉仪唐隶繁" w:hint="eastAsia"/>
          <w:spacing w:val="-1"/>
          <w:sz w:val="32"/>
        </w:rPr>
        <w:t>（六</w:t>
      </w:r>
      <w:r>
        <w:rPr>
          <w:rFonts w:ascii="汉仪唐隶繁" w:eastAsia="汉仪唐隶繁" w:hint="eastAsia"/>
          <w:spacing w:val="-42"/>
          <w:sz w:val="32"/>
        </w:rPr>
        <w:t>）</w:t>
      </w:r>
      <w:r>
        <w:rPr>
          <w:rFonts w:ascii="汉仪唐隶繁" w:eastAsia="汉仪唐隶繁" w:hint="eastAsia"/>
          <w:spacing w:val="-13"/>
          <w:sz w:val="32"/>
        </w:rPr>
        <w:t>隐藏、转移、变卖、损毁市场监督管理部门依法查封、扣押的财物或者先行登记保存的证据的，市场监督管理部门已依法对上述行为进行处罚的除外；</w:t>
      </w:r>
    </w:p>
    <w:p>
      <w:pPr>
        <w:spacing w:line="309" w:lineRule="auto" w:before="6"/>
        <w:ind w:left="113" w:right="270" w:firstLine="639"/>
        <w:jc w:val="left"/>
        <w:rPr>
          <w:rFonts w:ascii="汉仪唐隶繁" w:eastAsia="汉仪唐隶繁" w:hint="eastAsia"/>
          <w:sz w:val="32"/>
        </w:rPr>
      </w:pPr>
      <w:r>
        <w:rPr>
          <w:rFonts w:ascii="汉仪唐隶繁" w:eastAsia="汉仪唐隶繁" w:hint="eastAsia"/>
          <w:sz w:val="32"/>
        </w:rPr>
        <w:t>（七）在调查中通过转移财产、停业或者以其他方式故意逃避承担法律责任的；</w:t>
      </w:r>
    </w:p>
    <w:p>
      <w:pPr>
        <w:spacing w:line="307" w:lineRule="auto" w:before="0"/>
        <w:ind w:left="113" w:right="268" w:firstLine="639"/>
        <w:jc w:val="left"/>
        <w:rPr>
          <w:rFonts w:ascii="汉仪唐隶繁" w:eastAsia="汉仪唐隶繁" w:hint="eastAsia"/>
          <w:sz w:val="32"/>
        </w:rPr>
      </w:pPr>
      <w:r>
        <w:rPr>
          <w:rFonts w:ascii="汉仪唐隶繁" w:eastAsia="汉仪唐隶繁" w:hint="eastAsia"/>
          <w:spacing w:val="-1"/>
          <w:sz w:val="32"/>
        </w:rPr>
        <w:t>（八</w:t>
      </w:r>
      <w:r>
        <w:rPr>
          <w:rFonts w:ascii="汉仪唐隶繁" w:eastAsia="汉仪唐隶繁" w:hint="eastAsia"/>
          <w:spacing w:val="-3"/>
          <w:sz w:val="32"/>
        </w:rPr>
        <w:t>）</w:t>
      </w:r>
      <w:r>
        <w:rPr>
          <w:rFonts w:ascii="汉仪唐隶繁" w:eastAsia="汉仪唐隶繁" w:hint="eastAsia"/>
          <w:spacing w:val="-2"/>
          <w:sz w:val="32"/>
        </w:rPr>
        <w:t>教唆、胁迫、诱骗他人实施违法行为以及在共同违法行为中起其他主要作用的；</w:t>
      </w:r>
    </w:p>
    <w:p>
      <w:pPr>
        <w:spacing w:line="307" w:lineRule="auto" w:before="0"/>
        <w:ind w:left="113" w:right="269" w:firstLine="639"/>
        <w:jc w:val="left"/>
        <w:rPr>
          <w:rFonts w:ascii="汉仪唐隶繁" w:eastAsia="汉仪唐隶繁" w:hint="eastAsia"/>
          <w:sz w:val="32"/>
        </w:rPr>
      </w:pPr>
      <w:r>
        <w:rPr>
          <w:rFonts w:ascii="汉仪唐隶繁" w:eastAsia="汉仪唐隶繁" w:hint="eastAsia"/>
          <w:spacing w:val="-1"/>
          <w:sz w:val="32"/>
        </w:rPr>
        <w:t>（九</w:t>
      </w:r>
      <w:r>
        <w:rPr>
          <w:rFonts w:ascii="汉仪唐隶繁" w:eastAsia="汉仪唐隶繁" w:hint="eastAsia"/>
          <w:spacing w:val="-3"/>
          <w:sz w:val="32"/>
        </w:rPr>
        <w:t>）</w:t>
      </w:r>
      <w:r>
        <w:rPr>
          <w:rFonts w:ascii="汉仪唐隶繁" w:eastAsia="汉仪唐隶繁" w:hint="eastAsia"/>
          <w:spacing w:val="-1"/>
          <w:sz w:val="32"/>
        </w:rPr>
        <w:t>在发生自然灾害、事故灾难、公共卫生或者社会安全事件期间实施违法行为的；</w:t>
      </w:r>
    </w:p>
    <w:p>
      <w:pPr>
        <w:spacing w:line="309" w:lineRule="auto" w:before="3"/>
        <w:ind w:left="113" w:right="270" w:firstLine="639"/>
        <w:jc w:val="both"/>
        <w:rPr>
          <w:rFonts w:ascii="汉仪唐隶繁" w:eastAsia="汉仪唐隶繁" w:hint="eastAsia"/>
          <w:sz w:val="32"/>
        </w:rPr>
      </w:pPr>
      <w:r>
        <w:rPr>
          <w:rFonts w:ascii="汉仪唐隶繁" w:eastAsia="汉仪唐隶繁" w:hint="eastAsia"/>
          <w:spacing w:val="-1"/>
          <w:sz w:val="32"/>
        </w:rPr>
        <w:t>（十</w:t>
      </w:r>
      <w:r>
        <w:rPr>
          <w:rFonts w:ascii="汉仪唐隶繁" w:eastAsia="汉仪唐隶繁" w:hint="eastAsia"/>
          <w:spacing w:val="-3"/>
          <w:sz w:val="32"/>
        </w:rPr>
        <w:t>）</w:t>
      </w:r>
      <w:r>
        <w:rPr>
          <w:rFonts w:ascii="汉仪唐隶繁" w:eastAsia="汉仪唐隶繁" w:hint="eastAsia"/>
          <w:spacing w:val="-1"/>
          <w:sz w:val="32"/>
        </w:rPr>
        <w:t>因同一性质的违法行为受过刑事处罚，或者一年内因</w:t>
      </w:r>
      <w:r>
        <w:rPr>
          <w:rFonts w:ascii="汉仪唐隶繁" w:eastAsia="汉仪唐隶繁" w:hint="eastAsia"/>
          <w:spacing w:val="-2"/>
          <w:sz w:val="32"/>
        </w:rPr>
        <w:t>同一性质的违法行为受过行政处罚的，或者同一当事人被处罚两次以上又从事违法行为的；</w:t>
      </w:r>
    </w:p>
    <w:p>
      <w:pPr>
        <w:spacing w:line="441" w:lineRule="exact" w:before="0"/>
        <w:ind w:left="753" w:right="0" w:firstLine="0"/>
        <w:jc w:val="left"/>
        <w:rPr>
          <w:rFonts w:ascii="汉仪唐隶繁" w:eastAsia="汉仪唐隶繁" w:hint="eastAsia"/>
          <w:sz w:val="32"/>
        </w:rPr>
      </w:pPr>
      <w:r>
        <w:rPr>
          <w:rFonts w:ascii="汉仪唐隶繁" w:eastAsia="汉仪唐隶繁" w:hint="eastAsia"/>
          <w:w w:val="105"/>
          <w:sz w:val="32"/>
        </w:rPr>
        <w:t>（十一）其他依法可以从重行政处罚的。</w:t>
      </w:r>
    </w:p>
    <w:p>
      <w:pPr>
        <w:spacing w:after="0" w:line="441" w:lineRule="exact"/>
        <w:jc w:val="left"/>
        <w:rPr>
          <w:rFonts w:ascii="汉仪唐隶繁" w:eastAsia="汉仪唐隶繁" w:hint="eastAsia"/>
          <w:sz w:val="32"/>
        </w:rPr>
        <w:sectPr>
          <w:pgSz w:w="11910" w:h="16840"/>
          <w:pgMar w:header="0" w:footer="1125" w:top="1600" w:bottom="1320" w:left="1360" w:right="1200"/>
        </w:sectPr>
      </w:pPr>
    </w:p>
    <w:p>
      <w:pPr>
        <w:pStyle w:val="BodyText"/>
        <w:ind w:left="0"/>
        <w:rPr>
          <w:rFonts w:ascii="汉仪唐隶繁"/>
          <w:sz w:val="20"/>
        </w:rPr>
      </w:pPr>
    </w:p>
    <w:p>
      <w:pPr>
        <w:tabs>
          <w:tab w:pos="2352" w:val="left" w:leader="none"/>
        </w:tabs>
        <w:spacing w:line="300" w:lineRule="auto" w:before="206"/>
        <w:ind w:left="113" w:right="109" w:firstLine="639"/>
        <w:jc w:val="left"/>
        <w:rPr>
          <w:rFonts w:ascii="汉仪唐隶繁" w:eastAsia="汉仪唐隶繁" w:hint="eastAsia"/>
          <w:sz w:val="32"/>
        </w:rPr>
      </w:pPr>
      <w:r>
        <w:rPr>
          <w:rFonts w:ascii="方正黑体_GBK" w:eastAsia="方正黑体_GBK" w:hint="eastAsia"/>
          <w:sz w:val="32"/>
        </w:rPr>
        <w:t>第十六条</w:t>
        <w:tab/>
      </w:r>
      <w:r>
        <w:rPr>
          <w:rFonts w:ascii="汉仪唐隶繁" w:eastAsia="汉仪唐隶繁" w:hint="eastAsia"/>
          <w:sz w:val="32"/>
        </w:rPr>
        <w:t>当事人既有减轻、从轻处罚情节，又有从重处罚</w:t>
      </w:r>
      <w:r>
        <w:rPr>
          <w:rFonts w:ascii="汉仪唐隶繁" w:eastAsia="汉仪唐隶繁" w:hint="eastAsia"/>
          <w:spacing w:val="-1"/>
          <w:sz w:val="32"/>
        </w:rPr>
        <w:t>情节的</w:t>
      </w:r>
      <w:r>
        <w:rPr>
          <w:rFonts w:ascii="汉仪唐隶繁" w:eastAsia="汉仪唐隶繁" w:hint="eastAsia"/>
          <w:spacing w:val="-82"/>
          <w:sz w:val="32"/>
        </w:rPr>
        <w:t>，</w:t>
      </w:r>
      <w:r>
        <w:rPr>
          <w:rFonts w:ascii="汉仪唐隶繁" w:eastAsia="汉仪唐隶繁" w:hint="eastAsia"/>
          <w:spacing w:val="-1"/>
          <w:sz w:val="32"/>
        </w:rPr>
        <w:t>应当综合考量</w:t>
      </w:r>
      <w:r>
        <w:rPr>
          <w:rFonts w:ascii="汉仪唐隶繁" w:eastAsia="汉仪唐隶繁" w:hint="eastAsia"/>
          <w:sz w:val="32"/>
        </w:rPr>
        <w:t>平衡后做出适当的行政处罚</w:t>
      </w:r>
      <w:r>
        <w:rPr>
          <w:rFonts w:ascii="汉仪唐隶繁" w:eastAsia="汉仪唐隶繁" w:hint="eastAsia"/>
          <w:spacing w:val="-82"/>
          <w:sz w:val="32"/>
        </w:rPr>
        <w:t>；</w:t>
      </w:r>
      <w:r>
        <w:rPr>
          <w:rFonts w:ascii="汉仪唐隶繁" w:eastAsia="汉仪唐隶繁" w:hint="eastAsia"/>
          <w:sz w:val="32"/>
        </w:rPr>
        <w:t>构成犯罪的， 依法移送司法机关追究刑事责任。</w:t>
      </w:r>
    </w:p>
    <w:p>
      <w:pPr>
        <w:tabs>
          <w:tab w:pos="2429" w:val="left" w:leader="none"/>
        </w:tabs>
        <w:spacing w:line="480" w:lineRule="exact" w:before="0"/>
        <w:ind w:left="753" w:right="0" w:firstLine="0"/>
        <w:jc w:val="left"/>
        <w:rPr>
          <w:rFonts w:ascii="汉仪唐隶繁" w:eastAsia="汉仪唐隶繁" w:hint="eastAsia"/>
          <w:sz w:val="32"/>
        </w:rPr>
      </w:pPr>
      <w:r>
        <w:rPr>
          <w:rFonts w:ascii="方正黑体_GBK" w:eastAsia="方正黑体_GBK" w:hint="eastAsia"/>
          <w:spacing w:val="12"/>
          <w:sz w:val="32"/>
        </w:rPr>
        <w:t>第十七</w:t>
      </w:r>
      <w:r>
        <w:rPr>
          <w:rFonts w:ascii="方正黑体_GBK" w:eastAsia="方正黑体_GBK" w:hint="eastAsia"/>
          <w:sz w:val="32"/>
        </w:rPr>
        <w:t>条</w:t>
        <w:tab/>
      </w:r>
      <w:r>
        <w:rPr>
          <w:rFonts w:ascii="汉仪唐隶繁" w:eastAsia="汉仪唐隶繁" w:hint="eastAsia"/>
          <w:spacing w:val="12"/>
          <w:sz w:val="32"/>
        </w:rPr>
        <w:t>全省各级市场监督管理部门行使行政处罚自由</w:t>
      </w:r>
    </w:p>
    <w:p>
      <w:pPr>
        <w:spacing w:line="307" w:lineRule="auto" w:before="109"/>
        <w:ind w:left="113" w:right="263" w:firstLine="0"/>
        <w:jc w:val="both"/>
        <w:rPr>
          <w:rFonts w:ascii="汉仪唐隶繁" w:eastAsia="汉仪唐隶繁" w:hint="eastAsia"/>
          <w:sz w:val="32"/>
        </w:rPr>
      </w:pPr>
      <w:r>
        <w:rPr>
          <w:rFonts w:ascii="汉仪唐隶繁" w:eastAsia="汉仪唐隶繁" w:hint="eastAsia"/>
          <w:sz w:val="32"/>
        </w:rPr>
        <w:t>裁量权应严格遵循上述规定，确需给予行政处罚的，参照本办法附件《湖南省市场监督管理行政处罚自由裁量权基准》（以下简称《裁量权基准》）行使。</w:t>
      </w:r>
    </w:p>
    <w:p>
      <w:pPr>
        <w:spacing w:line="309" w:lineRule="auto" w:before="6"/>
        <w:ind w:left="113" w:right="270" w:firstLine="639"/>
        <w:jc w:val="left"/>
        <w:rPr>
          <w:rFonts w:ascii="汉仪唐隶繁" w:eastAsia="汉仪唐隶繁" w:hint="eastAsia"/>
          <w:sz w:val="32"/>
        </w:rPr>
      </w:pPr>
      <w:r>
        <w:rPr>
          <w:rFonts w:ascii="汉仪唐隶繁" w:eastAsia="汉仪唐隶繁" w:hint="eastAsia"/>
          <w:sz w:val="32"/>
        </w:rPr>
        <w:t>《裁量权基准》未列明的其他行政处罚裁量权，应当参照本办法行使。</w:t>
      </w:r>
    </w:p>
    <w:p>
      <w:pPr>
        <w:tabs>
          <w:tab w:pos="2352" w:val="left" w:leader="none"/>
        </w:tabs>
        <w:spacing w:line="461" w:lineRule="exact" w:before="0"/>
        <w:ind w:left="753" w:right="0" w:firstLine="0"/>
        <w:jc w:val="left"/>
        <w:rPr>
          <w:rFonts w:ascii="汉仪唐隶繁" w:eastAsia="汉仪唐隶繁" w:hint="eastAsia"/>
          <w:sz w:val="32"/>
        </w:rPr>
      </w:pPr>
      <w:r>
        <w:rPr>
          <w:rFonts w:ascii="方正黑体_GBK" w:eastAsia="方正黑体_GBK" w:hint="eastAsia"/>
          <w:sz w:val="32"/>
        </w:rPr>
        <w:t>第十八条</w:t>
        <w:tab/>
      </w:r>
      <w:r>
        <w:rPr>
          <w:rFonts w:ascii="汉仪唐隶繁" w:eastAsia="汉仪唐隶繁" w:hint="eastAsia"/>
          <w:sz w:val="32"/>
        </w:rPr>
        <w:t>在案件调查终结报告</w:t>
      </w:r>
      <w:r>
        <w:rPr>
          <w:rFonts w:ascii="汉仪唐隶繁" w:eastAsia="汉仪唐隶繁" w:hint="eastAsia"/>
          <w:spacing w:val="-81"/>
          <w:sz w:val="32"/>
        </w:rPr>
        <w:t>、</w:t>
      </w:r>
      <w:r>
        <w:rPr>
          <w:rFonts w:ascii="汉仪唐隶繁" w:eastAsia="汉仪唐隶繁" w:hint="eastAsia"/>
          <w:sz w:val="32"/>
        </w:rPr>
        <w:t>行政处罚建议</w:t>
      </w:r>
      <w:r>
        <w:rPr>
          <w:rFonts w:ascii="汉仪唐隶繁" w:eastAsia="汉仪唐隶繁" w:hint="eastAsia"/>
          <w:spacing w:val="-81"/>
          <w:sz w:val="32"/>
        </w:rPr>
        <w:t>、</w:t>
      </w:r>
      <w:r>
        <w:rPr>
          <w:rFonts w:ascii="汉仪唐隶繁" w:eastAsia="汉仪唐隶繁" w:hint="eastAsia"/>
          <w:sz w:val="32"/>
        </w:rPr>
        <w:t>听证报告、</w:t>
      </w:r>
    </w:p>
    <w:p>
      <w:pPr>
        <w:spacing w:line="307" w:lineRule="auto" w:before="110"/>
        <w:ind w:left="113" w:right="257" w:firstLine="0"/>
        <w:jc w:val="left"/>
        <w:rPr>
          <w:rFonts w:ascii="汉仪唐隶繁" w:eastAsia="汉仪唐隶繁" w:hint="eastAsia"/>
          <w:sz w:val="32"/>
        </w:rPr>
      </w:pPr>
      <w:r>
        <w:rPr>
          <w:rFonts w:ascii="汉仪唐隶繁" w:eastAsia="汉仪唐隶繁" w:hint="eastAsia"/>
          <w:sz w:val="32"/>
        </w:rPr>
        <w:t>行政处罚决定书以及其他涉及行政处罚的处理决定中应当将自由裁量的情况进行表述。</w:t>
      </w:r>
    </w:p>
    <w:p>
      <w:pPr>
        <w:spacing w:line="307" w:lineRule="auto" w:before="3"/>
        <w:ind w:left="113" w:right="257" w:firstLine="639"/>
        <w:jc w:val="both"/>
        <w:rPr>
          <w:rFonts w:ascii="汉仪唐隶繁" w:eastAsia="汉仪唐隶繁" w:hint="eastAsia"/>
          <w:sz w:val="32"/>
        </w:rPr>
      </w:pPr>
      <w:r>
        <w:rPr>
          <w:rFonts w:ascii="汉仪唐隶繁" w:eastAsia="汉仪唐隶繁" w:hint="eastAsia"/>
          <w:sz w:val="32"/>
        </w:rPr>
        <w:t>不予行政处罚、减轻行政处罚、从轻行政处罚、在法定处罚种类中选择较重的处罚种类或者在法定处罚幅度内选择高限幅度处罚的，应当说明理由。在行政处罚决定书中除说明自由裁量理由外，还应当说明证据采信理由、处罚依据、选择理由。</w:t>
      </w:r>
    </w:p>
    <w:p>
      <w:pPr>
        <w:spacing w:line="473" w:lineRule="exact" w:before="0"/>
        <w:ind w:left="753" w:right="0" w:firstLine="0"/>
        <w:jc w:val="both"/>
        <w:rPr>
          <w:rFonts w:ascii="汉仪唐隶繁" w:eastAsia="汉仪唐隶繁" w:hint="eastAsia"/>
          <w:sz w:val="32"/>
        </w:rPr>
      </w:pPr>
      <w:r>
        <w:rPr>
          <w:rFonts w:ascii="方正黑体_GBK" w:eastAsia="方正黑体_GBK" w:hint="eastAsia"/>
          <w:sz w:val="32"/>
        </w:rPr>
        <w:t>第十九条 </w:t>
      </w:r>
      <w:r>
        <w:rPr>
          <w:rFonts w:ascii="汉仪唐隶繁" w:eastAsia="汉仪唐隶繁" w:hint="eastAsia"/>
          <w:sz w:val="32"/>
        </w:rPr>
        <w:t>上级市场监督管理部门应当加强对下级市场监</w:t>
      </w:r>
    </w:p>
    <w:p>
      <w:pPr>
        <w:spacing w:line="307" w:lineRule="auto" w:before="110"/>
        <w:ind w:left="113" w:right="257" w:firstLine="0"/>
        <w:jc w:val="both"/>
        <w:rPr>
          <w:rFonts w:ascii="汉仪唐隶繁" w:eastAsia="汉仪唐隶繁" w:hint="eastAsia"/>
          <w:sz w:val="32"/>
        </w:rPr>
      </w:pPr>
      <w:r>
        <w:rPr>
          <w:rFonts w:ascii="汉仪唐隶繁" w:eastAsia="汉仪唐隶繁" w:hint="eastAsia"/>
          <w:sz w:val="32"/>
        </w:rPr>
        <w:t>督管理部门行政处罚自由裁量权行使情况的监督检查，发现违反本办法，不当行使行政处罚自由裁量权的，应当责令纠正。各级市场监督管理部门在行政执法检查中发现行政处罚自由裁量权行使不当的，应当纠正并予以通报。</w:t>
      </w:r>
    </w:p>
    <w:p>
      <w:pPr>
        <w:tabs>
          <w:tab w:pos="1599" w:val="left" w:leader="none"/>
        </w:tabs>
        <w:spacing w:line="473" w:lineRule="exact" w:before="0"/>
        <w:ind w:left="0" w:right="270" w:firstLine="0"/>
        <w:jc w:val="right"/>
        <w:rPr>
          <w:rFonts w:ascii="汉仪唐隶繁" w:eastAsia="汉仪唐隶繁" w:hint="eastAsia"/>
          <w:sz w:val="32"/>
        </w:rPr>
      </w:pPr>
      <w:r>
        <w:rPr>
          <w:rFonts w:ascii="方正黑体_GBK" w:eastAsia="方正黑体_GBK" w:hint="eastAsia"/>
          <w:sz w:val="32"/>
        </w:rPr>
        <w:t>第二十条</w:t>
        <w:tab/>
      </w:r>
      <w:r>
        <w:rPr>
          <w:rFonts w:ascii="汉仪唐隶繁" w:eastAsia="汉仪唐隶繁" w:hint="eastAsia"/>
          <w:spacing w:val="-1"/>
          <w:sz w:val="32"/>
        </w:rPr>
        <w:t>在涉及行政处罚行为的行政复议程序中</w:t>
      </w:r>
      <w:r>
        <w:rPr>
          <w:rFonts w:ascii="汉仪唐隶繁" w:eastAsia="汉仪唐隶繁" w:hint="eastAsia"/>
          <w:spacing w:val="-3"/>
          <w:sz w:val="32"/>
        </w:rPr>
        <w:t>，</w:t>
      </w:r>
      <w:r>
        <w:rPr>
          <w:rFonts w:ascii="汉仪唐隶繁" w:eastAsia="汉仪唐隶繁" w:hint="eastAsia"/>
          <w:spacing w:val="-1"/>
          <w:sz w:val="32"/>
        </w:rPr>
        <w:t>复议机</w:t>
      </w:r>
    </w:p>
    <w:p>
      <w:pPr>
        <w:spacing w:before="110"/>
        <w:ind w:left="0" w:right="271" w:firstLine="0"/>
        <w:jc w:val="right"/>
        <w:rPr>
          <w:rFonts w:ascii="汉仪唐隶繁" w:eastAsia="汉仪唐隶繁" w:hint="eastAsia"/>
          <w:sz w:val="32"/>
        </w:rPr>
      </w:pPr>
      <w:r>
        <w:rPr>
          <w:rFonts w:ascii="汉仪唐隶繁" w:eastAsia="汉仪唐隶繁" w:hint="eastAsia"/>
          <w:spacing w:val="-2"/>
          <w:sz w:val="32"/>
        </w:rPr>
        <w:t>构应当加强对行政处罚自由裁量行为的审查力度，对于不按规定</w:t>
      </w:r>
    </w:p>
    <w:p>
      <w:pPr>
        <w:spacing w:after="0"/>
        <w:jc w:val="right"/>
        <w:rPr>
          <w:rFonts w:ascii="汉仪唐隶繁" w:eastAsia="汉仪唐隶繁" w:hint="eastAsia"/>
          <w:sz w:val="32"/>
        </w:rPr>
        <w:sectPr>
          <w:pgSz w:w="11910" w:h="16840"/>
          <w:pgMar w:header="0" w:footer="1125" w:top="1600" w:bottom="1320" w:left="1360" w:right="1200"/>
        </w:sectPr>
      </w:pPr>
    </w:p>
    <w:p>
      <w:pPr>
        <w:pStyle w:val="BodyText"/>
        <w:ind w:left="0"/>
        <w:rPr>
          <w:rFonts w:ascii="汉仪唐隶繁"/>
          <w:sz w:val="20"/>
        </w:rPr>
      </w:pPr>
    </w:p>
    <w:p>
      <w:pPr>
        <w:pStyle w:val="BodyText"/>
        <w:spacing w:before="1"/>
        <w:ind w:left="0"/>
        <w:rPr>
          <w:rFonts w:ascii="汉仪唐隶繁"/>
          <w:sz w:val="13"/>
        </w:rPr>
      </w:pPr>
    </w:p>
    <w:p>
      <w:pPr>
        <w:spacing w:before="63"/>
        <w:ind w:left="113" w:right="0" w:firstLine="0"/>
        <w:jc w:val="left"/>
        <w:rPr>
          <w:rFonts w:ascii="汉仪唐隶繁" w:eastAsia="汉仪唐隶繁" w:hint="eastAsia"/>
          <w:sz w:val="32"/>
        </w:rPr>
      </w:pPr>
      <w:r>
        <w:rPr>
          <w:rFonts w:ascii="汉仪唐隶繁" w:eastAsia="汉仪唐隶繁" w:hint="eastAsia"/>
          <w:sz w:val="32"/>
        </w:rPr>
        <w:t>行使行政处罚自由裁量权的行为，应当予以纠正。</w:t>
      </w:r>
    </w:p>
    <w:p>
      <w:pPr>
        <w:spacing w:line="304" w:lineRule="auto" w:before="87"/>
        <w:ind w:left="113" w:right="270" w:firstLine="624"/>
        <w:jc w:val="both"/>
        <w:rPr>
          <w:rFonts w:ascii="汉仪唐隶繁" w:eastAsia="汉仪唐隶繁" w:hint="eastAsia"/>
          <w:sz w:val="32"/>
        </w:rPr>
      </w:pPr>
      <w:r>
        <w:rPr>
          <w:rFonts w:ascii="方正黑体_GBK" w:eastAsia="方正黑体_GBK" w:hint="eastAsia"/>
          <w:spacing w:val="-2"/>
          <w:sz w:val="32"/>
        </w:rPr>
        <w:t>第二十一条 </w:t>
      </w:r>
      <w:r>
        <w:rPr>
          <w:rFonts w:ascii="汉仪唐隶繁" w:eastAsia="汉仪唐隶繁" w:hint="eastAsia"/>
          <w:spacing w:val="-18"/>
          <w:sz w:val="32"/>
        </w:rPr>
        <w:t>对于重责轻罚、轻责重罚、不按程序等滥用行政</w:t>
      </w:r>
      <w:r>
        <w:rPr>
          <w:rFonts w:ascii="汉仪唐隶繁" w:eastAsia="汉仪唐隶繁" w:hint="eastAsia"/>
          <w:spacing w:val="-23"/>
          <w:sz w:val="32"/>
        </w:rPr>
        <w:t>处罚自由裁量权的行为，按照市场监督管理部门行政执法过错责任追究的有关规定，追究相关单位及其工作人员的责任。对于滥用行</w:t>
      </w:r>
      <w:r>
        <w:rPr>
          <w:rFonts w:ascii="汉仪唐隶繁" w:eastAsia="汉仪唐隶繁" w:hint="eastAsia"/>
          <w:spacing w:val="-27"/>
          <w:sz w:val="32"/>
        </w:rPr>
        <w:t>政处罚自由裁量权行为应当采取组织处理措施的，按照干部管理权</w:t>
      </w:r>
      <w:r>
        <w:rPr>
          <w:rFonts w:ascii="汉仪唐隶繁" w:eastAsia="汉仪唐隶繁" w:hint="eastAsia"/>
          <w:spacing w:val="-25"/>
          <w:sz w:val="32"/>
        </w:rPr>
        <w:t>限和规定程序办理；依法依纪应当追究政纪责任的，由有关机关给予行政处分；涉嫌犯罪的，移送司法机关追究刑事责任。</w:t>
      </w:r>
    </w:p>
    <w:p>
      <w:pPr>
        <w:spacing w:line="471" w:lineRule="exact" w:before="0"/>
        <w:ind w:left="753" w:right="0" w:firstLine="0"/>
        <w:jc w:val="both"/>
        <w:rPr>
          <w:rFonts w:ascii="汉仪唐隶繁" w:hAnsi="汉仪唐隶繁" w:eastAsia="汉仪唐隶繁" w:hint="eastAsia"/>
          <w:sz w:val="32"/>
        </w:rPr>
      </w:pPr>
      <w:r>
        <w:rPr>
          <w:rFonts w:ascii="方正黑体_GBK" w:hAnsi="方正黑体_GBK" w:eastAsia="方正黑体_GBK" w:hint="eastAsia"/>
          <w:sz w:val="32"/>
        </w:rPr>
        <w:t>第二十二条 </w:t>
      </w:r>
      <w:r>
        <w:rPr>
          <w:rFonts w:ascii="汉仪唐隶繁" w:hAnsi="汉仪唐隶繁" w:eastAsia="汉仪唐隶繁" w:hint="eastAsia"/>
          <w:sz w:val="32"/>
        </w:rPr>
        <w:t>本办法所称</w:t>
      </w:r>
      <w:r>
        <w:rPr>
          <w:rFonts w:ascii="Times New Roman" w:hAnsi="Times New Roman" w:eastAsia="Times New Roman"/>
          <w:sz w:val="32"/>
        </w:rPr>
        <w:t>“</w:t>
      </w:r>
      <w:r>
        <w:rPr>
          <w:rFonts w:ascii="汉仪唐隶繁" w:hAnsi="汉仪唐隶繁" w:eastAsia="汉仪唐隶繁" w:hint="eastAsia"/>
          <w:sz w:val="32"/>
        </w:rPr>
        <w:t>以上</w:t>
      </w:r>
      <w:r>
        <w:rPr>
          <w:rFonts w:ascii="Times New Roman" w:hAnsi="Times New Roman" w:eastAsia="Times New Roman"/>
          <w:sz w:val="32"/>
        </w:rPr>
        <w:t>”</w:t>
      </w:r>
      <w:r>
        <w:rPr>
          <w:rFonts w:ascii="汉仪唐隶繁" w:hAnsi="汉仪唐隶繁" w:eastAsia="汉仪唐隶繁" w:hint="eastAsia"/>
          <w:sz w:val="32"/>
        </w:rPr>
        <w:t>、</w:t>
      </w:r>
      <w:r>
        <w:rPr>
          <w:rFonts w:ascii="Times New Roman" w:hAnsi="Times New Roman" w:eastAsia="Times New Roman"/>
          <w:sz w:val="32"/>
        </w:rPr>
        <w:t>“</w:t>
      </w:r>
      <w:r>
        <w:rPr>
          <w:rFonts w:ascii="汉仪唐隶繁" w:hAnsi="汉仪唐隶繁" w:eastAsia="汉仪唐隶繁" w:hint="eastAsia"/>
          <w:sz w:val="32"/>
        </w:rPr>
        <w:t>以下</w:t>
      </w:r>
      <w:r>
        <w:rPr>
          <w:rFonts w:ascii="Times New Roman" w:hAnsi="Times New Roman" w:eastAsia="Times New Roman"/>
          <w:sz w:val="32"/>
        </w:rPr>
        <w:t>”</w:t>
      </w:r>
      <w:r>
        <w:rPr>
          <w:rFonts w:ascii="汉仪唐隶繁" w:hAnsi="汉仪唐隶繁" w:eastAsia="汉仪唐隶繁" w:hint="eastAsia"/>
          <w:sz w:val="32"/>
        </w:rPr>
        <w:t>、</w:t>
      </w:r>
      <w:r>
        <w:rPr>
          <w:rFonts w:ascii="Times New Roman" w:hAnsi="Times New Roman" w:eastAsia="Times New Roman"/>
          <w:sz w:val="32"/>
        </w:rPr>
        <w:t>“</w:t>
      </w:r>
      <w:r>
        <w:rPr>
          <w:rFonts w:ascii="汉仪唐隶繁" w:hAnsi="汉仪唐隶繁" w:eastAsia="汉仪唐隶繁" w:hint="eastAsia"/>
          <w:sz w:val="32"/>
        </w:rPr>
        <w:t>内</w:t>
      </w:r>
      <w:r>
        <w:rPr>
          <w:rFonts w:ascii="Times New Roman" w:hAnsi="Times New Roman" w:eastAsia="Times New Roman"/>
          <w:sz w:val="32"/>
        </w:rPr>
        <w:t>”</w:t>
      </w:r>
      <w:r>
        <w:rPr>
          <w:rFonts w:ascii="汉仪唐隶繁" w:hAnsi="汉仪唐隶繁" w:eastAsia="汉仪唐隶繁" w:hint="eastAsia"/>
          <w:sz w:val="32"/>
        </w:rPr>
        <w:t>均包含本数。</w:t>
      </w:r>
    </w:p>
    <w:p>
      <w:pPr>
        <w:spacing w:before="111"/>
        <w:ind w:left="753" w:right="0" w:firstLine="0"/>
        <w:jc w:val="left"/>
        <w:rPr>
          <w:rFonts w:ascii="汉仪唐隶繁" w:eastAsia="汉仪唐隶繁" w:hint="eastAsia"/>
          <w:sz w:val="32"/>
        </w:rPr>
      </w:pPr>
      <w:r>
        <w:rPr>
          <w:rFonts w:ascii="汉仪唐隶繁" w:eastAsia="汉仪唐隶繁" w:hint="eastAsia"/>
          <w:w w:val="105"/>
          <w:sz w:val="32"/>
        </w:rPr>
        <w:t>《裁量权基准》另有适用说明的，从其说明。</w:t>
      </w:r>
    </w:p>
    <w:p>
      <w:pPr>
        <w:tabs>
          <w:tab w:pos="2673" w:val="left" w:leader="none"/>
        </w:tabs>
        <w:spacing w:before="87"/>
        <w:ind w:left="753" w:right="0" w:firstLine="0"/>
        <w:jc w:val="left"/>
        <w:rPr>
          <w:rFonts w:ascii="汉仪唐隶繁" w:eastAsia="汉仪唐隶繁" w:hint="eastAsia"/>
          <w:sz w:val="32"/>
        </w:rPr>
      </w:pPr>
      <w:r>
        <w:rPr>
          <w:rFonts w:ascii="方正黑体_GBK" w:eastAsia="方正黑体_GBK" w:hint="eastAsia"/>
          <w:sz w:val="32"/>
        </w:rPr>
        <w:t>第二十三条</w:t>
        <w:tab/>
      </w:r>
      <w:r>
        <w:rPr>
          <w:rFonts w:ascii="汉仪唐隶繁" w:eastAsia="汉仪唐隶繁" w:hint="eastAsia"/>
          <w:sz w:val="32"/>
        </w:rPr>
        <w:t>本办法自</w:t>
      </w:r>
      <w:r>
        <w:rPr>
          <w:rFonts w:ascii="汉仪唐隶繁" w:eastAsia="汉仪唐隶繁" w:hint="eastAsia"/>
          <w:spacing w:val="-77"/>
          <w:sz w:val="32"/>
        </w:rPr>
        <w:t> </w:t>
      </w:r>
      <w:r>
        <w:rPr>
          <w:rFonts w:ascii="Times New Roman" w:eastAsia="Times New Roman"/>
          <w:sz w:val="32"/>
        </w:rPr>
        <w:t>2020</w:t>
      </w:r>
      <w:r>
        <w:rPr>
          <w:rFonts w:ascii="Times New Roman" w:eastAsia="Times New Roman"/>
          <w:spacing w:val="3"/>
          <w:sz w:val="32"/>
        </w:rPr>
        <w:t> </w:t>
      </w:r>
      <w:r>
        <w:rPr>
          <w:rFonts w:ascii="汉仪唐隶繁" w:eastAsia="汉仪唐隶繁" w:hint="eastAsia"/>
          <w:sz w:val="32"/>
        </w:rPr>
        <w:t>年</w:t>
      </w:r>
      <w:r>
        <w:rPr>
          <w:rFonts w:ascii="汉仪唐隶繁" w:eastAsia="汉仪唐隶繁" w:hint="eastAsia"/>
          <w:spacing w:val="-76"/>
          <w:sz w:val="32"/>
        </w:rPr>
        <w:t> </w:t>
      </w:r>
      <w:r>
        <w:rPr>
          <w:rFonts w:ascii="Times New Roman" w:eastAsia="Times New Roman"/>
          <w:sz w:val="32"/>
        </w:rPr>
        <w:t>6</w:t>
      </w:r>
      <w:r>
        <w:rPr>
          <w:rFonts w:ascii="Times New Roman" w:eastAsia="Times New Roman"/>
          <w:spacing w:val="2"/>
          <w:sz w:val="32"/>
        </w:rPr>
        <w:t> </w:t>
      </w:r>
      <w:r>
        <w:rPr>
          <w:rFonts w:ascii="汉仪唐隶繁" w:eastAsia="汉仪唐隶繁" w:hint="eastAsia"/>
          <w:sz w:val="32"/>
        </w:rPr>
        <w:t>月</w:t>
      </w:r>
      <w:r>
        <w:rPr>
          <w:rFonts w:ascii="汉仪唐隶繁" w:eastAsia="汉仪唐隶繁" w:hint="eastAsia"/>
          <w:spacing w:val="-76"/>
          <w:sz w:val="32"/>
        </w:rPr>
        <w:t> </w:t>
      </w:r>
      <w:r>
        <w:rPr>
          <w:rFonts w:ascii="Times New Roman" w:eastAsia="Times New Roman"/>
          <w:sz w:val="32"/>
        </w:rPr>
        <w:t>18</w:t>
      </w:r>
      <w:r>
        <w:rPr>
          <w:rFonts w:ascii="Times New Roman" w:eastAsia="Times New Roman"/>
          <w:spacing w:val="3"/>
          <w:sz w:val="32"/>
        </w:rPr>
        <w:t> </w:t>
      </w:r>
      <w:r>
        <w:rPr>
          <w:rFonts w:ascii="汉仪唐隶繁" w:eastAsia="汉仪唐隶繁" w:hint="eastAsia"/>
          <w:sz w:val="32"/>
        </w:rPr>
        <w:t>日起施行</w:t>
      </w:r>
      <w:r>
        <w:rPr>
          <w:rFonts w:ascii="汉仪唐隶繁" w:eastAsia="汉仪唐隶繁" w:hint="eastAsia"/>
          <w:spacing w:val="-3"/>
          <w:sz w:val="32"/>
        </w:rPr>
        <w:t>，</w:t>
      </w:r>
      <w:r>
        <w:rPr>
          <w:rFonts w:ascii="汉仪唐隶繁" w:eastAsia="汉仪唐隶繁" w:hint="eastAsia"/>
          <w:sz w:val="32"/>
        </w:rPr>
        <w:t>有效期至</w:t>
      </w:r>
    </w:p>
    <w:p>
      <w:pPr>
        <w:spacing w:line="307" w:lineRule="auto" w:before="110"/>
        <w:ind w:left="113" w:right="263" w:firstLine="0"/>
        <w:jc w:val="both"/>
        <w:rPr>
          <w:rFonts w:ascii="汉仪唐隶繁" w:eastAsia="汉仪唐隶繁" w:hint="eastAsia"/>
          <w:sz w:val="32"/>
        </w:rPr>
      </w:pPr>
      <w:r>
        <w:rPr>
          <w:rFonts w:ascii="Times New Roman" w:eastAsia="Times New Roman"/>
          <w:sz w:val="32"/>
        </w:rPr>
        <w:t>2022 </w:t>
      </w:r>
      <w:r>
        <w:rPr>
          <w:rFonts w:ascii="汉仪唐隶繁" w:eastAsia="汉仪唐隶繁" w:hint="eastAsia"/>
          <w:spacing w:val="-30"/>
          <w:sz w:val="32"/>
        </w:rPr>
        <w:t>年 </w:t>
      </w:r>
      <w:r>
        <w:rPr>
          <w:rFonts w:ascii="Times New Roman" w:eastAsia="Times New Roman"/>
          <w:sz w:val="32"/>
        </w:rPr>
        <w:t>6 </w:t>
      </w:r>
      <w:r>
        <w:rPr>
          <w:rFonts w:ascii="汉仪唐隶繁" w:eastAsia="汉仪唐隶繁" w:hint="eastAsia"/>
          <w:spacing w:val="-29"/>
          <w:sz w:val="32"/>
        </w:rPr>
        <w:t>月 </w:t>
      </w:r>
      <w:r>
        <w:rPr>
          <w:rFonts w:ascii="Times New Roman" w:eastAsia="Times New Roman"/>
          <w:sz w:val="32"/>
        </w:rPr>
        <w:t>17 </w:t>
      </w:r>
      <w:r>
        <w:rPr>
          <w:rFonts w:ascii="汉仪唐隶繁" w:eastAsia="汉仪唐隶繁" w:hint="eastAsia"/>
          <w:spacing w:val="-17"/>
          <w:sz w:val="32"/>
        </w:rPr>
        <w:t>日止。《湖南省工商行政管理局关于印发〈湖南省</w:t>
      </w:r>
      <w:r>
        <w:rPr>
          <w:rFonts w:ascii="汉仪唐隶繁" w:eastAsia="汉仪唐隶繁" w:hint="eastAsia"/>
          <w:spacing w:val="-3"/>
          <w:sz w:val="32"/>
        </w:rPr>
        <w:t>工商行政管理机关行政处罚自由裁量权实施办法〉的通知》</w:t>
      </w:r>
      <w:r>
        <w:rPr>
          <w:rFonts w:ascii="汉仪唐隶繁" w:eastAsia="汉仪唐隶繁" w:hint="eastAsia"/>
          <w:spacing w:val="4"/>
          <w:sz w:val="32"/>
        </w:rPr>
        <w:t>（湘</w:t>
      </w:r>
      <w:r>
        <w:rPr>
          <w:rFonts w:ascii="汉仪唐隶繁" w:eastAsia="汉仪唐隶繁" w:hint="eastAsia"/>
          <w:sz w:val="32"/>
        </w:rPr>
        <w:t>工商法字〔</w:t>
      </w:r>
      <w:r>
        <w:rPr>
          <w:rFonts w:ascii="Times New Roman" w:eastAsia="Times New Roman"/>
          <w:sz w:val="32"/>
        </w:rPr>
        <w:t>2015</w:t>
      </w:r>
      <w:r>
        <w:rPr>
          <w:rFonts w:ascii="汉仪唐隶繁" w:eastAsia="汉仪唐隶繁" w:hint="eastAsia"/>
          <w:sz w:val="32"/>
        </w:rPr>
        <w:t>〕</w:t>
      </w:r>
      <w:r>
        <w:rPr>
          <w:rFonts w:ascii="Times New Roman" w:eastAsia="Times New Roman"/>
          <w:sz w:val="32"/>
        </w:rPr>
        <w:t>6 </w:t>
      </w:r>
      <w:r>
        <w:rPr>
          <w:rFonts w:ascii="汉仪唐隶繁" w:eastAsia="汉仪唐隶繁" w:hint="eastAsia"/>
          <w:sz w:val="32"/>
        </w:rPr>
        <w:t>号</w:t>
      </w:r>
      <w:r>
        <w:rPr>
          <w:rFonts w:ascii="汉仪唐隶繁" w:eastAsia="汉仪唐隶繁" w:hint="eastAsia"/>
          <w:spacing w:val="-160"/>
          <w:sz w:val="32"/>
        </w:rPr>
        <w:t>）</w:t>
      </w:r>
      <w:r>
        <w:rPr>
          <w:rFonts w:ascii="汉仪唐隶繁" w:eastAsia="汉仪唐隶繁" w:hint="eastAsia"/>
          <w:spacing w:val="-14"/>
          <w:sz w:val="32"/>
        </w:rPr>
        <w:t>、《湖南省质量技术监督局关于印发〈湖</w:t>
      </w:r>
      <w:r>
        <w:rPr>
          <w:rFonts w:ascii="汉仪唐隶繁" w:eastAsia="汉仪唐隶繁" w:hint="eastAsia"/>
          <w:spacing w:val="-3"/>
          <w:sz w:val="32"/>
        </w:rPr>
        <w:t>南省质量技术监督行政处罚自由裁量权实施办法〉的通知》</w:t>
      </w:r>
      <w:r>
        <w:rPr>
          <w:rFonts w:ascii="汉仪唐隶繁" w:eastAsia="汉仪唐隶繁" w:hint="eastAsia"/>
          <w:spacing w:val="4"/>
          <w:sz w:val="32"/>
        </w:rPr>
        <w:t>（湘</w:t>
      </w:r>
      <w:r>
        <w:rPr>
          <w:rFonts w:ascii="汉仪唐隶繁" w:eastAsia="汉仪唐隶繁" w:hint="eastAsia"/>
          <w:spacing w:val="-6"/>
          <w:sz w:val="32"/>
        </w:rPr>
        <w:t>质监发〔</w:t>
      </w:r>
      <w:r>
        <w:rPr>
          <w:rFonts w:ascii="Times New Roman" w:eastAsia="Times New Roman"/>
          <w:sz w:val="32"/>
        </w:rPr>
        <w:t>2015</w:t>
      </w:r>
      <w:r>
        <w:rPr>
          <w:rFonts w:ascii="汉仪唐隶繁" w:eastAsia="汉仪唐隶繁" w:hint="eastAsia"/>
          <w:spacing w:val="-21"/>
          <w:sz w:val="32"/>
        </w:rPr>
        <w:t>〕</w:t>
      </w:r>
      <w:r>
        <w:rPr>
          <w:rFonts w:ascii="Times New Roman" w:eastAsia="Times New Roman"/>
          <w:sz w:val="32"/>
        </w:rPr>
        <w:t>59 </w:t>
      </w:r>
      <w:r>
        <w:rPr>
          <w:rFonts w:ascii="汉仪唐隶繁" w:eastAsia="汉仪唐隶繁" w:hint="eastAsia"/>
          <w:sz w:val="32"/>
        </w:rPr>
        <w:t>号</w:t>
      </w:r>
      <w:r>
        <w:rPr>
          <w:rFonts w:ascii="汉仪唐隶繁" w:eastAsia="汉仪唐隶繁" w:hint="eastAsia"/>
          <w:spacing w:val="-161"/>
          <w:sz w:val="32"/>
        </w:rPr>
        <w:t>）</w:t>
      </w:r>
      <w:r>
        <w:rPr>
          <w:rFonts w:ascii="汉仪唐隶繁" w:eastAsia="汉仪唐隶繁" w:hint="eastAsia"/>
          <w:spacing w:val="-15"/>
          <w:sz w:val="32"/>
        </w:rPr>
        <w:t>、《湖南省知识产权局关于印发〈湖南省专</w:t>
      </w:r>
      <w:r>
        <w:rPr>
          <w:rFonts w:ascii="汉仪唐隶繁" w:eastAsia="汉仪唐隶繁" w:hint="eastAsia"/>
          <w:spacing w:val="-24"/>
          <w:sz w:val="32"/>
        </w:rPr>
        <w:t>利行政处罚自由裁量权基准〉的通知》</w:t>
      </w:r>
      <w:r>
        <w:rPr>
          <w:rFonts w:ascii="汉仪唐隶繁" w:eastAsia="汉仪唐隶繁" w:hint="eastAsia"/>
          <w:sz w:val="32"/>
        </w:rPr>
        <w:t>（湘知发〔</w:t>
      </w:r>
      <w:r>
        <w:rPr>
          <w:rFonts w:ascii="Times New Roman" w:eastAsia="Times New Roman"/>
          <w:sz w:val="32"/>
        </w:rPr>
        <w:t>2013</w:t>
      </w:r>
      <w:r>
        <w:rPr>
          <w:rFonts w:ascii="汉仪唐隶繁" w:eastAsia="汉仪唐隶繁" w:hint="eastAsia"/>
          <w:sz w:val="32"/>
        </w:rPr>
        <w:t>〕</w:t>
      </w:r>
      <w:r>
        <w:rPr>
          <w:rFonts w:ascii="Times New Roman" w:eastAsia="Times New Roman"/>
          <w:sz w:val="32"/>
        </w:rPr>
        <w:t>84 </w:t>
      </w:r>
      <w:r>
        <w:rPr>
          <w:rFonts w:ascii="汉仪唐隶繁" w:eastAsia="汉仪唐隶繁" w:hint="eastAsia"/>
          <w:sz w:val="32"/>
        </w:rPr>
        <w:t>号） </w:t>
      </w:r>
      <w:r>
        <w:rPr>
          <w:rFonts w:ascii="汉仪唐隶繁" w:eastAsia="汉仪唐隶繁" w:hint="eastAsia"/>
          <w:spacing w:val="-2"/>
          <w:sz w:val="32"/>
        </w:rPr>
        <w:t>同时废止。本办法生效前制定的有关市场监督管理行政处罚裁量权实施办法及基准，与本办法不一致的，以本办法为准。</w:t>
      </w: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spacing w:before="13"/>
        <w:ind w:left="0"/>
        <w:rPr>
          <w:rFonts w:ascii="汉仪唐隶繁"/>
          <w:sz w:val="15"/>
        </w:rPr>
      </w:pPr>
    </w:p>
    <w:p>
      <w:pPr>
        <w:pStyle w:val="BodyText"/>
        <w:spacing w:line="20" w:lineRule="exact"/>
        <w:ind w:left="-5"/>
        <w:rPr>
          <w:rFonts w:ascii="汉仪唐隶繁"/>
          <w:sz w:val="2"/>
        </w:rPr>
      </w:pPr>
      <w:r>
        <w:rPr>
          <w:rFonts w:ascii="汉仪唐隶繁"/>
          <w:sz w:val="2"/>
        </w:rPr>
        <w:pict>
          <v:group style="width:458.35pt;height:1pt;mso-position-horizontal-relative:char;mso-position-vertical-relative:line" coordorigin="0,0" coordsize="9167,20">
            <v:line style="position:absolute" from="0,10" to="9167,10" stroked="true" strokeweight=".95999pt" strokecolor="#000000">
              <v:stroke dashstyle="solid"/>
            </v:line>
          </v:group>
        </w:pict>
      </w:r>
      <w:r>
        <w:rPr>
          <w:rFonts w:ascii="汉仪唐隶繁"/>
          <w:sz w:val="2"/>
        </w:rPr>
      </w:r>
    </w:p>
    <w:p>
      <w:pPr>
        <w:pStyle w:val="BodyText"/>
        <w:tabs>
          <w:tab w:pos="6199" w:val="left" w:leader="none"/>
        </w:tabs>
        <w:spacing w:before="123"/>
        <w:ind w:left="323"/>
        <w:rPr>
          <w:rFonts w:ascii="汉仪唐隶繁" w:eastAsia="汉仪唐隶繁" w:hint="eastAsia"/>
        </w:rPr>
      </w:pPr>
      <w:r>
        <w:rPr/>
        <w:pict>
          <v:line style="position:absolute;mso-position-horizontal-relative:page;mso-position-vertical-relative:paragraph;z-index:251662336" from="67.559998pt,31.783468pt" to="526.979998pt,31.783468pt" stroked="true" strokeweight=".95999pt" strokecolor="#000000">
            <v:stroke dashstyle="solid"/>
            <w10:wrap type="none"/>
          </v:line>
        </w:pict>
      </w:r>
      <w:r>
        <w:rPr>
          <w:rFonts w:ascii="汉仪唐隶繁" w:eastAsia="汉仪唐隶繁" w:hint="eastAsia"/>
        </w:rPr>
        <w:t>湖南省市场监督管理局办公室</w:t>
        <w:tab/>
      </w:r>
      <w:r>
        <w:rPr>
          <w:rFonts w:ascii="Times New Roman" w:eastAsia="Times New Roman"/>
        </w:rPr>
        <w:t>2020</w:t>
      </w:r>
      <w:r>
        <w:rPr>
          <w:rFonts w:ascii="Times New Roman" w:eastAsia="Times New Roman"/>
          <w:spacing w:val="-16"/>
        </w:rPr>
        <w:t> </w:t>
      </w:r>
      <w:r>
        <w:rPr>
          <w:rFonts w:ascii="汉仪唐隶繁" w:eastAsia="汉仪唐隶繁" w:hint="eastAsia"/>
        </w:rPr>
        <w:t>年</w:t>
      </w:r>
      <w:r>
        <w:rPr>
          <w:rFonts w:ascii="汉仪唐隶繁" w:eastAsia="汉仪唐隶繁" w:hint="eastAsia"/>
          <w:spacing w:val="-84"/>
        </w:rPr>
        <w:t> </w:t>
      </w:r>
      <w:r>
        <w:rPr>
          <w:rFonts w:ascii="Times New Roman" w:eastAsia="Times New Roman"/>
        </w:rPr>
        <w:t>6</w:t>
      </w:r>
      <w:r>
        <w:rPr>
          <w:rFonts w:ascii="Times New Roman" w:eastAsia="Times New Roman"/>
          <w:spacing w:val="-15"/>
        </w:rPr>
        <w:t> </w:t>
      </w:r>
      <w:r>
        <w:rPr>
          <w:rFonts w:ascii="汉仪唐隶繁" w:eastAsia="汉仪唐隶繁" w:hint="eastAsia"/>
        </w:rPr>
        <w:t>月</w:t>
      </w:r>
      <w:r>
        <w:rPr>
          <w:rFonts w:ascii="汉仪唐隶繁" w:eastAsia="汉仪唐隶繁" w:hint="eastAsia"/>
          <w:spacing w:val="-84"/>
        </w:rPr>
        <w:t> </w:t>
      </w:r>
      <w:r>
        <w:rPr>
          <w:rFonts w:ascii="Times New Roman" w:eastAsia="Times New Roman"/>
        </w:rPr>
        <w:t>16</w:t>
      </w:r>
      <w:r>
        <w:rPr>
          <w:rFonts w:ascii="Times New Roman" w:eastAsia="Times New Roman"/>
          <w:spacing w:val="-17"/>
        </w:rPr>
        <w:t> </w:t>
      </w:r>
      <w:r>
        <w:rPr>
          <w:rFonts w:ascii="汉仪唐隶繁" w:eastAsia="汉仪唐隶繁" w:hint="eastAsia"/>
        </w:rPr>
        <w:t>日印发</w:t>
      </w:r>
    </w:p>
    <w:p>
      <w:pPr>
        <w:spacing w:after="0"/>
        <w:rPr>
          <w:rFonts w:ascii="汉仪唐隶繁" w:eastAsia="汉仪唐隶繁" w:hint="eastAsia"/>
        </w:rPr>
        <w:sectPr>
          <w:pgSz w:w="11910" w:h="16840"/>
          <w:pgMar w:header="0" w:footer="1125" w:top="1600" w:bottom="1320" w:left="1360" w:right="1200"/>
        </w:sectPr>
      </w:pPr>
    </w:p>
    <w:p>
      <w:pPr>
        <w:pStyle w:val="BodyText"/>
        <w:ind w:left="0"/>
        <w:rPr>
          <w:rFonts w:ascii="汉仪唐隶繁"/>
          <w:sz w:val="20"/>
        </w:rPr>
      </w:pPr>
      <w:r>
        <w:rPr/>
        <w:pict>
          <v:shape style="position:absolute;margin-left:479.579987pt;margin-top:776.266357pt;width:42pt;height:13.3pt;mso-position-horizontal-relative:page;mso-position-vertical-relative:page;z-index:-260969472" type="#_x0000_t202" filled="false" stroked="false">
            <v:textbox inset="0,0,0,0">
              <w:txbxContent>
                <w:p>
                  <w:pPr>
                    <w:spacing w:line="266" w:lineRule="exact" w:before="0"/>
                    <w:ind w:left="0" w:right="0" w:firstLine="0"/>
                    <w:jc w:val="left"/>
                    <w:rPr>
                      <w:rFonts w:ascii="宋体" w:hAnsi="宋体"/>
                      <w:sz w:val="24"/>
                    </w:rPr>
                  </w:pPr>
                  <w:r>
                    <w:rPr>
                      <w:rFonts w:ascii="宋体" w:hAnsi="宋体"/>
                      <w:sz w:val="24"/>
                    </w:rPr>
                    <w:t>— </w:t>
                  </w:r>
                  <w:r>
                    <w:rPr>
                      <w:rFonts w:ascii="Times New Roman" w:hAnsi="Times New Roman"/>
                      <w:sz w:val="24"/>
                    </w:rPr>
                    <w:t>1 </w:t>
                  </w:r>
                  <w:r>
                    <w:rPr>
                      <w:rFonts w:ascii="宋体" w:hAnsi="宋体"/>
                      <w:sz w:val="24"/>
                    </w:rPr>
                    <w:t>—</w:t>
                  </w:r>
                </w:p>
              </w:txbxContent>
            </v:textbox>
            <w10:wrap type="none"/>
          </v:shape>
        </w:pict>
      </w:r>
      <w:r>
        <w:rPr/>
        <w:pict>
          <v:rect style="position:absolute;margin-left:464.160004pt;margin-top:766.5pt;width:72.0pt;height:39pt;mso-position-horizontal-relative:page;mso-position-vertical-relative:page;z-index:251664384" filled="true" fillcolor="#ffffff" stroked="false">
            <v:fill type="solid"/>
            <w10:wrap type="none"/>
          </v:rect>
        </w:pict>
      </w: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ind w:left="0"/>
        <w:rPr>
          <w:rFonts w:ascii="汉仪唐隶繁"/>
          <w:sz w:val="20"/>
        </w:rPr>
      </w:pPr>
    </w:p>
    <w:p>
      <w:pPr>
        <w:pStyle w:val="BodyText"/>
        <w:spacing w:before="12"/>
        <w:ind w:left="0"/>
        <w:rPr>
          <w:rFonts w:ascii="汉仪唐隶繁"/>
          <w:sz w:val="23"/>
        </w:rPr>
      </w:pPr>
    </w:p>
    <w:p>
      <w:pPr>
        <w:spacing w:line="1029" w:lineRule="exact" w:before="0"/>
        <w:ind w:left="0" w:right="157" w:firstLine="0"/>
        <w:jc w:val="center"/>
        <w:rPr>
          <w:rFonts w:ascii="方正小标宋_GBK" w:eastAsia="方正小标宋_GBK" w:hint="eastAsia"/>
          <w:sz w:val="72"/>
        </w:rPr>
      </w:pPr>
      <w:r>
        <w:rPr>
          <w:rFonts w:ascii="方正小标宋_GBK" w:eastAsia="方正小标宋_GBK" w:hint="eastAsia"/>
          <w:w w:val="90"/>
          <w:sz w:val="72"/>
        </w:rPr>
        <w:t>湖南省市场监督管理</w:t>
      </w:r>
    </w:p>
    <w:p>
      <w:pPr>
        <w:spacing w:line="1137" w:lineRule="exact" w:before="0"/>
        <w:ind w:left="0" w:right="156" w:firstLine="0"/>
        <w:jc w:val="center"/>
        <w:rPr>
          <w:rFonts w:ascii="方正小标宋_GBK" w:eastAsia="方正小标宋_GBK" w:hint="eastAsia"/>
          <w:sz w:val="72"/>
        </w:rPr>
      </w:pPr>
      <w:r>
        <w:rPr>
          <w:rFonts w:ascii="方正小标宋_GBK" w:eastAsia="方正小标宋_GBK" w:hint="eastAsia"/>
          <w:w w:val="80"/>
          <w:sz w:val="72"/>
        </w:rPr>
        <w:t>行政处罚自由裁量权基准（试行）</w:t>
      </w:r>
    </w:p>
    <w:p>
      <w:pPr>
        <w:spacing w:after="0" w:line="1137" w:lineRule="exact"/>
        <w:jc w:val="center"/>
        <w:rPr>
          <w:rFonts w:ascii="方正小标宋_GBK" w:eastAsia="方正小标宋_GBK" w:hint="eastAsia"/>
          <w:sz w:val="72"/>
        </w:rPr>
        <w:sectPr>
          <w:footerReference w:type="default" r:id="rId8"/>
          <w:pgSz w:w="11910" w:h="16840"/>
          <w:pgMar w:footer="0" w:header="0" w:top="1600" w:bottom="280" w:left="1360" w:right="1200"/>
        </w:sectPr>
      </w:pPr>
    </w:p>
    <w:p>
      <w:pPr>
        <w:pStyle w:val="BodyText"/>
        <w:spacing w:before="4"/>
        <w:ind w:left="0"/>
        <w:rPr>
          <w:rFonts w:ascii="Times New Roman"/>
          <w:sz w:val="17"/>
        </w:rPr>
      </w:pPr>
      <w:r>
        <w:rPr/>
        <w:pict>
          <v:shape style="position:absolute;margin-left:73.680pt;margin-top:776.266357pt;width:42pt;height:13.3pt;mso-position-horizontal-relative:page;mso-position-vertical-relative:page;z-index:-260967424" type="#_x0000_t202" filled="false" stroked="false">
            <v:textbox inset="0,0,0,0">
              <w:txbxContent>
                <w:p>
                  <w:pPr>
                    <w:spacing w:line="266" w:lineRule="exact" w:before="0"/>
                    <w:ind w:left="0" w:right="0" w:firstLine="0"/>
                    <w:jc w:val="left"/>
                    <w:rPr>
                      <w:rFonts w:ascii="宋体" w:hAnsi="宋体"/>
                      <w:sz w:val="24"/>
                    </w:rPr>
                  </w:pPr>
                  <w:r>
                    <w:rPr>
                      <w:rFonts w:ascii="宋体" w:hAnsi="宋体"/>
                      <w:sz w:val="24"/>
                    </w:rPr>
                    <w:t>— </w:t>
                  </w:r>
                  <w:r>
                    <w:rPr>
                      <w:rFonts w:ascii="Times New Roman" w:hAnsi="Times New Roman"/>
                      <w:sz w:val="24"/>
                    </w:rPr>
                    <w:t>2 </w:t>
                  </w:r>
                  <w:r>
                    <w:rPr>
                      <w:rFonts w:ascii="宋体" w:hAnsi="宋体"/>
                      <w:sz w:val="24"/>
                    </w:rPr>
                    <w:t>—</w:t>
                  </w:r>
                </w:p>
              </w:txbxContent>
            </v:textbox>
            <w10:wrap type="none"/>
          </v:shape>
        </w:pict>
      </w:r>
      <w:r>
        <w:rPr/>
        <w:pict>
          <v:rect style="position:absolute;margin-left:50.040001pt;margin-top:757.080017pt;width:72pt;height:39pt;mso-position-horizontal-relative:page;mso-position-vertical-relative:page;z-index:251666432" filled="true" fillcolor="#ffffff" stroked="false">
            <v:fill type="solid"/>
            <w10:wrap type="none"/>
          </v:rect>
        </w:pict>
      </w:r>
    </w:p>
    <w:p>
      <w:pPr>
        <w:spacing w:after="0"/>
        <w:rPr>
          <w:rFonts w:ascii="Times New Roman"/>
          <w:sz w:val="17"/>
        </w:rPr>
        <w:sectPr>
          <w:footerReference w:type="even" r:id="rId9"/>
          <w:pgSz w:w="11910" w:h="16840"/>
          <w:pgMar w:footer="0" w:header="0" w:top="1600" w:bottom="280" w:left="1360" w:right="1200"/>
        </w:sect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3"/>
        </w:rPr>
      </w:pPr>
    </w:p>
    <w:p>
      <w:pPr>
        <w:tabs>
          <w:tab w:pos="879" w:val="left" w:leader="none"/>
        </w:tabs>
        <w:spacing w:line="753" w:lineRule="exact" w:before="0"/>
        <w:ind w:left="0" w:right="158" w:firstLine="0"/>
        <w:jc w:val="center"/>
        <w:rPr>
          <w:rFonts w:ascii="方正小标宋_GBK" w:eastAsia="方正小标宋_GBK" w:hint="eastAsia"/>
          <w:sz w:val="44"/>
        </w:rPr>
      </w:pPr>
      <w:r>
        <w:rPr>
          <w:rFonts w:ascii="方正小标宋_GBK" w:eastAsia="方正小标宋_GBK" w:hint="eastAsia"/>
          <w:sz w:val="44"/>
        </w:rPr>
        <w:t>目</w:t>
        <w:tab/>
        <w:t>录</w:t>
      </w:r>
    </w:p>
    <w:p>
      <w:pPr>
        <w:tabs>
          <w:tab w:pos="959" w:val="left" w:leader="none"/>
          <w:tab w:pos="8798" w:val="left" w:leader="dot"/>
        </w:tabs>
        <w:spacing w:before="221"/>
        <w:ind w:left="0" w:right="162" w:firstLine="0"/>
        <w:jc w:val="center"/>
        <w:rPr>
          <w:sz w:val="24"/>
        </w:rPr>
      </w:pPr>
      <w:r>
        <w:rPr>
          <w:rFonts w:ascii="方正黑体_GBK" w:eastAsia="方正黑体_GBK" w:hint="eastAsia"/>
          <w:sz w:val="24"/>
        </w:rPr>
        <w:t>第一章</w:t>
        <w:tab/>
        <w:t>企业及个体工商户注册登记监督管理</w:t>
        <w:tab/>
      </w:r>
      <w:r>
        <w:rPr>
          <w:sz w:val="24"/>
        </w:rPr>
        <w:t>1</w:t>
      </w:r>
    </w:p>
    <w:p>
      <w:pPr>
        <w:tabs>
          <w:tab w:pos="1297" w:val="left" w:leader="none"/>
          <w:tab w:pos="8909" w:val="left" w:leader="dot"/>
        </w:tabs>
        <w:spacing w:line="261" w:lineRule="auto" w:before="37"/>
        <w:ind w:left="333" w:right="278" w:firstLine="0"/>
        <w:jc w:val="left"/>
        <w:rPr>
          <w:sz w:val="24"/>
        </w:rPr>
      </w:pPr>
      <w:r>
        <w:rPr>
          <w:rFonts w:ascii="可口可乐在乎体 楷体" w:eastAsia="可口可乐在乎体 楷体" w:hint="eastAsia"/>
          <w:b/>
          <w:sz w:val="24"/>
        </w:rPr>
        <w:t>第一节</w:t>
        <w:tab/>
        <w:t>违反《中华人民共和国公司法》《中华人民共和国公司登记管理条例》的  行政处罚裁量基准</w:t>
        <w:tab/>
      </w:r>
      <w:r>
        <w:rPr>
          <w:spacing w:val="-18"/>
          <w:sz w:val="24"/>
        </w:rPr>
        <w:t>1</w:t>
      </w:r>
    </w:p>
    <w:p>
      <w:pPr>
        <w:tabs>
          <w:tab w:pos="8909" w:val="left" w:leader="dot"/>
        </w:tabs>
        <w:spacing w:line="402" w:lineRule="exact" w:before="0"/>
        <w:ind w:left="554" w:right="0" w:firstLine="0"/>
        <w:jc w:val="left"/>
        <w:rPr>
          <w:sz w:val="24"/>
        </w:rPr>
      </w:pPr>
      <w:r>
        <w:rPr>
          <w:sz w:val="24"/>
        </w:rPr>
        <w:t>一、依据《中华人民共和国公司法》第一百九十八条的行政处罚</w:t>
        <w:tab/>
        <w:t>1</w:t>
      </w:r>
    </w:p>
    <w:p>
      <w:pPr>
        <w:tabs>
          <w:tab w:pos="8944" w:val="left" w:leader="dot"/>
        </w:tabs>
        <w:spacing w:before="23"/>
        <w:ind w:left="554" w:right="0" w:firstLine="0"/>
        <w:jc w:val="left"/>
        <w:rPr>
          <w:sz w:val="24"/>
        </w:rPr>
      </w:pPr>
      <w:r>
        <w:rPr>
          <w:sz w:val="24"/>
        </w:rPr>
        <w:t>二、依据《中华人民共和国公司法》第一百九十九条的行政处罚</w:t>
        <w:tab/>
        <w:t>2</w:t>
      </w:r>
    </w:p>
    <w:p>
      <w:pPr>
        <w:tabs>
          <w:tab w:pos="8943" w:val="left" w:leader="dot"/>
        </w:tabs>
        <w:spacing w:before="23"/>
        <w:ind w:left="554" w:right="0" w:firstLine="0"/>
        <w:jc w:val="left"/>
        <w:rPr>
          <w:sz w:val="24"/>
        </w:rPr>
      </w:pPr>
      <w:r>
        <w:rPr>
          <w:sz w:val="24"/>
        </w:rPr>
        <w:t>三、依据《中华人民共和国公司法》第二百条的行政处罚</w:t>
        <w:tab/>
        <w:t>3</w:t>
      </w:r>
    </w:p>
    <w:p>
      <w:pPr>
        <w:tabs>
          <w:tab w:pos="8942" w:val="left" w:leader="dot"/>
        </w:tabs>
        <w:spacing w:before="21"/>
        <w:ind w:left="554" w:right="0" w:firstLine="0"/>
        <w:jc w:val="left"/>
        <w:rPr>
          <w:sz w:val="24"/>
        </w:rPr>
      </w:pPr>
      <w:r>
        <w:rPr>
          <w:sz w:val="24"/>
        </w:rPr>
        <w:t>四、依据《中华人民共和国公司法》第二百零四条的行政处罚</w:t>
        <w:tab/>
        <w:t>3</w:t>
      </w:r>
    </w:p>
    <w:p>
      <w:pPr>
        <w:tabs>
          <w:tab w:pos="8946" w:val="left" w:leader="dot"/>
        </w:tabs>
        <w:spacing w:before="23"/>
        <w:ind w:left="554" w:right="0" w:firstLine="0"/>
        <w:jc w:val="left"/>
        <w:rPr>
          <w:sz w:val="24"/>
        </w:rPr>
      </w:pPr>
      <w:r>
        <w:rPr>
          <w:sz w:val="24"/>
        </w:rPr>
        <w:t>五、依据《中华人民共和国公司法》第二百零六条第二款的行政处罚</w:t>
        <w:tab/>
        <w:t>5</w:t>
      </w:r>
    </w:p>
    <w:p>
      <w:pPr>
        <w:tabs>
          <w:tab w:pos="8946" w:val="left" w:leader="dot"/>
        </w:tabs>
        <w:spacing w:before="22"/>
        <w:ind w:left="554" w:right="0" w:firstLine="0"/>
        <w:jc w:val="left"/>
        <w:rPr>
          <w:sz w:val="24"/>
        </w:rPr>
      </w:pPr>
      <w:r>
        <w:rPr>
          <w:sz w:val="24"/>
        </w:rPr>
        <w:t>六、依据《中华人民共和国公司法》第二百零七条第一、二款的行政处罚</w:t>
        <w:tab/>
        <w:t>6</w:t>
      </w:r>
    </w:p>
    <w:p>
      <w:pPr>
        <w:tabs>
          <w:tab w:pos="8941" w:val="left" w:leader="dot"/>
        </w:tabs>
        <w:spacing w:before="22"/>
        <w:ind w:left="554" w:right="0" w:firstLine="0"/>
        <w:jc w:val="left"/>
        <w:rPr>
          <w:sz w:val="24"/>
        </w:rPr>
      </w:pPr>
      <w:r>
        <w:rPr>
          <w:sz w:val="24"/>
        </w:rPr>
        <w:t>七、依据《中华人民共和国公司法》第二百一十条的行政处罚</w:t>
        <w:tab/>
        <w:t>7</w:t>
      </w:r>
    </w:p>
    <w:p>
      <w:pPr>
        <w:tabs>
          <w:tab w:pos="8947" w:val="left" w:leader="dot"/>
        </w:tabs>
        <w:spacing w:before="22"/>
        <w:ind w:left="554" w:right="0" w:firstLine="0"/>
        <w:jc w:val="left"/>
        <w:rPr>
          <w:sz w:val="24"/>
        </w:rPr>
      </w:pPr>
      <w:r>
        <w:rPr>
          <w:sz w:val="24"/>
        </w:rPr>
        <w:t>八、依据《中华人民共和国公司法》第二百一十一条第二款的行政处罚</w:t>
        <w:tab/>
        <w:t>9</w:t>
      </w:r>
    </w:p>
    <w:p>
      <w:pPr>
        <w:tabs>
          <w:tab w:pos="8792" w:val="left" w:leader="dot"/>
        </w:tabs>
        <w:spacing w:before="23"/>
        <w:ind w:left="554" w:right="0" w:firstLine="0"/>
        <w:jc w:val="left"/>
        <w:rPr>
          <w:sz w:val="24"/>
        </w:rPr>
      </w:pPr>
      <w:r>
        <w:rPr>
          <w:sz w:val="24"/>
        </w:rPr>
        <w:t>九、依据《中华人民共和国公司法》第二百一十二条的行政处罚</w:t>
        <w:tab/>
        <w:t>10</w:t>
      </w:r>
    </w:p>
    <w:p>
      <w:pPr>
        <w:tabs>
          <w:tab w:pos="8752" w:val="left" w:leader="dot"/>
        </w:tabs>
        <w:spacing w:before="21"/>
        <w:ind w:left="554" w:right="0" w:firstLine="0"/>
        <w:jc w:val="left"/>
        <w:rPr>
          <w:sz w:val="24"/>
        </w:rPr>
      </w:pPr>
      <w:r>
        <w:rPr>
          <w:sz w:val="24"/>
        </w:rPr>
        <w:t>十、依据《中华人民共和国公司登记管理条例》第七十一条的行政处罚</w:t>
        <w:tab/>
        <w:t>11</w:t>
      </w:r>
    </w:p>
    <w:p>
      <w:pPr>
        <w:tabs>
          <w:tab w:pos="8753" w:val="left" w:leader="dot"/>
        </w:tabs>
        <w:spacing w:before="23"/>
        <w:ind w:left="554" w:right="0" w:firstLine="0"/>
        <w:jc w:val="left"/>
        <w:rPr>
          <w:sz w:val="24"/>
        </w:rPr>
      </w:pPr>
      <w:r>
        <w:rPr>
          <w:sz w:val="24"/>
        </w:rPr>
        <w:t>十一、依据《中华人民共和国公司登记管理条例》第七十二条的行政处罚</w:t>
        <w:tab/>
        <w:t>11</w:t>
      </w:r>
    </w:p>
    <w:p>
      <w:pPr>
        <w:tabs>
          <w:tab w:pos="8790" w:val="left" w:leader="dot"/>
        </w:tabs>
        <w:spacing w:before="23"/>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违反《企业法人登记管理条例施行细则》的行政处罚裁量基准</w:t>
        <w:tab/>
      </w:r>
      <w:r>
        <w:rPr>
          <w:sz w:val="24"/>
        </w:rPr>
        <w:t>12</w:t>
      </w:r>
    </w:p>
    <w:p>
      <w:pPr>
        <w:tabs>
          <w:tab w:pos="8790" w:val="left" w:leader="dot"/>
        </w:tabs>
        <w:spacing w:line="252" w:lineRule="auto" w:before="21"/>
        <w:ind w:left="553" w:right="279" w:firstLine="0"/>
        <w:jc w:val="left"/>
        <w:rPr>
          <w:sz w:val="24"/>
        </w:rPr>
      </w:pPr>
      <w:r>
        <w:rPr>
          <w:sz w:val="24"/>
        </w:rPr>
        <w:t>十二、依据《企业法人登记管理条例施行细则》第六十条第一款第（一）项的行政处罚</w:t>
        <w:tab/>
      </w:r>
      <w:r>
        <w:rPr>
          <w:spacing w:val="-9"/>
          <w:sz w:val="24"/>
        </w:rPr>
        <w:t>12</w:t>
      </w:r>
    </w:p>
    <w:p>
      <w:pPr>
        <w:tabs>
          <w:tab w:pos="8790" w:val="left" w:leader="dot"/>
        </w:tabs>
        <w:spacing w:line="252" w:lineRule="auto" w:before="4"/>
        <w:ind w:left="553" w:right="279" w:firstLine="0"/>
        <w:jc w:val="left"/>
        <w:rPr>
          <w:sz w:val="24"/>
        </w:rPr>
      </w:pPr>
      <w:r>
        <w:rPr>
          <w:sz w:val="24"/>
        </w:rPr>
        <w:t>十三、依据《企业法人登记管理条例施行细则》第六十条第一款第（二）项的行政处罚</w:t>
        <w:tab/>
      </w:r>
      <w:r>
        <w:rPr>
          <w:spacing w:val="-9"/>
          <w:sz w:val="24"/>
        </w:rPr>
        <w:t>12</w:t>
      </w:r>
    </w:p>
    <w:p>
      <w:pPr>
        <w:tabs>
          <w:tab w:pos="8788" w:val="left" w:leader="dot"/>
        </w:tabs>
        <w:spacing w:line="252" w:lineRule="auto" w:before="2"/>
        <w:ind w:left="553" w:right="279" w:firstLine="0"/>
        <w:jc w:val="left"/>
        <w:rPr>
          <w:sz w:val="24"/>
        </w:rPr>
      </w:pPr>
      <w:r>
        <w:rPr>
          <w:sz w:val="24"/>
        </w:rPr>
        <w:t>十四、依据《企业法人登记管理条例施行细则》第六十条第一款第（三）项的行政处罚</w:t>
        <w:tab/>
      </w:r>
      <w:r>
        <w:rPr>
          <w:spacing w:val="-10"/>
          <w:sz w:val="24"/>
        </w:rPr>
        <w:t>13</w:t>
      </w:r>
    </w:p>
    <w:p>
      <w:pPr>
        <w:tabs>
          <w:tab w:pos="8779" w:val="left" w:leader="dot"/>
        </w:tabs>
        <w:spacing w:line="252" w:lineRule="auto" w:before="2"/>
        <w:ind w:left="553" w:right="279" w:firstLine="0"/>
        <w:jc w:val="left"/>
        <w:rPr>
          <w:sz w:val="24"/>
        </w:rPr>
      </w:pPr>
      <w:r>
        <w:rPr>
          <w:sz w:val="24"/>
        </w:rPr>
        <w:t>十五、依据《企业法人登记管理条例施行细则》第六十条第一款第（四）项的行政处罚</w:t>
        <w:tab/>
      </w:r>
      <w:r>
        <w:rPr>
          <w:spacing w:val="-9"/>
          <w:sz w:val="24"/>
        </w:rPr>
        <w:t>14</w:t>
      </w:r>
    </w:p>
    <w:p>
      <w:pPr>
        <w:tabs>
          <w:tab w:pos="8792" w:val="left" w:leader="dot"/>
        </w:tabs>
        <w:spacing w:line="252" w:lineRule="auto" w:before="4"/>
        <w:ind w:left="553" w:right="278" w:firstLine="0"/>
        <w:jc w:val="left"/>
        <w:rPr>
          <w:sz w:val="24"/>
        </w:rPr>
      </w:pPr>
      <w:r>
        <w:rPr>
          <w:sz w:val="24"/>
        </w:rPr>
        <w:t>十六、依据《企业法人登记管理条例施行细则》第六十条第一款第（六）项的行政处罚</w:t>
        <w:tab/>
      </w:r>
      <w:r>
        <w:rPr>
          <w:spacing w:val="-9"/>
          <w:sz w:val="24"/>
        </w:rPr>
        <w:t>15</w:t>
      </w:r>
    </w:p>
    <w:p>
      <w:pPr>
        <w:tabs>
          <w:tab w:pos="8794" w:val="left" w:leader="dot"/>
        </w:tabs>
        <w:spacing w:line="252" w:lineRule="auto" w:before="2"/>
        <w:ind w:left="553" w:right="278" w:firstLine="0"/>
        <w:jc w:val="left"/>
        <w:rPr>
          <w:sz w:val="24"/>
        </w:rPr>
      </w:pPr>
      <w:r>
        <w:rPr>
          <w:sz w:val="24"/>
        </w:rPr>
        <w:t>十七、依据《企业法人登记管理条例施行细则》第六十条第一款第（七）项的行政处罚</w:t>
        <w:tab/>
      </w:r>
      <w:r>
        <w:rPr>
          <w:spacing w:val="-9"/>
          <w:sz w:val="24"/>
        </w:rPr>
        <w:t>16</w:t>
      </w:r>
    </w:p>
    <w:p>
      <w:pPr>
        <w:spacing w:after="0" w:line="252" w:lineRule="auto"/>
        <w:jc w:val="left"/>
        <w:rPr>
          <w:sz w:val="24"/>
        </w:rPr>
        <w:sectPr>
          <w:footerReference w:type="default" r:id="rId10"/>
          <w:footerReference w:type="even" r:id="rId11"/>
          <w:pgSz w:w="11910" w:h="16840"/>
          <w:pgMar w:footer="1115" w:header="0" w:top="1600" w:bottom="1300" w:left="1360" w:right="1200"/>
          <w:pgNumType w:start="1"/>
        </w:sectPr>
      </w:pPr>
    </w:p>
    <w:p>
      <w:pPr>
        <w:tabs>
          <w:tab w:pos="8794" w:val="left" w:leader="dot"/>
        </w:tabs>
        <w:spacing w:line="252" w:lineRule="auto" w:before="448"/>
        <w:ind w:left="554" w:right="278" w:firstLine="0"/>
        <w:jc w:val="left"/>
        <w:rPr>
          <w:sz w:val="24"/>
        </w:rPr>
      </w:pPr>
      <w:r>
        <w:rPr>
          <w:sz w:val="24"/>
        </w:rPr>
        <w:t>十八、依据《企业法人登记管理条例施行细则》第六十条第一款第（八）项的行政处罚</w:t>
        <w:tab/>
      </w:r>
      <w:r>
        <w:rPr>
          <w:spacing w:val="-9"/>
          <w:sz w:val="24"/>
        </w:rPr>
        <w:t>16</w:t>
      </w:r>
    </w:p>
    <w:p>
      <w:pPr>
        <w:tabs>
          <w:tab w:pos="8786" w:val="left" w:leader="dot"/>
        </w:tabs>
        <w:spacing w:line="252" w:lineRule="auto" w:before="4"/>
        <w:ind w:left="553" w:right="279" w:firstLine="0"/>
        <w:jc w:val="left"/>
        <w:rPr>
          <w:sz w:val="24"/>
        </w:rPr>
      </w:pPr>
      <w:r>
        <w:rPr>
          <w:sz w:val="24"/>
        </w:rPr>
        <w:t>十九、依据《企业法人登记管理条例施行细则》第六十条第一款第（九）项的行政处罚</w:t>
        <w:tab/>
      </w:r>
      <w:r>
        <w:rPr>
          <w:spacing w:val="-9"/>
          <w:sz w:val="24"/>
        </w:rPr>
        <w:t>17</w:t>
      </w:r>
    </w:p>
    <w:p>
      <w:pPr>
        <w:tabs>
          <w:tab w:pos="8786" w:val="left" w:leader="dot"/>
        </w:tabs>
        <w:spacing w:line="252" w:lineRule="auto" w:before="2"/>
        <w:ind w:left="553" w:right="279" w:firstLine="0"/>
        <w:jc w:val="left"/>
        <w:rPr>
          <w:sz w:val="24"/>
        </w:rPr>
      </w:pPr>
      <w:r>
        <w:rPr>
          <w:sz w:val="24"/>
        </w:rPr>
        <w:t>二十、依据《企业法人登记管理条例施行细则》第六十条第一款第（十）项的行政处罚</w:t>
        <w:tab/>
      </w:r>
      <w:r>
        <w:rPr>
          <w:spacing w:val="-9"/>
          <w:sz w:val="24"/>
        </w:rPr>
        <w:t>17</w:t>
      </w:r>
    </w:p>
    <w:p>
      <w:pPr>
        <w:tabs>
          <w:tab w:pos="8782" w:val="left" w:leader="dot"/>
        </w:tabs>
        <w:spacing w:before="2"/>
        <w:ind w:left="553" w:right="0" w:firstLine="0"/>
        <w:jc w:val="left"/>
        <w:rPr>
          <w:sz w:val="24"/>
        </w:rPr>
      </w:pPr>
      <w:r>
        <w:rPr>
          <w:sz w:val="24"/>
        </w:rPr>
        <w:t>二十一、依据《企业法人登记管理条例施行细则》第六十一条的行政处罚</w:t>
        <w:tab/>
        <w:t>18</w:t>
      </w:r>
    </w:p>
    <w:p>
      <w:pPr>
        <w:tabs>
          <w:tab w:pos="8784" w:val="left" w:leader="dot"/>
        </w:tabs>
        <w:spacing w:before="23"/>
        <w:ind w:left="333" w:right="0"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违反《企业名称登记管理规定》的行政处罚裁量基准</w:t>
        <w:tab/>
      </w:r>
      <w:r>
        <w:rPr>
          <w:sz w:val="24"/>
        </w:rPr>
        <w:t>18</w:t>
      </w:r>
    </w:p>
    <w:p>
      <w:pPr>
        <w:tabs>
          <w:tab w:pos="8782" w:val="left" w:leader="dot"/>
        </w:tabs>
        <w:spacing w:before="23"/>
        <w:ind w:left="554" w:right="0" w:firstLine="0"/>
        <w:jc w:val="left"/>
        <w:rPr>
          <w:sz w:val="24"/>
        </w:rPr>
      </w:pPr>
      <w:r>
        <w:rPr>
          <w:sz w:val="24"/>
        </w:rPr>
        <w:t>二十二、依据《企业名称登记管理规定》第二十六条第（一）项的行政处罚</w:t>
        <w:tab/>
        <w:t>18</w:t>
      </w:r>
    </w:p>
    <w:p>
      <w:pPr>
        <w:tabs>
          <w:tab w:pos="8792" w:val="left" w:leader="dot"/>
        </w:tabs>
        <w:spacing w:before="21"/>
        <w:ind w:left="554" w:right="0" w:firstLine="0"/>
        <w:jc w:val="left"/>
        <w:rPr>
          <w:sz w:val="24"/>
        </w:rPr>
      </w:pPr>
      <w:r>
        <w:rPr>
          <w:sz w:val="24"/>
        </w:rPr>
        <w:t>二十三、依据《企业名称登记管理规定》第二十六条第（二）项的行政处罚</w:t>
        <w:tab/>
        <w:t>19</w:t>
      </w:r>
    </w:p>
    <w:p>
      <w:pPr>
        <w:tabs>
          <w:tab w:pos="8827" w:val="left" w:leader="dot"/>
        </w:tabs>
        <w:spacing w:before="23"/>
        <w:ind w:left="554" w:right="0" w:firstLine="0"/>
        <w:jc w:val="left"/>
        <w:rPr>
          <w:sz w:val="24"/>
        </w:rPr>
      </w:pPr>
      <w:r>
        <w:rPr>
          <w:sz w:val="24"/>
        </w:rPr>
        <w:t>二十四、依据《企业名称登记管理规定》第二十六条第（三）项的行政处罚</w:t>
        <w:tab/>
        <w:t>20</w:t>
      </w:r>
    </w:p>
    <w:p>
      <w:pPr>
        <w:tabs>
          <w:tab w:pos="8827" w:val="left" w:leader="dot"/>
        </w:tabs>
        <w:spacing w:before="22"/>
        <w:ind w:left="554" w:right="0" w:firstLine="0"/>
        <w:jc w:val="left"/>
        <w:rPr>
          <w:sz w:val="24"/>
        </w:rPr>
      </w:pPr>
      <w:r>
        <w:rPr>
          <w:sz w:val="24"/>
        </w:rPr>
        <w:t>二十五、依据《企业名称登记管理规定》第二十六条第（四）项的行政处罚</w:t>
        <w:tab/>
        <w:t>20</w:t>
      </w:r>
    </w:p>
    <w:p>
      <w:pPr>
        <w:tabs>
          <w:tab w:pos="8827" w:val="left" w:leader="dot"/>
        </w:tabs>
        <w:spacing w:before="22"/>
        <w:ind w:left="554" w:right="0" w:firstLine="0"/>
        <w:jc w:val="left"/>
        <w:rPr>
          <w:sz w:val="24"/>
        </w:rPr>
      </w:pPr>
      <w:r>
        <w:rPr>
          <w:sz w:val="24"/>
        </w:rPr>
        <w:t>二十六、依据《企业名称登记管理规定》第二十六条第（五）项的行政处罚</w:t>
        <w:tab/>
        <w:t>20</w:t>
      </w:r>
    </w:p>
    <w:p>
      <w:pPr>
        <w:tabs>
          <w:tab w:pos="8789" w:val="left" w:leader="dot"/>
        </w:tabs>
        <w:spacing w:before="22"/>
        <w:ind w:left="554" w:right="0" w:firstLine="0"/>
        <w:jc w:val="left"/>
        <w:rPr>
          <w:sz w:val="24"/>
        </w:rPr>
      </w:pPr>
      <w:r>
        <w:rPr>
          <w:sz w:val="24"/>
        </w:rPr>
        <w:t>二十七、依据《企业名称登记管理规定》第二十七条第一款的行政处罚</w:t>
        <w:tab/>
        <w:t>21</w:t>
      </w:r>
    </w:p>
    <w:p>
      <w:pPr>
        <w:tabs>
          <w:tab w:pos="8826" w:val="left" w:leader="dot"/>
        </w:tabs>
        <w:spacing w:before="23"/>
        <w:ind w:left="333" w:right="0" w:firstLine="0"/>
        <w:jc w:val="left"/>
        <w:rPr>
          <w:sz w:val="24"/>
        </w:rPr>
      </w:pPr>
      <w:r>
        <w:rPr>
          <w:rFonts w:ascii="可口可乐在乎体 楷体" w:eastAsia="可口可乐在乎体 楷体" w:hint="eastAsia"/>
          <w:b/>
          <w:sz w:val="24"/>
        </w:rPr>
        <w:t>第四节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违反《企业法人法定代表人登记管理规定》的行政处罚裁量基准</w:t>
        <w:tab/>
      </w:r>
      <w:r>
        <w:rPr>
          <w:sz w:val="24"/>
        </w:rPr>
        <w:t>22</w:t>
      </w:r>
    </w:p>
    <w:p>
      <w:pPr>
        <w:tabs>
          <w:tab w:pos="8825" w:val="left" w:leader="dot"/>
        </w:tabs>
        <w:spacing w:before="22"/>
        <w:ind w:left="554" w:right="0" w:firstLine="0"/>
        <w:jc w:val="left"/>
        <w:rPr>
          <w:sz w:val="24"/>
        </w:rPr>
      </w:pPr>
      <w:r>
        <w:rPr>
          <w:sz w:val="24"/>
        </w:rPr>
        <w:t>二十八、依据《企业法人法定代表人登记管理规定》第十一条的行政处罚</w:t>
        <w:tab/>
        <w:t>22</w:t>
      </w:r>
    </w:p>
    <w:p>
      <w:pPr>
        <w:tabs>
          <w:tab w:pos="8825" w:val="left" w:leader="dot"/>
        </w:tabs>
        <w:spacing w:before="22"/>
        <w:ind w:left="554" w:right="0" w:firstLine="0"/>
        <w:jc w:val="left"/>
        <w:rPr>
          <w:sz w:val="24"/>
        </w:rPr>
      </w:pPr>
      <w:r>
        <w:rPr>
          <w:sz w:val="24"/>
        </w:rPr>
        <w:t>二十九、依据《企业法人法定代表人登记管理规定》第十二条的行政处罚</w:t>
        <w:tab/>
        <w:t>22</w:t>
      </w:r>
    </w:p>
    <w:p>
      <w:pPr>
        <w:tabs>
          <w:tab w:pos="8823" w:val="left" w:leader="dot"/>
        </w:tabs>
        <w:spacing w:before="23"/>
        <w:ind w:left="333" w:right="0" w:firstLine="0"/>
        <w:jc w:val="left"/>
        <w:rPr>
          <w:sz w:val="24"/>
        </w:rPr>
      </w:pPr>
      <w:r>
        <w:rPr>
          <w:rFonts w:ascii="可口可乐在乎体 楷体" w:eastAsia="可口可乐在乎体 楷体" w:hint="eastAsia"/>
          <w:b/>
          <w:sz w:val="24"/>
        </w:rPr>
        <w:t>第五节 </w:t>
      </w:r>
      <w:r>
        <w:rPr>
          <w:rFonts w:ascii="可口可乐在乎体 楷体" w:eastAsia="可口可乐在乎体 楷体" w:hint="eastAsia"/>
          <w:b/>
          <w:spacing w:val="45"/>
          <w:sz w:val="24"/>
        </w:rPr>
        <w:t> </w:t>
      </w:r>
      <w:r>
        <w:rPr>
          <w:rFonts w:ascii="可口可乐在乎体 楷体" w:eastAsia="可口可乐在乎体 楷体" w:hint="eastAsia"/>
          <w:b/>
          <w:sz w:val="24"/>
        </w:rPr>
        <w:t>违反《外国企业常驻代表机构登记管理条例》的行政处罚裁量基准</w:t>
        <w:tab/>
      </w:r>
      <w:r>
        <w:rPr>
          <w:sz w:val="24"/>
        </w:rPr>
        <w:t>23</w:t>
      </w:r>
    </w:p>
    <w:p>
      <w:pPr>
        <w:tabs>
          <w:tab w:pos="8825" w:val="left" w:leader="dot"/>
        </w:tabs>
        <w:spacing w:line="252" w:lineRule="auto" w:before="21"/>
        <w:ind w:left="553" w:right="278" w:firstLine="0"/>
        <w:jc w:val="left"/>
        <w:rPr>
          <w:sz w:val="24"/>
        </w:rPr>
      </w:pPr>
      <w:r>
        <w:rPr>
          <w:sz w:val="24"/>
        </w:rPr>
        <w:t>三十、依据《外国企业常驻代表机构登记管理条例》第三十五条第一款的行政处罚</w:t>
        <w:tab/>
      </w:r>
      <w:r>
        <w:rPr>
          <w:spacing w:val="-9"/>
          <w:w w:val="95"/>
          <w:sz w:val="24"/>
        </w:rPr>
        <w:t>23</w:t>
      </w:r>
    </w:p>
    <w:p>
      <w:pPr>
        <w:tabs>
          <w:tab w:pos="8816" w:val="left" w:leader="dot"/>
        </w:tabs>
        <w:spacing w:line="261" w:lineRule="auto" w:before="19"/>
        <w:ind w:left="333" w:right="272" w:firstLine="0"/>
        <w:jc w:val="left"/>
        <w:rPr>
          <w:sz w:val="24"/>
        </w:rPr>
      </w:pPr>
      <w:r>
        <w:rPr>
          <w:rFonts w:ascii="可口可乐在乎体 楷体" w:eastAsia="可口可乐在乎体 楷体" w:hint="eastAsia"/>
          <w:b/>
          <w:sz w:val="24"/>
        </w:rPr>
        <w:t>第六节 </w:t>
      </w:r>
      <w:r>
        <w:rPr>
          <w:rFonts w:ascii="可口可乐在乎体 楷体" w:eastAsia="可口可乐在乎体 楷体" w:hint="eastAsia"/>
          <w:b/>
          <w:spacing w:val="19"/>
          <w:sz w:val="24"/>
        </w:rPr>
        <w:t> </w:t>
      </w:r>
      <w:r>
        <w:rPr>
          <w:rFonts w:ascii="可口可乐在乎体 楷体" w:eastAsia="可口可乐在乎体 楷体" w:hint="eastAsia"/>
          <w:b/>
          <w:sz w:val="24"/>
        </w:rPr>
        <w:t>违</w:t>
      </w:r>
      <w:r>
        <w:rPr>
          <w:rFonts w:ascii="可口可乐在乎体 楷体" w:eastAsia="可口可乐在乎体 楷体" w:hint="eastAsia"/>
          <w:b/>
          <w:spacing w:val="-14"/>
          <w:sz w:val="24"/>
        </w:rPr>
        <w:t>反</w:t>
      </w:r>
      <w:r>
        <w:rPr>
          <w:rFonts w:ascii="可口可乐在乎体 楷体" w:eastAsia="可口可乐在乎体 楷体" w:hint="eastAsia"/>
          <w:b/>
          <w:sz w:val="24"/>
        </w:rPr>
        <w:t>《中华人民共和国合伙企业法</w:t>
      </w:r>
      <w:r>
        <w:rPr>
          <w:rFonts w:ascii="可口可乐在乎体 楷体" w:eastAsia="可口可乐在乎体 楷体" w:hint="eastAsia"/>
          <w:b/>
          <w:spacing w:val="-29"/>
          <w:w w:val="115"/>
          <w:sz w:val="24"/>
        </w:rPr>
        <w:t>》</w:t>
      </w:r>
      <w:r>
        <w:rPr>
          <w:rFonts w:ascii="可口可乐在乎体 楷体" w:eastAsia="可口可乐在乎体 楷体" w:hint="eastAsia"/>
          <w:b/>
          <w:sz w:val="24"/>
        </w:rPr>
        <w:t>《合伙企业登记管理办法</w:t>
      </w:r>
      <w:r>
        <w:rPr>
          <w:rFonts w:ascii="可口可乐在乎体 楷体" w:eastAsia="可口可乐在乎体 楷体" w:hint="eastAsia"/>
          <w:b/>
          <w:spacing w:val="-14"/>
          <w:sz w:val="24"/>
        </w:rPr>
        <w:t>》</w:t>
      </w:r>
      <w:r>
        <w:rPr>
          <w:rFonts w:ascii="可口可乐在乎体 楷体" w:eastAsia="可口可乐在乎体 楷体" w:hint="eastAsia"/>
          <w:b/>
          <w:sz w:val="24"/>
        </w:rPr>
        <w:t>的行政处罚裁量权基准</w:t>
        <w:tab/>
      </w:r>
      <w:r>
        <w:rPr>
          <w:w w:val="95"/>
          <w:sz w:val="24"/>
        </w:rPr>
        <w:t>24</w:t>
      </w:r>
    </w:p>
    <w:p>
      <w:pPr>
        <w:tabs>
          <w:tab w:pos="8814" w:val="left" w:leader="dot"/>
        </w:tabs>
        <w:spacing w:line="402" w:lineRule="exact" w:before="0"/>
        <w:ind w:left="554" w:right="0" w:firstLine="0"/>
        <w:jc w:val="left"/>
        <w:rPr>
          <w:sz w:val="24"/>
        </w:rPr>
      </w:pPr>
      <w:r>
        <w:rPr>
          <w:sz w:val="24"/>
        </w:rPr>
        <w:t>三十一、依据《中华人民共和国合伙企业法》第九十三条的行政处罚</w:t>
        <w:tab/>
        <w:t>24</w:t>
      </w:r>
    </w:p>
    <w:p>
      <w:pPr>
        <w:tabs>
          <w:tab w:pos="8814" w:val="left" w:leader="dot"/>
        </w:tabs>
        <w:spacing w:before="22"/>
        <w:ind w:left="554" w:right="0" w:firstLine="0"/>
        <w:jc w:val="left"/>
        <w:rPr>
          <w:sz w:val="24"/>
        </w:rPr>
      </w:pPr>
      <w:r>
        <w:rPr>
          <w:sz w:val="24"/>
        </w:rPr>
        <w:t>三十二、依据《中华人民共和国合伙企业法》第九十四条的行政处罚</w:t>
        <w:tab/>
        <w:t>24</w:t>
      </w:r>
    </w:p>
    <w:p>
      <w:pPr>
        <w:tabs>
          <w:tab w:pos="8829" w:val="left" w:leader="dot"/>
        </w:tabs>
        <w:spacing w:line="252" w:lineRule="auto" w:before="22"/>
        <w:ind w:left="554" w:right="279" w:firstLine="0"/>
        <w:jc w:val="left"/>
        <w:rPr>
          <w:sz w:val="24"/>
        </w:rPr>
      </w:pPr>
      <w:r>
        <w:rPr>
          <w:sz w:val="24"/>
        </w:rPr>
        <w:t>三十三、依据《中华人民共和国合伙企业法》第九十五条第一款、第二款的行政处罚</w:t>
        <w:tab/>
      </w:r>
      <w:r>
        <w:rPr>
          <w:spacing w:val="-9"/>
          <w:w w:val="90"/>
          <w:sz w:val="24"/>
        </w:rPr>
        <w:t>25</w:t>
      </w:r>
    </w:p>
    <w:p>
      <w:pPr>
        <w:tabs>
          <w:tab w:pos="8829" w:val="left" w:leader="dot"/>
        </w:tabs>
        <w:spacing w:before="3"/>
        <w:ind w:left="554" w:right="0" w:firstLine="0"/>
        <w:jc w:val="left"/>
        <w:rPr>
          <w:sz w:val="24"/>
        </w:rPr>
      </w:pPr>
      <w:r>
        <w:rPr>
          <w:sz w:val="24"/>
        </w:rPr>
        <w:t>三十四、依据《合伙企业登记管理办法》第四十一条的行政处罚</w:t>
        <w:tab/>
        <w:t>26</w:t>
      </w:r>
    </w:p>
    <w:p>
      <w:pPr>
        <w:tabs>
          <w:tab w:pos="8829" w:val="left" w:leader="dot"/>
        </w:tabs>
        <w:spacing w:before="22"/>
        <w:ind w:left="554" w:right="0" w:firstLine="0"/>
        <w:jc w:val="left"/>
        <w:rPr>
          <w:sz w:val="24"/>
        </w:rPr>
      </w:pPr>
      <w:r>
        <w:rPr>
          <w:sz w:val="24"/>
        </w:rPr>
        <w:t>三十五、依据《合伙企业登记管理办法》第四十三条的行政处罚</w:t>
        <w:tab/>
        <w:t>26</w:t>
      </w:r>
    </w:p>
    <w:p>
      <w:pPr>
        <w:tabs>
          <w:tab w:pos="8823" w:val="left" w:leader="dot"/>
        </w:tabs>
        <w:spacing w:before="22"/>
        <w:ind w:left="554" w:right="0" w:firstLine="0"/>
        <w:jc w:val="left"/>
        <w:rPr>
          <w:sz w:val="24"/>
        </w:rPr>
      </w:pPr>
      <w:r>
        <w:rPr>
          <w:sz w:val="24"/>
        </w:rPr>
        <w:t>三十六、依据《合伙企业登记管理办法》第四十四条的行政处罚</w:t>
        <w:tab/>
        <w:t>27</w:t>
      </w:r>
    </w:p>
    <w:p>
      <w:pPr>
        <w:spacing w:before="38"/>
        <w:ind w:left="333" w:right="0" w:firstLine="0"/>
        <w:jc w:val="left"/>
        <w:rPr>
          <w:rFonts w:ascii="可口可乐在乎体 楷体" w:eastAsia="可口可乐在乎体 楷体" w:hint="eastAsia"/>
          <w:b/>
          <w:sz w:val="24"/>
        </w:rPr>
      </w:pPr>
      <w:r>
        <w:rPr>
          <w:rFonts w:ascii="可口可乐在乎体 楷体" w:eastAsia="可口可乐在乎体 楷体" w:hint="eastAsia"/>
          <w:b/>
          <w:spacing w:val="-3"/>
          <w:sz w:val="24"/>
        </w:rPr>
        <w:t>第七节     违反《中华人民共和国个人独资企业法》《个人独资企业登记管理办法》的</w:t>
      </w:r>
    </w:p>
    <w:p>
      <w:pPr>
        <w:spacing w:after="0"/>
        <w:jc w:val="left"/>
        <w:rPr>
          <w:rFonts w:ascii="可口可乐在乎体 楷体" w:eastAsia="可口可乐在乎体 楷体" w:hint="eastAsia"/>
          <w:sz w:val="24"/>
        </w:rPr>
        <w:sectPr>
          <w:pgSz w:w="11910" w:h="16840"/>
          <w:pgMar w:header="0" w:footer="1115" w:top="1600" w:bottom="1300" w:left="1360" w:right="1200"/>
        </w:sectPr>
      </w:pPr>
    </w:p>
    <w:p>
      <w:pPr>
        <w:tabs>
          <w:tab w:pos="9062" w:val="right" w:leader="dot"/>
        </w:tabs>
        <w:spacing w:before="448"/>
        <w:ind w:left="333" w:right="0" w:firstLine="0"/>
        <w:jc w:val="left"/>
        <w:rPr>
          <w:sz w:val="24"/>
        </w:rPr>
      </w:pPr>
      <w:r>
        <w:rPr>
          <w:rFonts w:ascii="可口可乐在乎体 楷体" w:eastAsia="可口可乐在乎体 楷体" w:hint="eastAsia"/>
          <w:b/>
          <w:sz w:val="24"/>
        </w:rPr>
        <w:t>行政处罚裁量权基准</w:t>
        <w:tab/>
      </w:r>
      <w:r>
        <w:rPr>
          <w:sz w:val="24"/>
        </w:rPr>
        <w:t>27</w:t>
      </w:r>
    </w:p>
    <w:p>
      <w:pPr>
        <w:tabs>
          <w:tab w:pos="9061" w:val="right" w:leader="dot"/>
        </w:tabs>
        <w:spacing w:before="23"/>
        <w:ind w:left="554" w:right="0" w:firstLine="0"/>
        <w:jc w:val="left"/>
        <w:rPr>
          <w:sz w:val="24"/>
        </w:rPr>
      </w:pPr>
      <w:r>
        <w:rPr>
          <w:sz w:val="24"/>
        </w:rPr>
        <w:t>三十七、依据《中华人民共和国个人独资企业法》第三十三条的行政处罚</w:t>
        <w:tab/>
        <w:t>27</w:t>
      </w:r>
    </w:p>
    <w:p>
      <w:pPr>
        <w:tabs>
          <w:tab w:pos="9062" w:val="right" w:leader="dot"/>
        </w:tabs>
        <w:spacing w:before="23"/>
        <w:ind w:left="554" w:right="0" w:firstLine="0"/>
        <w:jc w:val="left"/>
        <w:rPr>
          <w:sz w:val="24"/>
        </w:rPr>
      </w:pPr>
      <w:r>
        <w:rPr>
          <w:sz w:val="24"/>
        </w:rPr>
        <w:t>三十八、依据《中华人民共和国个人独资企业法》第三十四条的行政处罚</w:t>
        <w:tab/>
        <w:t>28</w:t>
      </w:r>
    </w:p>
    <w:p>
      <w:pPr>
        <w:spacing w:before="21"/>
        <w:ind w:left="554" w:right="0" w:firstLine="0"/>
        <w:jc w:val="left"/>
        <w:rPr>
          <w:sz w:val="24"/>
        </w:rPr>
      </w:pPr>
      <w:r>
        <w:rPr>
          <w:sz w:val="24"/>
        </w:rPr>
        <w:t>三十九、依据《中华人民共和国个人独资企业法》第三十五条第一款的行政处罚</w:t>
      </w:r>
    </w:p>
    <w:p>
      <w:pPr>
        <w:spacing w:before="23"/>
        <w:ind w:left="622" w:right="0" w:firstLine="0"/>
        <w:jc w:val="left"/>
        <w:rPr>
          <w:sz w:val="24"/>
        </w:rPr>
      </w:pPr>
      <w:r>
        <w:rPr>
          <w:spacing w:val="-1"/>
          <w:w w:val="105"/>
          <w:sz w:val="24"/>
        </w:rPr>
        <w:t>................................................................................................................... </w:t>
      </w:r>
      <w:r>
        <w:rPr>
          <w:spacing w:val="18"/>
          <w:w w:val="105"/>
          <w:sz w:val="24"/>
        </w:rPr>
        <w:t> </w:t>
      </w:r>
      <w:r>
        <w:rPr>
          <w:w w:val="105"/>
          <w:sz w:val="24"/>
        </w:rPr>
        <w:t>28</w:t>
      </w:r>
    </w:p>
    <w:p>
      <w:pPr>
        <w:spacing w:line="252" w:lineRule="auto" w:before="22"/>
        <w:ind w:left="554" w:right="280" w:firstLine="0"/>
        <w:jc w:val="left"/>
        <w:rPr>
          <w:sz w:val="24"/>
        </w:rPr>
      </w:pPr>
      <w:r>
        <w:rPr>
          <w:sz w:val="24"/>
        </w:rPr>
        <w:t>四十、依据《中华人民共和国个人独资企业法》第三十五条第二款的行政处罚 29 四十一、依据《中华人民共和国个人独资企业法》第三十七条第一款的行政处罚</w:t>
      </w:r>
    </w:p>
    <w:p>
      <w:pPr>
        <w:spacing w:before="3"/>
        <w:ind w:left="622" w:right="0" w:firstLine="0"/>
        <w:jc w:val="left"/>
        <w:rPr>
          <w:sz w:val="24"/>
        </w:rPr>
      </w:pPr>
      <w:r>
        <w:rPr>
          <w:sz w:val="24"/>
        </w:rPr>
        <w:t>...................................................................................................................</w:t>
      </w:r>
      <w:r>
        <w:rPr>
          <w:spacing w:val="55"/>
          <w:sz w:val="24"/>
        </w:rPr>
        <w:t> </w:t>
      </w:r>
      <w:r>
        <w:rPr>
          <w:sz w:val="24"/>
        </w:rPr>
        <w:t>29</w:t>
      </w:r>
    </w:p>
    <w:p>
      <w:pPr>
        <w:spacing w:before="22"/>
        <w:ind w:left="554" w:right="0" w:firstLine="0"/>
        <w:jc w:val="left"/>
        <w:rPr>
          <w:sz w:val="24"/>
        </w:rPr>
      </w:pPr>
      <w:r>
        <w:rPr>
          <w:sz w:val="24"/>
        </w:rPr>
        <w:t>四十二、依据《中华人民共和国个人独资企业法》第三十七条第二款的行政处罚</w:t>
      </w:r>
    </w:p>
    <w:p>
      <w:pPr>
        <w:spacing w:before="22"/>
        <w:ind w:left="622" w:right="0" w:firstLine="0"/>
        <w:jc w:val="left"/>
        <w:rPr>
          <w:sz w:val="24"/>
        </w:rPr>
      </w:pPr>
      <w:r>
        <w:rPr>
          <w:spacing w:val="-1"/>
          <w:w w:val="105"/>
          <w:sz w:val="24"/>
        </w:rPr>
        <w:t>................................................................................................................... </w:t>
      </w:r>
      <w:r>
        <w:rPr>
          <w:spacing w:val="16"/>
          <w:w w:val="105"/>
          <w:sz w:val="24"/>
        </w:rPr>
        <w:t> </w:t>
      </w:r>
      <w:r>
        <w:rPr>
          <w:w w:val="105"/>
          <w:sz w:val="24"/>
        </w:rPr>
        <w:t>30</w:t>
      </w:r>
    </w:p>
    <w:p>
      <w:pPr>
        <w:tabs>
          <w:tab w:pos="9061" w:val="right" w:leader="dot"/>
        </w:tabs>
        <w:spacing w:before="22"/>
        <w:ind w:left="554" w:right="0" w:firstLine="0"/>
        <w:jc w:val="left"/>
        <w:rPr>
          <w:sz w:val="24"/>
        </w:rPr>
      </w:pPr>
      <w:r>
        <w:rPr>
          <w:sz w:val="24"/>
        </w:rPr>
        <w:t>四十三、依据《个人独资企业登记管理办法》第三十八条第二款的行政处罚</w:t>
        <w:tab/>
        <w:t>31</w:t>
      </w:r>
    </w:p>
    <w:p>
      <w:pPr>
        <w:tabs>
          <w:tab w:pos="9062" w:val="right" w:leader="dot"/>
        </w:tabs>
        <w:spacing w:before="23"/>
        <w:ind w:left="333" w:right="0" w:firstLine="0"/>
        <w:jc w:val="left"/>
        <w:rPr>
          <w:sz w:val="24"/>
        </w:rPr>
      </w:pPr>
      <w:r>
        <w:rPr>
          <w:rFonts w:ascii="可口可乐在乎体 楷体" w:eastAsia="可口可乐在乎体 楷体" w:hint="eastAsia"/>
          <w:b/>
          <w:sz w:val="24"/>
        </w:rPr>
        <w:t>第八节</w:t>
      </w:r>
      <w:r>
        <w:rPr>
          <w:rFonts w:ascii="可口可乐在乎体 楷体" w:eastAsia="可口可乐在乎体 楷体" w:hint="eastAsia"/>
          <w:b/>
          <w:spacing w:val="62"/>
          <w:sz w:val="24"/>
        </w:rPr>
        <w:t> </w:t>
      </w:r>
      <w:r>
        <w:rPr>
          <w:rFonts w:ascii="可口可乐在乎体 楷体" w:eastAsia="可口可乐在乎体 楷体" w:hint="eastAsia"/>
          <w:b/>
          <w:sz w:val="24"/>
        </w:rPr>
        <w:t>违反《个体工商户条例》的行政处罚裁量权基准</w:t>
        <w:tab/>
      </w:r>
      <w:r>
        <w:rPr>
          <w:sz w:val="24"/>
        </w:rPr>
        <w:t>31</w:t>
      </w:r>
    </w:p>
    <w:p>
      <w:pPr>
        <w:tabs>
          <w:tab w:pos="9062" w:val="right" w:leader="dot"/>
        </w:tabs>
        <w:spacing w:before="21"/>
        <w:ind w:left="553" w:right="0" w:firstLine="0"/>
        <w:jc w:val="left"/>
        <w:rPr>
          <w:sz w:val="24"/>
        </w:rPr>
      </w:pPr>
      <w:r>
        <w:rPr>
          <w:sz w:val="24"/>
        </w:rPr>
        <w:t>四十四、依据《个体工商户条例》第二十二条的行政处罚</w:t>
        <w:tab/>
        <w:t>31</w:t>
      </w:r>
    </w:p>
    <w:p>
      <w:pPr>
        <w:tabs>
          <w:tab w:pos="9062" w:val="right" w:leader="dot"/>
        </w:tabs>
        <w:spacing w:before="23"/>
        <w:ind w:left="553" w:right="0" w:firstLine="0"/>
        <w:jc w:val="left"/>
        <w:rPr>
          <w:sz w:val="24"/>
        </w:rPr>
      </w:pPr>
      <w:r>
        <w:rPr>
          <w:sz w:val="24"/>
        </w:rPr>
        <w:t>四十五、依据《个体工商户条例》第二十三条第一款的行政处罚</w:t>
        <w:tab/>
        <w:t>32</w:t>
      </w:r>
    </w:p>
    <w:p>
      <w:pPr>
        <w:tabs>
          <w:tab w:pos="9062" w:val="right" w:leader="dot"/>
        </w:tabs>
        <w:spacing w:before="23"/>
        <w:ind w:left="553" w:right="0" w:firstLine="0"/>
        <w:jc w:val="left"/>
        <w:rPr>
          <w:sz w:val="24"/>
        </w:rPr>
      </w:pPr>
      <w:r>
        <w:rPr>
          <w:sz w:val="24"/>
        </w:rPr>
        <w:t>四十六、依据《个体工商户登记管理办法》第三十七条的行政处罚</w:t>
        <w:tab/>
        <w:t>32</w:t>
      </w:r>
    </w:p>
    <w:p>
      <w:pPr>
        <w:tabs>
          <w:tab w:pos="9063" w:val="right" w:leader="dot"/>
        </w:tabs>
        <w:spacing w:before="21"/>
        <w:ind w:left="333" w:right="0" w:firstLine="0"/>
        <w:jc w:val="left"/>
        <w:rPr>
          <w:sz w:val="24"/>
        </w:rPr>
      </w:pPr>
      <w:r>
        <w:rPr>
          <w:rFonts w:ascii="可口可乐在乎体 楷体" w:eastAsia="可口可乐在乎体 楷体" w:hint="eastAsia"/>
          <w:b/>
          <w:sz w:val="24"/>
        </w:rPr>
        <w:t>第九节</w:t>
      </w:r>
      <w:r>
        <w:rPr>
          <w:rFonts w:ascii="可口可乐在乎体 楷体" w:eastAsia="可口可乐在乎体 楷体" w:hint="eastAsia"/>
          <w:b/>
          <w:spacing w:val="62"/>
          <w:sz w:val="24"/>
        </w:rPr>
        <w:t> </w:t>
      </w:r>
      <w:r>
        <w:rPr>
          <w:rFonts w:ascii="可口可乐在乎体 楷体" w:eastAsia="可口可乐在乎体 楷体" w:hint="eastAsia"/>
          <w:b/>
          <w:sz w:val="24"/>
        </w:rPr>
        <w:t>违反《无证无照经营查处办法》的行政处罚裁量权基准</w:t>
        <w:tab/>
      </w:r>
      <w:r>
        <w:rPr>
          <w:sz w:val="24"/>
        </w:rPr>
        <w:t>33</w:t>
      </w:r>
    </w:p>
    <w:p>
      <w:pPr>
        <w:tabs>
          <w:tab w:pos="9062" w:val="right" w:leader="dot"/>
        </w:tabs>
        <w:spacing w:before="23"/>
        <w:ind w:left="554" w:right="0" w:firstLine="0"/>
        <w:jc w:val="left"/>
        <w:rPr>
          <w:sz w:val="24"/>
        </w:rPr>
      </w:pPr>
      <w:r>
        <w:rPr>
          <w:sz w:val="24"/>
        </w:rPr>
        <w:t>四十七、依据《无证无照经营查处办法》第十三条的行政处罚</w:t>
        <w:tab/>
        <w:t>33</w:t>
      </w:r>
    </w:p>
    <w:p>
      <w:pPr>
        <w:tabs>
          <w:tab w:pos="9062" w:val="right" w:leader="dot"/>
        </w:tabs>
        <w:spacing w:before="22"/>
        <w:ind w:left="554" w:right="0" w:firstLine="0"/>
        <w:jc w:val="left"/>
        <w:rPr>
          <w:sz w:val="24"/>
        </w:rPr>
      </w:pPr>
      <w:r>
        <w:rPr>
          <w:sz w:val="24"/>
        </w:rPr>
        <w:t>四十八、依据《无证无照经营查处办法》第十四条的行政处罚</w:t>
        <w:tab/>
        <w:t>33</w:t>
      </w:r>
    </w:p>
    <w:p>
      <w:pPr>
        <w:tabs>
          <w:tab w:pos="9061" w:val="right" w:leader="dot"/>
        </w:tabs>
        <w:spacing w:before="22"/>
        <w:ind w:left="113" w:right="0" w:firstLine="0"/>
        <w:jc w:val="left"/>
        <w:rPr>
          <w:sz w:val="24"/>
        </w:rPr>
      </w:pPr>
      <w:r>
        <w:rPr>
          <w:rFonts w:ascii="方正黑体_GBK" w:eastAsia="方正黑体_GBK" w:hint="eastAsia"/>
          <w:sz w:val="24"/>
        </w:rPr>
        <w:t>第二章</w:t>
      </w:r>
      <w:r>
        <w:rPr>
          <w:rFonts w:ascii="方正黑体_GBK" w:eastAsia="方正黑体_GBK" w:hint="eastAsia"/>
          <w:spacing w:val="51"/>
          <w:sz w:val="24"/>
        </w:rPr>
        <w:t> </w:t>
      </w:r>
      <w:r>
        <w:rPr>
          <w:rFonts w:ascii="方正黑体_GBK" w:eastAsia="方正黑体_GBK" w:hint="eastAsia"/>
          <w:sz w:val="24"/>
        </w:rPr>
        <w:t>禁止传销和规范直销监督管理</w:t>
        <w:tab/>
      </w:r>
      <w:r>
        <w:rPr>
          <w:sz w:val="24"/>
        </w:rPr>
        <w:t>35</w:t>
      </w:r>
    </w:p>
    <w:p>
      <w:pPr>
        <w:tabs>
          <w:tab w:pos="9062" w:val="right" w:leader="dot"/>
        </w:tabs>
        <w:spacing w:before="22"/>
        <w:ind w:left="333" w:right="0" w:firstLine="0"/>
        <w:jc w:val="left"/>
        <w:rPr>
          <w:sz w:val="24"/>
        </w:rPr>
      </w:pPr>
      <w:r>
        <w:rPr>
          <w:rFonts w:ascii="可口可乐在乎体 楷体" w:eastAsia="可口可乐在乎体 楷体" w:hint="eastAsia"/>
          <w:b/>
          <w:sz w:val="24"/>
        </w:rPr>
        <w:t>第一节</w:t>
      </w:r>
      <w:r>
        <w:rPr>
          <w:rFonts w:ascii="可口可乐在乎体 楷体" w:eastAsia="可口可乐在乎体 楷体" w:hint="eastAsia"/>
          <w:b/>
          <w:spacing w:val="60"/>
          <w:sz w:val="24"/>
        </w:rPr>
        <w:t> </w:t>
      </w:r>
      <w:r>
        <w:rPr>
          <w:rFonts w:ascii="可口可乐在乎体 楷体" w:eastAsia="可口可乐在乎体 楷体" w:hint="eastAsia"/>
          <w:b/>
          <w:sz w:val="24"/>
        </w:rPr>
        <w:t>违反《禁止传销条例》的行政处罚裁量权基准</w:t>
        <w:tab/>
      </w:r>
      <w:r>
        <w:rPr>
          <w:sz w:val="24"/>
        </w:rPr>
        <w:t>35</w:t>
      </w:r>
    </w:p>
    <w:p>
      <w:pPr>
        <w:tabs>
          <w:tab w:pos="9063" w:val="right" w:leader="dot"/>
        </w:tabs>
        <w:spacing w:before="23"/>
        <w:ind w:left="554" w:right="0" w:firstLine="0"/>
        <w:jc w:val="left"/>
        <w:rPr>
          <w:sz w:val="24"/>
        </w:rPr>
      </w:pPr>
      <w:r>
        <w:rPr>
          <w:sz w:val="24"/>
        </w:rPr>
        <w:t>四十九、依据《禁止传销条例》第二十四条的行政处罚</w:t>
        <w:tab/>
        <w:t>35</w:t>
      </w:r>
    </w:p>
    <w:p>
      <w:pPr>
        <w:tabs>
          <w:tab w:pos="9062" w:val="right" w:leader="dot"/>
        </w:tabs>
        <w:spacing w:before="22"/>
        <w:ind w:left="554" w:right="0" w:firstLine="0"/>
        <w:jc w:val="left"/>
        <w:rPr>
          <w:sz w:val="24"/>
        </w:rPr>
      </w:pPr>
      <w:r>
        <w:rPr>
          <w:sz w:val="24"/>
        </w:rPr>
        <w:t>五十、依据《禁止传销条例》第二十六条第一款的行政处罚</w:t>
        <w:tab/>
        <w:t>36</w:t>
      </w:r>
    </w:p>
    <w:p>
      <w:pPr>
        <w:tabs>
          <w:tab w:pos="9062" w:val="right" w:leader="dot"/>
        </w:tabs>
        <w:spacing w:before="22"/>
        <w:ind w:left="554" w:right="0" w:firstLine="0"/>
        <w:jc w:val="left"/>
        <w:rPr>
          <w:sz w:val="24"/>
        </w:rPr>
      </w:pPr>
      <w:r>
        <w:rPr>
          <w:sz w:val="24"/>
        </w:rPr>
        <w:t>五十一、依据《禁止传销条例》第二十七条的行政处罚</w:t>
        <w:tab/>
        <w:t>37</w:t>
      </w:r>
    </w:p>
    <w:p>
      <w:pPr>
        <w:tabs>
          <w:tab w:pos="9062" w:val="right" w:leader="dot"/>
        </w:tabs>
        <w:spacing w:before="23"/>
        <w:ind w:left="333" w:right="0" w:firstLine="0"/>
        <w:jc w:val="left"/>
        <w:rPr>
          <w:sz w:val="24"/>
        </w:rPr>
      </w:pPr>
      <w:r>
        <w:rPr>
          <w:rFonts w:ascii="可口可乐在乎体 楷体" w:eastAsia="可口可乐在乎体 楷体" w:hint="eastAsia"/>
          <w:b/>
          <w:sz w:val="24"/>
        </w:rPr>
        <w:t>第二节违反《直销管理条例》的行政处罚裁量权基准</w:t>
        <w:tab/>
      </w:r>
      <w:r>
        <w:rPr>
          <w:sz w:val="24"/>
        </w:rPr>
        <w:t>38</w:t>
      </w:r>
    </w:p>
    <w:p>
      <w:pPr>
        <w:tabs>
          <w:tab w:pos="9062" w:val="right" w:leader="dot"/>
        </w:tabs>
        <w:spacing w:before="21"/>
        <w:ind w:left="553" w:right="0" w:firstLine="0"/>
        <w:jc w:val="left"/>
        <w:rPr>
          <w:sz w:val="24"/>
        </w:rPr>
      </w:pPr>
      <w:r>
        <w:rPr>
          <w:sz w:val="24"/>
        </w:rPr>
        <w:t>五十二、依据《直销管理条例》第三十九条的行政处罚</w:t>
        <w:tab/>
        <w:t>38</w:t>
      </w:r>
    </w:p>
    <w:p>
      <w:pPr>
        <w:tabs>
          <w:tab w:pos="9063" w:val="right" w:leader="dot"/>
        </w:tabs>
        <w:spacing w:before="23"/>
        <w:ind w:left="553" w:right="0" w:firstLine="0"/>
        <w:jc w:val="left"/>
        <w:rPr>
          <w:sz w:val="24"/>
        </w:rPr>
      </w:pPr>
      <w:r>
        <w:rPr>
          <w:sz w:val="24"/>
        </w:rPr>
        <w:t>五十三、依据《直销管理条例》第四十条的行政处罚</w:t>
        <w:tab/>
        <w:t>39</w:t>
      </w:r>
    </w:p>
    <w:p>
      <w:pPr>
        <w:tabs>
          <w:tab w:pos="9062" w:val="right" w:leader="dot"/>
        </w:tabs>
        <w:spacing w:before="22"/>
        <w:ind w:left="553" w:right="0" w:firstLine="0"/>
        <w:jc w:val="left"/>
        <w:rPr>
          <w:sz w:val="24"/>
        </w:rPr>
      </w:pPr>
      <w:r>
        <w:rPr>
          <w:sz w:val="24"/>
        </w:rPr>
        <w:t>五十四、依据《直销管理条例》第四十一条的行政处罚</w:t>
        <w:tab/>
        <w:t>41</w:t>
      </w:r>
    </w:p>
    <w:p>
      <w:pPr>
        <w:tabs>
          <w:tab w:pos="9062" w:val="right" w:leader="dot"/>
        </w:tabs>
        <w:spacing w:before="22"/>
        <w:ind w:left="553" w:right="0" w:firstLine="0"/>
        <w:jc w:val="left"/>
        <w:rPr>
          <w:sz w:val="24"/>
        </w:rPr>
      </w:pPr>
      <w:r>
        <w:rPr>
          <w:sz w:val="24"/>
        </w:rPr>
        <w:t>五十五、依据《直销管理条例》第四十二条的行政处罚</w:t>
        <w:tab/>
        <w:t>42</w:t>
      </w:r>
    </w:p>
    <w:p>
      <w:pPr>
        <w:tabs>
          <w:tab w:pos="9062" w:val="right" w:leader="dot"/>
        </w:tabs>
        <w:spacing w:before="23"/>
        <w:ind w:left="553" w:right="0" w:firstLine="0"/>
        <w:jc w:val="left"/>
        <w:rPr>
          <w:sz w:val="24"/>
        </w:rPr>
      </w:pPr>
      <w:r>
        <w:rPr>
          <w:sz w:val="24"/>
        </w:rPr>
        <w:t>五十六、依据《直销管理条例》第四十三条的行政处罚</w:t>
        <w:tab/>
        <w:t>42</w:t>
      </w:r>
    </w:p>
    <w:p>
      <w:pPr>
        <w:tabs>
          <w:tab w:pos="9062" w:val="right" w:leader="dot"/>
        </w:tabs>
        <w:spacing w:before="22"/>
        <w:ind w:left="553" w:right="0" w:firstLine="0"/>
        <w:jc w:val="left"/>
        <w:rPr>
          <w:sz w:val="24"/>
        </w:rPr>
      </w:pPr>
      <w:r>
        <w:rPr>
          <w:sz w:val="24"/>
        </w:rPr>
        <w:t>五十七、依据《直销管理条例》第四十四条的行政处罚</w:t>
        <w:tab/>
        <w:t>43</w:t>
      </w:r>
    </w:p>
    <w:p>
      <w:pPr>
        <w:spacing w:after="0"/>
        <w:jc w:val="left"/>
        <w:rPr>
          <w:sz w:val="24"/>
        </w:rPr>
        <w:sectPr>
          <w:pgSz w:w="11910" w:h="16840"/>
          <w:pgMar w:header="0" w:footer="1115" w:top="1600" w:bottom="1300" w:left="1360" w:right="1200"/>
        </w:sectPr>
      </w:pPr>
    </w:p>
    <w:p>
      <w:pPr>
        <w:tabs>
          <w:tab w:pos="8805" w:val="left" w:leader="dot"/>
        </w:tabs>
        <w:spacing w:before="448"/>
        <w:ind w:left="554" w:right="0" w:firstLine="0"/>
        <w:jc w:val="left"/>
        <w:rPr>
          <w:sz w:val="24"/>
        </w:rPr>
      </w:pPr>
      <w:r>
        <w:rPr>
          <w:sz w:val="24"/>
        </w:rPr>
        <w:t>五十八、依据《直销管理条例》第四十五条的行政处罚</w:t>
        <w:tab/>
        <w:t>44</w:t>
      </w:r>
    </w:p>
    <w:p>
      <w:pPr>
        <w:tabs>
          <w:tab w:pos="8805" w:val="left" w:leader="dot"/>
        </w:tabs>
        <w:spacing w:before="23"/>
        <w:ind w:left="553" w:right="0" w:firstLine="0"/>
        <w:jc w:val="left"/>
        <w:rPr>
          <w:sz w:val="24"/>
        </w:rPr>
      </w:pPr>
      <w:r>
        <w:rPr>
          <w:sz w:val="24"/>
        </w:rPr>
        <w:t>五十九、依据《直销管理条例》第四十六条的行政处罚</w:t>
        <w:tab/>
        <w:t>44</w:t>
      </w:r>
    </w:p>
    <w:p>
      <w:pPr>
        <w:tabs>
          <w:tab w:pos="8818" w:val="left" w:leader="dot"/>
        </w:tabs>
        <w:spacing w:before="23"/>
        <w:ind w:left="553" w:right="0" w:firstLine="0"/>
        <w:jc w:val="left"/>
        <w:rPr>
          <w:sz w:val="24"/>
        </w:rPr>
      </w:pPr>
      <w:r>
        <w:rPr>
          <w:sz w:val="24"/>
        </w:rPr>
        <w:t>六十、依据《直销管理条例》第四十七条的行政处罚</w:t>
        <w:tab/>
        <w:t>46</w:t>
      </w:r>
    </w:p>
    <w:p>
      <w:pPr>
        <w:tabs>
          <w:tab w:pos="8812" w:val="left" w:leader="dot"/>
        </w:tabs>
        <w:spacing w:before="21"/>
        <w:ind w:left="553" w:right="0" w:firstLine="0"/>
        <w:jc w:val="left"/>
        <w:rPr>
          <w:sz w:val="24"/>
        </w:rPr>
      </w:pPr>
      <w:r>
        <w:rPr>
          <w:sz w:val="24"/>
        </w:rPr>
        <w:t>六十一、依据《直销管理条例》第四十九条的行政处罚</w:t>
        <w:tab/>
        <w:t>47</w:t>
      </w:r>
    </w:p>
    <w:p>
      <w:pPr>
        <w:tabs>
          <w:tab w:pos="8820" w:val="left" w:leader="dot"/>
        </w:tabs>
        <w:spacing w:before="23"/>
        <w:ind w:left="553" w:right="0" w:firstLine="0"/>
        <w:jc w:val="left"/>
        <w:rPr>
          <w:sz w:val="24"/>
        </w:rPr>
      </w:pPr>
      <w:r>
        <w:rPr>
          <w:sz w:val="24"/>
        </w:rPr>
        <w:t>六十二、依据《直销管理条例》第五十条的行政处罚</w:t>
        <w:tab/>
        <w:t>49</w:t>
      </w:r>
    </w:p>
    <w:p>
      <w:pPr>
        <w:tabs>
          <w:tab w:pos="8819" w:val="left" w:leader="dot"/>
        </w:tabs>
        <w:spacing w:before="22"/>
        <w:ind w:left="553" w:right="0" w:firstLine="0"/>
        <w:jc w:val="left"/>
        <w:rPr>
          <w:sz w:val="24"/>
        </w:rPr>
      </w:pPr>
      <w:r>
        <w:rPr>
          <w:sz w:val="24"/>
        </w:rPr>
        <w:t>六十三、依据《直销管理条例》第五十一条的行政处罚</w:t>
        <w:tab/>
        <w:t>49</w:t>
      </w:r>
    </w:p>
    <w:p>
      <w:pPr>
        <w:tabs>
          <w:tab w:pos="8792" w:val="left" w:leader="dot"/>
        </w:tabs>
        <w:spacing w:before="22"/>
        <w:ind w:left="113" w:right="0" w:firstLine="0"/>
        <w:jc w:val="left"/>
        <w:rPr>
          <w:sz w:val="24"/>
        </w:rPr>
      </w:pPr>
      <w:r>
        <w:rPr>
          <w:rFonts w:ascii="方正黑体_GBK" w:eastAsia="方正黑体_GBK" w:hint="eastAsia"/>
          <w:sz w:val="24"/>
        </w:rPr>
        <w:t>第三章</w:t>
      </w:r>
      <w:r>
        <w:rPr>
          <w:rFonts w:ascii="方正黑体_GBK" w:eastAsia="方正黑体_GBK" w:hint="eastAsia"/>
          <w:spacing w:val="52"/>
          <w:sz w:val="24"/>
        </w:rPr>
        <w:t> </w:t>
      </w:r>
      <w:r>
        <w:rPr>
          <w:rFonts w:ascii="方正黑体_GBK" w:eastAsia="方正黑体_GBK" w:hint="eastAsia"/>
          <w:sz w:val="24"/>
        </w:rPr>
        <w:t>市场规范管理</w:t>
        <w:tab/>
      </w:r>
      <w:r>
        <w:rPr>
          <w:sz w:val="24"/>
        </w:rPr>
        <w:t>51</w:t>
      </w:r>
    </w:p>
    <w:p>
      <w:pPr>
        <w:tabs>
          <w:tab w:pos="8792" w:val="left" w:leader="dot"/>
        </w:tabs>
        <w:spacing w:line="261" w:lineRule="auto" w:before="37"/>
        <w:ind w:left="333" w:right="149"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9"/>
          <w:sz w:val="24"/>
        </w:rPr>
        <w:t> </w:t>
      </w:r>
      <w:r>
        <w:rPr>
          <w:rFonts w:ascii="可口可乐在乎体 楷体" w:eastAsia="可口可乐在乎体 楷体" w:hint="eastAsia"/>
          <w:b/>
          <w:sz w:val="24"/>
        </w:rPr>
        <w:t>违</w:t>
      </w:r>
      <w:r>
        <w:rPr>
          <w:rFonts w:ascii="可口可乐在乎体 楷体" w:eastAsia="可口可乐在乎体 楷体" w:hint="eastAsia"/>
          <w:b/>
          <w:spacing w:val="-58"/>
          <w:sz w:val="24"/>
        </w:rPr>
        <w:t>反</w:t>
      </w:r>
      <w:r>
        <w:rPr>
          <w:rFonts w:ascii="可口可乐在乎体 楷体" w:eastAsia="可口可乐在乎体 楷体" w:hint="eastAsia"/>
          <w:b/>
          <w:sz w:val="24"/>
        </w:rPr>
        <w:t>《中华人民共和国烟草专卖法</w:t>
      </w:r>
      <w:r>
        <w:rPr>
          <w:rFonts w:ascii="可口可乐在乎体 楷体" w:eastAsia="可口可乐在乎体 楷体" w:hint="eastAsia"/>
          <w:b/>
          <w:spacing w:val="-118"/>
          <w:sz w:val="24"/>
        </w:rPr>
        <w:t>》</w:t>
      </w:r>
      <w:r>
        <w:rPr>
          <w:rFonts w:ascii="可口可乐在乎体 楷体" w:eastAsia="可口可乐在乎体 楷体" w:hint="eastAsia"/>
          <w:b/>
          <w:sz w:val="24"/>
        </w:rPr>
        <w:t>《中华人民共和国烟草专卖法实施条例》</w:t>
      </w:r>
      <w:r>
        <w:rPr>
          <w:rFonts w:ascii="可口可乐在乎体 楷体" w:eastAsia="可口可乐在乎体 楷体" w:hint="eastAsia"/>
          <w:b/>
          <w:w w:val="105"/>
          <w:sz w:val="24"/>
        </w:rPr>
        <w:t>的行政处罚裁量基准</w:t>
        <w:tab/>
      </w:r>
      <w:r>
        <w:rPr>
          <w:w w:val="110"/>
          <w:sz w:val="24"/>
        </w:rPr>
        <w:t>51</w:t>
      </w:r>
    </w:p>
    <w:p>
      <w:pPr>
        <w:tabs>
          <w:tab w:pos="8790" w:val="left" w:leader="dot"/>
        </w:tabs>
        <w:spacing w:line="402" w:lineRule="exact" w:before="0"/>
        <w:ind w:left="553" w:right="0" w:firstLine="0"/>
        <w:jc w:val="left"/>
        <w:rPr>
          <w:sz w:val="24"/>
        </w:rPr>
      </w:pPr>
      <w:r>
        <w:rPr>
          <w:sz w:val="24"/>
        </w:rPr>
        <w:t>六十四、依据《中华人民共和国烟草专卖法》第三十三条的行政处罚</w:t>
        <w:tab/>
        <w:t>51</w:t>
      </w:r>
    </w:p>
    <w:p>
      <w:pPr>
        <w:spacing w:line="261" w:lineRule="auto" w:before="23"/>
        <w:ind w:left="333" w:right="272" w:firstLine="220"/>
        <w:jc w:val="left"/>
        <w:rPr>
          <w:rFonts w:ascii="可口可乐在乎体 楷体" w:eastAsia="可口可乐在乎体 楷体" w:hint="eastAsia"/>
          <w:b/>
          <w:sz w:val="24"/>
        </w:rPr>
      </w:pPr>
      <w:r>
        <w:rPr>
          <w:sz w:val="24"/>
        </w:rPr>
        <w:t>六十五、依据《中华人民共和国烟草专卖法实施条例》第五十七条的行政处罚 51 </w:t>
      </w:r>
      <w:r>
        <w:rPr>
          <w:rFonts w:ascii="可口可乐在乎体 楷体" w:eastAsia="可口可乐在乎体 楷体" w:hint="eastAsia"/>
          <w:b/>
          <w:spacing w:val="-2"/>
          <w:sz w:val="24"/>
        </w:rPr>
        <w:t>第二节     违反《中华人民共和国拍卖法</w:t>
      </w:r>
      <w:r>
        <w:rPr>
          <w:rFonts w:ascii="可口可乐在乎体 楷体" w:eastAsia="可口可乐在乎体 楷体" w:hint="eastAsia"/>
          <w:b/>
          <w:spacing w:val="-28"/>
          <w:w w:val="115"/>
          <w:sz w:val="24"/>
        </w:rPr>
        <w:t>》</w:t>
      </w:r>
      <w:r>
        <w:rPr>
          <w:rFonts w:ascii="可口可乐在乎体 楷体" w:eastAsia="可口可乐在乎体 楷体" w:hint="eastAsia"/>
          <w:b/>
          <w:spacing w:val="-2"/>
          <w:sz w:val="24"/>
        </w:rPr>
        <w:t>《拍卖监督管理办法》的行政处罚裁量基准</w:t>
      </w:r>
    </w:p>
    <w:p>
      <w:pPr>
        <w:spacing w:line="417" w:lineRule="exact" w:before="0"/>
        <w:ind w:left="339" w:right="0" w:firstLine="0"/>
        <w:jc w:val="left"/>
        <w:rPr>
          <w:sz w:val="24"/>
        </w:rPr>
      </w:pPr>
      <w:r>
        <w:rPr>
          <w:sz w:val="24"/>
        </w:rPr>
        <w:t>.......................................................................................................................</w:t>
      </w:r>
      <w:r>
        <w:rPr>
          <w:spacing w:val="54"/>
          <w:sz w:val="24"/>
        </w:rPr>
        <w:t> </w:t>
      </w:r>
      <w:r>
        <w:rPr>
          <w:sz w:val="24"/>
        </w:rPr>
        <w:t>52</w:t>
      </w:r>
    </w:p>
    <w:p>
      <w:pPr>
        <w:tabs>
          <w:tab w:pos="8829" w:val="left" w:leader="dot"/>
        </w:tabs>
        <w:spacing w:before="23"/>
        <w:ind w:left="553" w:right="0" w:firstLine="0"/>
        <w:jc w:val="left"/>
        <w:rPr>
          <w:sz w:val="24"/>
        </w:rPr>
      </w:pPr>
      <w:r>
        <w:rPr>
          <w:sz w:val="24"/>
        </w:rPr>
        <w:t>六十六、依据《中华人民共和国拍卖法》第六十条的行政处罚</w:t>
        <w:tab/>
        <w:t>52</w:t>
      </w:r>
    </w:p>
    <w:p>
      <w:pPr>
        <w:tabs>
          <w:tab w:pos="8825" w:val="left" w:leader="dot"/>
        </w:tabs>
        <w:spacing w:before="22"/>
        <w:ind w:left="553" w:right="0" w:firstLine="0"/>
        <w:jc w:val="left"/>
        <w:rPr>
          <w:sz w:val="24"/>
        </w:rPr>
      </w:pPr>
      <w:r>
        <w:rPr>
          <w:sz w:val="24"/>
        </w:rPr>
        <w:t>六十七、依据《中华人民共和国拍卖法》第六十二条的行政处罚</w:t>
        <w:tab/>
        <w:t>53</w:t>
      </w:r>
    </w:p>
    <w:p>
      <w:pPr>
        <w:tabs>
          <w:tab w:pos="8825" w:val="left" w:leader="dot"/>
        </w:tabs>
        <w:spacing w:before="22"/>
        <w:ind w:left="553" w:right="0" w:firstLine="0"/>
        <w:jc w:val="left"/>
        <w:rPr>
          <w:sz w:val="24"/>
        </w:rPr>
      </w:pPr>
      <w:r>
        <w:rPr>
          <w:sz w:val="24"/>
        </w:rPr>
        <w:t>六十八、依据《中华人民共和国拍卖法》第六十四条的行政处罚</w:t>
        <w:tab/>
        <w:t>53</w:t>
      </w:r>
    </w:p>
    <w:p>
      <w:pPr>
        <w:tabs>
          <w:tab w:pos="8817" w:val="left" w:leader="dot"/>
        </w:tabs>
        <w:spacing w:before="22"/>
        <w:ind w:left="553" w:right="0" w:firstLine="0"/>
        <w:jc w:val="left"/>
        <w:rPr>
          <w:sz w:val="24"/>
        </w:rPr>
      </w:pPr>
      <w:r>
        <w:rPr>
          <w:sz w:val="24"/>
        </w:rPr>
        <w:t>六十九、依据《中华人民共和国拍卖法》第六十五条的行政处罚</w:t>
        <w:tab/>
        <w:t>54</w:t>
      </w:r>
    </w:p>
    <w:p>
      <w:pPr>
        <w:tabs>
          <w:tab w:pos="8831" w:val="left" w:leader="dot"/>
        </w:tabs>
        <w:spacing w:before="23"/>
        <w:ind w:left="553" w:right="0" w:firstLine="0"/>
        <w:jc w:val="left"/>
        <w:rPr>
          <w:sz w:val="24"/>
        </w:rPr>
      </w:pPr>
      <w:r>
        <w:rPr>
          <w:sz w:val="24"/>
        </w:rPr>
        <w:t>七十、依据《拍卖监督管理办法》第十三条的行政处罚</w:t>
        <w:tab/>
        <w:t>55</w:t>
      </w:r>
    </w:p>
    <w:p>
      <w:pPr>
        <w:tabs>
          <w:tab w:pos="8831" w:val="left" w:leader="dot"/>
        </w:tabs>
        <w:spacing w:before="21"/>
        <w:ind w:left="333" w:right="0"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违反《中华人民共和国循环经济促进法》的行政处罚裁量权基准</w:t>
        <w:tab/>
      </w:r>
      <w:r>
        <w:rPr>
          <w:sz w:val="24"/>
        </w:rPr>
        <w:t>56</w:t>
      </w:r>
    </w:p>
    <w:p>
      <w:pPr>
        <w:tabs>
          <w:tab w:pos="8830" w:val="left" w:leader="dot"/>
        </w:tabs>
        <w:spacing w:before="23"/>
        <w:ind w:left="553" w:right="0" w:firstLine="0"/>
        <w:jc w:val="left"/>
        <w:rPr>
          <w:sz w:val="24"/>
        </w:rPr>
      </w:pPr>
      <w:r>
        <w:rPr>
          <w:sz w:val="24"/>
        </w:rPr>
        <w:t>七十一、依据《中华人民共和国循环经济促进法》第五十一条的行政处罚</w:t>
        <w:tab/>
        <w:t>56</w:t>
      </w:r>
    </w:p>
    <w:p>
      <w:pPr>
        <w:tabs>
          <w:tab w:pos="8830" w:val="left" w:leader="dot"/>
        </w:tabs>
        <w:spacing w:before="23"/>
        <w:ind w:left="553" w:right="0" w:firstLine="0"/>
        <w:jc w:val="left"/>
        <w:rPr>
          <w:sz w:val="24"/>
        </w:rPr>
      </w:pPr>
      <w:r>
        <w:rPr>
          <w:sz w:val="24"/>
        </w:rPr>
        <w:t>七十二、依据《中华人民共和国循环经济促进法》第五十六条的行政处罚</w:t>
        <w:tab/>
        <w:t>56</w:t>
      </w:r>
    </w:p>
    <w:p>
      <w:pPr>
        <w:tabs>
          <w:tab w:pos="1297" w:val="left" w:leader="none"/>
          <w:tab w:pos="8824" w:val="left" w:leader="dot"/>
        </w:tabs>
        <w:spacing w:before="21"/>
        <w:ind w:left="333" w:right="0" w:firstLine="0"/>
        <w:jc w:val="left"/>
        <w:rPr>
          <w:sz w:val="24"/>
        </w:rPr>
      </w:pPr>
      <w:r>
        <w:rPr>
          <w:rFonts w:ascii="可口可乐在乎体 楷体" w:eastAsia="可口可乐在乎体 楷体" w:hint="eastAsia"/>
          <w:b/>
          <w:sz w:val="24"/>
        </w:rPr>
        <w:t>第四节</w:t>
        <w:tab/>
        <w:t>违反《中华人民共和国野生动物保护法》的行政处罚裁量权基准</w:t>
        <w:tab/>
      </w:r>
      <w:r>
        <w:rPr>
          <w:sz w:val="24"/>
        </w:rPr>
        <w:t>57</w:t>
      </w:r>
    </w:p>
    <w:p>
      <w:pPr>
        <w:spacing w:before="23"/>
        <w:ind w:left="553" w:right="0" w:firstLine="0"/>
        <w:jc w:val="left"/>
        <w:rPr>
          <w:sz w:val="24"/>
        </w:rPr>
      </w:pPr>
      <w:r>
        <w:rPr>
          <w:sz w:val="24"/>
        </w:rPr>
        <w:t>七十三、依据《中华人民共和国野生动物保护法》第四十八条第一款的行政处罚</w:t>
      </w:r>
    </w:p>
    <w:p>
      <w:pPr>
        <w:spacing w:before="22"/>
        <w:ind w:left="622" w:right="0" w:firstLine="0"/>
        <w:jc w:val="left"/>
        <w:rPr>
          <w:sz w:val="24"/>
        </w:rPr>
      </w:pPr>
      <w:r>
        <w:rPr>
          <w:spacing w:val="-1"/>
          <w:w w:val="105"/>
          <w:sz w:val="24"/>
        </w:rPr>
        <w:t>................................................................................................................... </w:t>
      </w:r>
      <w:r>
        <w:rPr>
          <w:spacing w:val="16"/>
          <w:w w:val="105"/>
          <w:sz w:val="24"/>
        </w:rPr>
        <w:t> </w:t>
      </w:r>
      <w:r>
        <w:rPr>
          <w:w w:val="105"/>
          <w:sz w:val="24"/>
        </w:rPr>
        <w:t>57</w:t>
      </w:r>
    </w:p>
    <w:p>
      <w:pPr>
        <w:spacing w:before="22"/>
        <w:ind w:left="553" w:right="0" w:firstLine="0"/>
        <w:jc w:val="left"/>
        <w:rPr>
          <w:sz w:val="24"/>
        </w:rPr>
      </w:pPr>
      <w:r>
        <w:rPr>
          <w:sz w:val="24"/>
        </w:rPr>
        <w:t>七十四、依据《中华人民共和国野生动物保护法》第四十八条第二款的行政处罚</w:t>
      </w:r>
    </w:p>
    <w:p>
      <w:pPr>
        <w:spacing w:before="22"/>
        <w:ind w:left="622" w:right="0" w:firstLine="0"/>
        <w:jc w:val="left"/>
        <w:rPr>
          <w:sz w:val="24"/>
        </w:rPr>
      </w:pPr>
      <w:r>
        <w:rPr>
          <w:spacing w:val="-1"/>
          <w:w w:val="105"/>
          <w:sz w:val="24"/>
        </w:rPr>
        <w:t>................................................................................................................... </w:t>
      </w:r>
      <w:r>
        <w:rPr>
          <w:spacing w:val="17"/>
          <w:w w:val="105"/>
          <w:sz w:val="24"/>
        </w:rPr>
        <w:t> </w:t>
      </w:r>
      <w:r>
        <w:rPr>
          <w:w w:val="105"/>
          <w:sz w:val="24"/>
        </w:rPr>
        <w:t>58</w:t>
      </w:r>
    </w:p>
    <w:p>
      <w:pPr>
        <w:tabs>
          <w:tab w:pos="9061" w:val="right" w:leader="dot"/>
        </w:tabs>
        <w:spacing w:before="23"/>
        <w:ind w:left="553" w:right="0" w:firstLine="0"/>
        <w:jc w:val="left"/>
        <w:rPr>
          <w:sz w:val="24"/>
        </w:rPr>
      </w:pPr>
      <w:r>
        <w:rPr>
          <w:sz w:val="24"/>
        </w:rPr>
        <w:t>七十五、依据《中华人民共和国野生动物保护法》第四十九条的行政处罚</w:t>
        <w:tab/>
        <w:t>59</w:t>
      </w:r>
    </w:p>
    <w:p>
      <w:pPr>
        <w:tabs>
          <w:tab w:pos="9061" w:val="right" w:leader="dot"/>
        </w:tabs>
        <w:spacing w:before="21"/>
        <w:ind w:left="553" w:right="0" w:firstLine="0"/>
        <w:jc w:val="left"/>
        <w:rPr>
          <w:sz w:val="24"/>
        </w:rPr>
      </w:pPr>
      <w:r>
        <w:rPr>
          <w:sz w:val="24"/>
        </w:rPr>
        <w:t>七十六、依据《中华人民共和国野生动物保护法》第五十一条的行政处罚</w:t>
        <w:tab/>
        <w:t>60</w:t>
      </w:r>
    </w:p>
    <w:p>
      <w:pPr>
        <w:tabs>
          <w:tab w:pos="9062" w:val="right" w:leader="dot"/>
        </w:tabs>
        <w:spacing w:before="23"/>
        <w:ind w:left="333" w:right="0" w:firstLine="0"/>
        <w:jc w:val="left"/>
        <w:rPr>
          <w:sz w:val="24"/>
        </w:rPr>
      </w:pPr>
      <w:r>
        <w:rPr>
          <w:rFonts w:ascii="可口可乐在乎体 楷体" w:eastAsia="可口可乐在乎体 楷体" w:hint="eastAsia"/>
          <w:b/>
          <w:sz w:val="24"/>
        </w:rPr>
        <w:t>第五节</w:t>
      </w:r>
      <w:r>
        <w:rPr>
          <w:rFonts w:ascii="可口可乐在乎体 楷体" w:eastAsia="可口可乐在乎体 楷体" w:hint="eastAsia"/>
          <w:b/>
          <w:spacing w:val="62"/>
          <w:sz w:val="24"/>
        </w:rPr>
        <w:t> </w:t>
      </w:r>
      <w:r>
        <w:rPr>
          <w:rFonts w:ascii="可口可乐在乎体 楷体" w:eastAsia="可口可乐在乎体 楷体" w:hint="eastAsia"/>
          <w:b/>
          <w:sz w:val="24"/>
        </w:rPr>
        <w:t>违反《网络交易管理办法》的行政处罚裁量基准</w:t>
        <w:tab/>
      </w:r>
      <w:r>
        <w:rPr>
          <w:sz w:val="24"/>
        </w:rPr>
        <w:t>61</w:t>
      </w:r>
    </w:p>
    <w:p>
      <w:pPr>
        <w:tabs>
          <w:tab w:pos="9062" w:val="right" w:leader="dot"/>
        </w:tabs>
        <w:spacing w:before="23"/>
        <w:ind w:left="553" w:right="0" w:firstLine="0"/>
        <w:jc w:val="left"/>
        <w:rPr>
          <w:sz w:val="24"/>
        </w:rPr>
      </w:pPr>
      <w:r>
        <w:rPr>
          <w:sz w:val="24"/>
        </w:rPr>
        <w:t>七十七、依据《网络交易管理办法》第五十条的行政处罚</w:t>
        <w:tab/>
        <w:t>61</w:t>
      </w:r>
    </w:p>
    <w:p>
      <w:pPr>
        <w:spacing w:after="0"/>
        <w:jc w:val="left"/>
        <w:rPr>
          <w:sz w:val="24"/>
        </w:rPr>
        <w:sectPr>
          <w:pgSz w:w="11910" w:h="16840"/>
          <w:pgMar w:header="0" w:footer="1115" w:top="1600" w:bottom="1300" w:left="1360" w:right="1200"/>
        </w:sectPr>
      </w:pPr>
    </w:p>
    <w:p>
      <w:pPr>
        <w:tabs>
          <w:tab w:pos="8827" w:val="left" w:leader="dot"/>
        </w:tabs>
        <w:spacing w:before="448"/>
        <w:ind w:left="553" w:right="0" w:firstLine="0"/>
        <w:jc w:val="left"/>
        <w:rPr>
          <w:sz w:val="24"/>
        </w:rPr>
      </w:pPr>
      <w:r>
        <w:rPr>
          <w:sz w:val="24"/>
        </w:rPr>
        <w:t>七十八、依据《网络交易管理办法》第五十一条的行政处罚</w:t>
        <w:tab/>
        <w:t>63</w:t>
      </w:r>
    </w:p>
    <w:p>
      <w:pPr>
        <w:tabs>
          <w:tab w:pos="8818" w:val="left" w:leader="dot"/>
        </w:tabs>
        <w:spacing w:before="23"/>
        <w:ind w:left="553" w:right="0" w:firstLine="0"/>
        <w:jc w:val="left"/>
        <w:rPr>
          <w:sz w:val="24"/>
        </w:rPr>
      </w:pPr>
      <w:r>
        <w:rPr>
          <w:sz w:val="24"/>
        </w:rPr>
        <w:t>七十九、依据《网络交易管理办法》第五十四条的行政处罚</w:t>
        <w:tab/>
        <w:t>64</w:t>
      </w:r>
    </w:p>
    <w:p>
      <w:pPr>
        <w:tabs>
          <w:tab w:pos="8831" w:val="left" w:leader="dot"/>
        </w:tabs>
        <w:spacing w:before="23"/>
        <w:ind w:left="333" w:right="0" w:firstLine="0"/>
        <w:jc w:val="left"/>
        <w:rPr>
          <w:sz w:val="24"/>
        </w:rPr>
      </w:pPr>
      <w:r>
        <w:rPr>
          <w:rFonts w:ascii="可口可乐在乎体 楷体" w:eastAsia="可口可乐在乎体 楷体" w:hint="eastAsia"/>
          <w:b/>
          <w:sz w:val="24"/>
        </w:rPr>
        <w:t>第六节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违反《合同违法行为监督处理办法》的行政处罚裁量基准</w:t>
        <w:tab/>
      </w:r>
      <w:r>
        <w:rPr>
          <w:sz w:val="24"/>
        </w:rPr>
        <w:t>65</w:t>
      </w:r>
    </w:p>
    <w:p>
      <w:pPr>
        <w:tabs>
          <w:tab w:pos="8831" w:val="left" w:leader="dot"/>
        </w:tabs>
        <w:spacing w:before="21"/>
        <w:ind w:left="553" w:right="0" w:firstLine="0"/>
        <w:jc w:val="left"/>
        <w:rPr>
          <w:sz w:val="24"/>
        </w:rPr>
      </w:pPr>
      <w:r>
        <w:rPr>
          <w:sz w:val="24"/>
        </w:rPr>
        <w:t>八十、依据《合同违法行为监督处理办法》第十二条的行政处罚</w:t>
        <w:tab/>
        <w:t>65</w:t>
      </w:r>
    </w:p>
    <w:p>
      <w:pPr>
        <w:spacing w:line="271" w:lineRule="auto" w:before="38"/>
        <w:ind w:left="333" w:right="217" w:firstLine="0"/>
        <w:jc w:val="left"/>
        <w:rPr>
          <w:rFonts w:ascii="可口可乐在乎体 楷体" w:eastAsia="可口可乐在乎体 楷体" w:hint="eastAsia"/>
          <w:b/>
          <w:sz w:val="24"/>
        </w:rPr>
      </w:pPr>
      <w:r>
        <w:rPr>
          <w:rFonts w:ascii="可口可乐在乎体 楷体" w:eastAsia="可口可乐在乎体 楷体" w:hint="eastAsia"/>
          <w:b/>
          <w:sz w:val="24"/>
        </w:rPr>
        <w:t>第七节   违反《中华人民共和国邮政法》《中华人民共和国文物保护法》《城市房地产开发经营管理条例》《中华人民共和国人民币管理条例》《粮食流通管理条例》</w:t>
      </w:r>
    </w:p>
    <w:p>
      <w:pPr>
        <w:tabs>
          <w:tab w:pos="8824" w:val="left" w:leader="dot"/>
        </w:tabs>
        <w:spacing w:line="261" w:lineRule="auto" w:before="0"/>
        <w:ind w:left="333" w:right="279" w:firstLine="0"/>
        <w:jc w:val="left"/>
        <w:rPr>
          <w:sz w:val="24"/>
        </w:rPr>
      </w:pPr>
      <w:r>
        <w:rPr>
          <w:rFonts w:ascii="可口可乐在乎体 楷体" w:eastAsia="可口可乐在乎体 楷体" w:hint="eastAsia"/>
          <w:b/>
          <w:w w:val="105"/>
          <w:sz w:val="24"/>
        </w:rPr>
        <w:t>《中华人民共和国公务员法》《印刷业管理条例》《旅行社条例》的行政处罚裁量基准</w:t>
        <w:tab/>
      </w:r>
      <w:r>
        <w:rPr>
          <w:spacing w:val="-10"/>
          <w:w w:val="95"/>
          <w:sz w:val="24"/>
        </w:rPr>
        <w:t>68</w:t>
      </w:r>
    </w:p>
    <w:p>
      <w:pPr>
        <w:tabs>
          <w:tab w:pos="8823" w:val="left" w:leader="dot"/>
        </w:tabs>
        <w:spacing w:line="403" w:lineRule="exact" w:before="0"/>
        <w:ind w:left="553" w:right="0" w:firstLine="0"/>
        <w:jc w:val="left"/>
        <w:rPr>
          <w:sz w:val="24"/>
        </w:rPr>
      </w:pPr>
      <w:r>
        <w:rPr>
          <w:sz w:val="24"/>
        </w:rPr>
        <w:t>八十一、依据《中华人民共和国邮政法》第七十二条的行政处罚</w:t>
        <w:tab/>
        <w:t>68</w:t>
      </w:r>
    </w:p>
    <w:p>
      <w:pPr>
        <w:tabs>
          <w:tab w:pos="8832" w:val="left" w:leader="dot"/>
        </w:tabs>
        <w:spacing w:before="19"/>
        <w:ind w:left="553" w:right="0" w:firstLine="0"/>
        <w:jc w:val="left"/>
        <w:rPr>
          <w:sz w:val="24"/>
        </w:rPr>
      </w:pPr>
      <w:r>
        <w:rPr>
          <w:sz w:val="24"/>
        </w:rPr>
        <w:t>八十二、依据《中华人民共和国文物保护法》第七十二条的行政处罚</w:t>
        <w:tab/>
        <w:t>69</w:t>
      </w:r>
    </w:p>
    <w:p>
      <w:pPr>
        <w:tabs>
          <w:tab w:pos="8824" w:val="left" w:leader="dot"/>
        </w:tabs>
        <w:spacing w:before="23"/>
        <w:ind w:left="553" w:right="0" w:firstLine="0"/>
        <w:jc w:val="left"/>
        <w:rPr>
          <w:sz w:val="24"/>
        </w:rPr>
      </w:pPr>
      <w:r>
        <w:rPr>
          <w:sz w:val="24"/>
        </w:rPr>
        <w:t>八十三、依据《中华人民共和国文物保护法》第七十三条的行政处罚</w:t>
        <w:tab/>
        <w:t>70</w:t>
      </w:r>
    </w:p>
    <w:p>
      <w:pPr>
        <w:tabs>
          <w:tab w:pos="8823" w:val="left" w:leader="dot"/>
        </w:tabs>
        <w:spacing w:before="22"/>
        <w:ind w:left="553" w:right="0" w:firstLine="0"/>
        <w:jc w:val="left"/>
        <w:rPr>
          <w:sz w:val="24"/>
        </w:rPr>
      </w:pPr>
      <w:r>
        <w:rPr>
          <w:sz w:val="24"/>
        </w:rPr>
        <w:t>八十四、依据《城市房地产开发经营管理条例》第三十三条的行政处罚</w:t>
        <w:tab/>
        <w:t>70</w:t>
      </w:r>
    </w:p>
    <w:p>
      <w:pPr>
        <w:tabs>
          <w:tab w:pos="8785" w:val="left" w:leader="dot"/>
        </w:tabs>
        <w:spacing w:before="22"/>
        <w:ind w:left="553" w:right="0" w:firstLine="0"/>
        <w:jc w:val="left"/>
        <w:rPr>
          <w:sz w:val="24"/>
        </w:rPr>
      </w:pPr>
      <w:r>
        <w:rPr>
          <w:sz w:val="24"/>
        </w:rPr>
        <w:t>八十五、依据《中华人民共和国人民币管理条例》第四十条的行政处罚</w:t>
        <w:tab/>
        <w:t>71</w:t>
      </w:r>
    </w:p>
    <w:p>
      <w:pPr>
        <w:tabs>
          <w:tab w:pos="8821" w:val="left" w:leader="dot"/>
        </w:tabs>
        <w:spacing w:before="23"/>
        <w:ind w:left="553" w:right="0" w:firstLine="0"/>
        <w:jc w:val="left"/>
        <w:rPr>
          <w:sz w:val="24"/>
        </w:rPr>
      </w:pPr>
      <w:r>
        <w:rPr>
          <w:sz w:val="24"/>
        </w:rPr>
        <w:t>八十六、依据《中华人民共和国人民币管理条例》第四十三条的行政处罚</w:t>
        <w:tab/>
        <w:t>72</w:t>
      </w:r>
    </w:p>
    <w:p>
      <w:pPr>
        <w:tabs>
          <w:tab w:pos="8820" w:val="left" w:leader="dot"/>
        </w:tabs>
        <w:spacing w:before="22"/>
        <w:ind w:left="553" w:right="0" w:firstLine="0"/>
        <w:jc w:val="left"/>
        <w:rPr>
          <w:sz w:val="24"/>
        </w:rPr>
      </w:pPr>
      <w:r>
        <w:rPr>
          <w:sz w:val="24"/>
        </w:rPr>
        <w:t>八十七、依据《粮食流通管理条例》第四十四条第二款的行政处罚</w:t>
        <w:tab/>
        <w:t>73</w:t>
      </w:r>
    </w:p>
    <w:p>
      <w:pPr>
        <w:tabs>
          <w:tab w:pos="8811" w:val="left" w:leader="dot"/>
        </w:tabs>
        <w:spacing w:before="22"/>
        <w:ind w:left="553" w:right="0" w:firstLine="0"/>
        <w:jc w:val="left"/>
        <w:rPr>
          <w:sz w:val="24"/>
        </w:rPr>
      </w:pPr>
      <w:r>
        <w:rPr>
          <w:sz w:val="24"/>
        </w:rPr>
        <w:t>八十八、依据《中华人民共和国公务员法》第一百零七条的行政处罚</w:t>
        <w:tab/>
        <w:t>74</w:t>
      </w:r>
    </w:p>
    <w:p>
      <w:pPr>
        <w:tabs>
          <w:tab w:pos="8811" w:val="left" w:leader="dot"/>
        </w:tabs>
        <w:spacing w:before="22"/>
        <w:ind w:left="553" w:right="0" w:firstLine="0"/>
        <w:jc w:val="left"/>
        <w:rPr>
          <w:sz w:val="24"/>
        </w:rPr>
      </w:pPr>
      <w:r>
        <w:rPr>
          <w:sz w:val="24"/>
        </w:rPr>
        <w:t>八十九、依据《印刷业管理条例》第四十一条第二款的行政处罚</w:t>
        <w:tab/>
        <w:t>74</w:t>
      </w:r>
    </w:p>
    <w:p>
      <w:pPr>
        <w:tabs>
          <w:tab w:pos="8825" w:val="left" w:leader="dot"/>
        </w:tabs>
        <w:spacing w:before="23"/>
        <w:ind w:left="553" w:right="0" w:firstLine="0"/>
        <w:jc w:val="left"/>
        <w:rPr>
          <w:sz w:val="24"/>
        </w:rPr>
      </w:pPr>
      <w:r>
        <w:rPr>
          <w:sz w:val="24"/>
        </w:rPr>
        <w:t>九十、依据《印刷业管理条例》第三十六条的行政处罚</w:t>
        <w:tab/>
        <w:t>75</w:t>
      </w:r>
    </w:p>
    <w:p>
      <w:pPr>
        <w:tabs>
          <w:tab w:pos="8826" w:val="left" w:leader="dot"/>
        </w:tabs>
        <w:spacing w:before="21"/>
        <w:ind w:left="553" w:right="0" w:firstLine="0"/>
        <w:jc w:val="left"/>
        <w:rPr>
          <w:sz w:val="24"/>
        </w:rPr>
      </w:pPr>
      <w:r>
        <w:rPr>
          <w:sz w:val="24"/>
        </w:rPr>
        <w:t>九十一、依据《旅行社条例》第四十六条的行政处罚</w:t>
        <w:tab/>
        <w:t>76</w:t>
      </w:r>
    </w:p>
    <w:p>
      <w:pPr>
        <w:tabs>
          <w:tab w:pos="8819" w:val="left" w:leader="dot"/>
        </w:tabs>
        <w:spacing w:before="23"/>
        <w:ind w:left="553" w:right="0" w:firstLine="0"/>
        <w:jc w:val="left"/>
        <w:rPr>
          <w:sz w:val="24"/>
        </w:rPr>
      </w:pPr>
      <w:r>
        <w:rPr>
          <w:sz w:val="24"/>
        </w:rPr>
        <w:t>九十二、依据《旅行社条例》第四十七条的行政处罚</w:t>
        <w:tab/>
        <w:t>77</w:t>
      </w:r>
    </w:p>
    <w:p>
      <w:pPr>
        <w:tabs>
          <w:tab w:pos="8819" w:val="left" w:leader="dot"/>
        </w:tabs>
        <w:spacing w:before="23"/>
        <w:ind w:left="553" w:right="0" w:firstLine="0"/>
        <w:jc w:val="left"/>
        <w:rPr>
          <w:sz w:val="24"/>
        </w:rPr>
      </w:pPr>
      <w:r>
        <w:rPr>
          <w:sz w:val="24"/>
        </w:rPr>
        <w:t>九十三、依据《旅行社条例》第五十九条的行政处罚</w:t>
        <w:tab/>
        <w:t>77</w:t>
      </w:r>
    </w:p>
    <w:p>
      <w:pPr>
        <w:tabs>
          <w:tab w:pos="8817" w:val="left" w:leader="dot"/>
        </w:tabs>
        <w:spacing w:before="21"/>
        <w:ind w:left="553" w:right="0" w:firstLine="0"/>
        <w:jc w:val="left"/>
        <w:rPr>
          <w:sz w:val="24"/>
        </w:rPr>
      </w:pPr>
      <w:r>
        <w:rPr>
          <w:sz w:val="24"/>
        </w:rPr>
        <w:t>九十四、依据《旅行社条例》第六十一条的行政处罚</w:t>
        <w:tab/>
        <w:t>78</w:t>
      </w:r>
    </w:p>
    <w:p>
      <w:pPr>
        <w:tabs>
          <w:tab w:pos="8827" w:val="left" w:leader="dot"/>
        </w:tabs>
        <w:spacing w:before="23"/>
        <w:ind w:left="113" w:right="0" w:firstLine="0"/>
        <w:jc w:val="left"/>
        <w:rPr>
          <w:sz w:val="24"/>
        </w:rPr>
      </w:pPr>
      <w:r>
        <w:rPr>
          <w:rFonts w:ascii="方正黑体_GBK" w:eastAsia="方正黑体_GBK" w:hint="eastAsia"/>
          <w:sz w:val="24"/>
        </w:rPr>
        <w:t>第四章</w:t>
      </w:r>
      <w:r>
        <w:rPr>
          <w:rFonts w:ascii="方正黑体_GBK" w:eastAsia="方正黑体_GBK" w:hint="eastAsia"/>
          <w:spacing w:val="52"/>
          <w:sz w:val="24"/>
        </w:rPr>
        <w:t> </w:t>
      </w:r>
      <w:r>
        <w:rPr>
          <w:rFonts w:ascii="方正黑体_GBK" w:eastAsia="方正黑体_GBK" w:hint="eastAsia"/>
          <w:sz w:val="24"/>
        </w:rPr>
        <w:t>广告监督管理</w:t>
        <w:tab/>
      </w:r>
      <w:r>
        <w:rPr>
          <w:sz w:val="24"/>
        </w:rPr>
        <w:t>79</w:t>
      </w:r>
    </w:p>
    <w:p>
      <w:pPr>
        <w:tabs>
          <w:tab w:pos="8826" w:val="left" w:leader="dot"/>
        </w:tabs>
        <w:spacing w:before="22"/>
        <w:ind w:left="553" w:right="0" w:firstLine="0"/>
        <w:jc w:val="left"/>
        <w:rPr>
          <w:sz w:val="24"/>
        </w:rPr>
      </w:pPr>
      <w:r>
        <w:rPr>
          <w:sz w:val="24"/>
        </w:rPr>
        <w:t>九十五、依据《中华人民共和国广告法》第五十五条的行政处罚</w:t>
        <w:tab/>
        <w:t>79</w:t>
      </w:r>
    </w:p>
    <w:p>
      <w:pPr>
        <w:tabs>
          <w:tab w:pos="8822" w:val="left" w:leader="dot"/>
        </w:tabs>
        <w:spacing w:before="22"/>
        <w:ind w:left="553" w:right="0" w:firstLine="0"/>
        <w:jc w:val="left"/>
        <w:rPr>
          <w:sz w:val="24"/>
        </w:rPr>
      </w:pPr>
      <w:r>
        <w:rPr>
          <w:sz w:val="24"/>
        </w:rPr>
        <w:t>九十六、依据《中华人民共和国广告法》第五十七条的行政处罚</w:t>
        <w:tab/>
        <w:t>80</w:t>
      </w:r>
    </w:p>
    <w:p>
      <w:pPr>
        <w:tabs>
          <w:tab w:pos="8820" w:val="left" w:leader="dot"/>
        </w:tabs>
        <w:spacing w:before="22"/>
        <w:ind w:left="553" w:right="0" w:firstLine="0"/>
        <w:jc w:val="left"/>
        <w:rPr>
          <w:sz w:val="24"/>
        </w:rPr>
      </w:pPr>
      <w:r>
        <w:rPr>
          <w:sz w:val="24"/>
        </w:rPr>
        <w:t>九十七、依据《中华人民共和国广告法》第五十八条的行政处罚</w:t>
        <w:tab/>
        <w:t>82</w:t>
      </w:r>
    </w:p>
    <w:p>
      <w:pPr>
        <w:tabs>
          <w:tab w:pos="8808" w:val="left" w:leader="dot"/>
        </w:tabs>
        <w:spacing w:before="23"/>
        <w:ind w:left="553" w:right="0" w:firstLine="0"/>
        <w:jc w:val="left"/>
        <w:rPr>
          <w:sz w:val="24"/>
        </w:rPr>
      </w:pPr>
      <w:r>
        <w:rPr>
          <w:sz w:val="24"/>
        </w:rPr>
        <w:t>九十八、依据《中华人民共和国广告法》第五十九条的行政处罚</w:t>
        <w:tab/>
        <w:t>84</w:t>
      </w:r>
    </w:p>
    <w:p>
      <w:pPr>
        <w:tabs>
          <w:tab w:pos="8823" w:val="left" w:leader="dot"/>
        </w:tabs>
        <w:spacing w:before="21"/>
        <w:ind w:left="553" w:right="0" w:firstLine="0"/>
        <w:jc w:val="left"/>
        <w:rPr>
          <w:sz w:val="24"/>
        </w:rPr>
      </w:pPr>
      <w:r>
        <w:rPr>
          <w:sz w:val="24"/>
        </w:rPr>
        <w:t>九十九、依据《中华人民共和国广告法》第六十条的行政处罚</w:t>
        <w:tab/>
        <w:t>86</w:t>
      </w:r>
    </w:p>
    <w:p>
      <w:pPr>
        <w:tabs>
          <w:tab w:pos="8816" w:val="left" w:leader="dot"/>
        </w:tabs>
        <w:spacing w:before="23"/>
        <w:ind w:left="553" w:right="0" w:firstLine="0"/>
        <w:jc w:val="left"/>
        <w:rPr>
          <w:sz w:val="24"/>
        </w:rPr>
      </w:pPr>
      <w:r>
        <w:rPr>
          <w:sz w:val="24"/>
        </w:rPr>
        <w:t>一百、依据《中华人民共和国广告法》第六十一条的行政处罚</w:t>
        <w:tab/>
        <w:t>87</w:t>
      </w:r>
    </w:p>
    <w:p>
      <w:pPr>
        <w:tabs>
          <w:tab w:pos="8814" w:val="left" w:leader="dot"/>
        </w:tabs>
        <w:spacing w:before="23"/>
        <w:ind w:left="553" w:right="0" w:firstLine="0"/>
        <w:jc w:val="left"/>
        <w:rPr>
          <w:sz w:val="24"/>
        </w:rPr>
      </w:pPr>
      <w:r>
        <w:rPr>
          <w:sz w:val="24"/>
        </w:rPr>
        <w:t>一百零一、依据《中华人民共和国广告法》第六十二条的行政处罚</w:t>
        <w:tab/>
        <w:t>88</w:t>
      </w:r>
    </w:p>
    <w:p>
      <w:pPr>
        <w:spacing w:after="0"/>
        <w:jc w:val="left"/>
        <w:rPr>
          <w:sz w:val="24"/>
        </w:rPr>
        <w:sectPr>
          <w:pgSz w:w="11910" w:h="16840"/>
          <w:pgMar w:header="0" w:footer="1115" w:top="1600" w:bottom="1300" w:left="1360" w:right="1200"/>
        </w:sectPr>
      </w:pPr>
    </w:p>
    <w:p>
      <w:pPr>
        <w:tabs>
          <w:tab w:pos="9061" w:val="right" w:leader="dot"/>
        </w:tabs>
        <w:spacing w:before="448"/>
        <w:ind w:left="554" w:right="0" w:firstLine="0"/>
        <w:jc w:val="left"/>
        <w:rPr>
          <w:sz w:val="24"/>
        </w:rPr>
      </w:pPr>
      <w:r>
        <w:rPr>
          <w:sz w:val="24"/>
        </w:rPr>
        <w:t>一百零二、依据《中华人民共和国广告法》第六十三条第二款的行政处罚</w:t>
        <w:tab/>
        <w:t>89</w:t>
      </w:r>
    </w:p>
    <w:p>
      <w:pPr>
        <w:tabs>
          <w:tab w:pos="9062" w:val="right" w:leader="dot"/>
        </w:tabs>
        <w:spacing w:before="23"/>
        <w:ind w:left="554" w:right="0" w:firstLine="0"/>
        <w:jc w:val="left"/>
        <w:rPr>
          <w:sz w:val="24"/>
        </w:rPr>
      </w:pPr>
      <w:r>
        <w:rPr>
          <w:sz w:val="24"/>
        </w:rPr>
        <w:t>一百零三、依据《中华人民共和国广告法》第六十四条的行政处罚</w:t>
        <w:tab/>
        <w:t>90</w:t>
      </w:r>
    </w:p>
    <w:p>
      <w:pPr>
        <w:tabs>
          <w:tab w:pos="9062" w:val="right" w:leader="dot"/>
        </w:tabs>
        <w:spacing w:before="23"/>
        <w:ind w:left="553" w:right="0" w:firstLine="0"/>
        <w:jc w:val="left"/>
        <w:rPr>
          <w:sz w:val="24"/>
        </w:rPr>
      </w:pPr>
      <w:r>
        <w:rPr>
          <w:sz w:val="24"/>
        </w:rPr>
        <w:t>一百零四、依据《中华人民共和国广告法》第六十六条的行政处罚</w:t>
        <w:tab/>
        <w:t>90</w:t>
      </w:r>
    </w:p>
    <w:p>
      <w:pPr>
        <w:tabs>
          <w:tab w:pos="9062" w:val="right" w:leader="dot"/>
        </w:tabs>
        <w:spacing w:before="21"/>
        <w:ind w:left="113" w:right="0" w:firstLine="0"/>
        <w:jc w:val="left"/>
        <w:rPr>
          <w:sz w:val="24"/>
        </w:rPr>
      </w:pPr>
      <w:r>
        <w:rPr>
          <w:rFonts w:ascii="方正黑体_GBK" w:eastAsia="方正黑体_GBK" w:hint="eastAsia"/>
          <w:sz w:val="24"/>
        </w:rPr>
        <w:t>第五章</w:t>
      </w:r>
      <w:r>
        <w:rPr>
          <w:rFonts w:ascii="方正黑体_GBK" w:eastAsia="方正黑体_GBK" w:hint="eastAsia"/>
          <w:spacing w:val="51"/>
          <w:sz w:val="24"/>
        </w:rPr>
        <w:t> </w:t>
      </w:r>
      <w:r>
        <w:rPr>
          <w:rFonts w:ascii="方正黑体_GBK" w:eastAsia="方正黑体_GBK" w:hint="eastAsia"/>
          <w:sz w:val="24"/>
        </w:rPr>
        <w:t>电子商务监督管理</w:t>
        <w:tab/>
      </w:r>
      <w:r>
        <w:rPr>
          <w:sz w:val="24"/>
        </w:rPr>
        <w:t>92</w:t>
      </w:r>
    </w:p>
    <w:p>
      <w:pPr>
        <w:tabs>
          <w:tab w:pos="9062" w:val="right" w:leader="dot"/>
        </w:tabs>
        <w:spacing w:before="23"/>
        <w:ind w:left="554" w:right="0" w:firstLine="0"/>
        <w:jc w:val="left"/>
        <w:rPr>
          <w:sz w:val="24"/>
        </w:rPr>
      </w:pPr>
      <w:r>
        <w:rPr>
          <w:sz w:val="24"/>
        </w:rPr>
        <w:t>一百零五、依据《中华人民共和国电子商务法》第七十六条的行政处罚</w:t>
        <w:tab/>
        <w:t>92</w:t>
      </w:r>
    </w:p>
    <w:p>
      <w:pPr>
        <w:tabs>
          <w:tab w:pos="9061" w:val="right" w:leader="dot"/>
        </w:tabs>
        <w:spacing w:before="22"/>
        <w:ind w:left="554" w:right="0" w:firstLine="0"/>
        <w:jc w:val="left"/>
        <w:rPr>
          <w:sz w:val="24"/>
        </w:rPr>
      </w:pPr>
      <w:r>
        <w:rPr>
          <w:sz w:val="24"/>
        </w:rPr>
        <w:t>一百零六、依据《中华人民共和国电子商务法》第七十七条的行政处罚</w:t>
        <w:tab/>
        <w:t>93</w:t>
      </w:r>
    </w:p>
    <w:p>
      <w:pPr>
        <w:tabs>
          <w:tab w:pos="9061" w:val="right" w:leader="dot"/>
        </w:tabs>
        <w:spacing w:before="22"/>
        <w:ind w:left="554" w:right="0" w:firstLine="0"/>
        <w:jc w:val="left"/>
        <w:rPr>
          <w:sz w:val="24"/>
        </w:rPr>
      </w:pPr>
      <w:r>
        <w:rPr>
          <w:sz w:val="24"/>
        </w:rPr>
        <w:t>一百零七、依据《中华人民共和国电子商务法》第七十八条的行政处罚</w:t>
        <w:tab/>
        <w:t>93</w:t>
      </w:r>
    </w:p>
    <w:p>
      <w:pPr>
        <w:tabs>
          <w:tab w:pos="9061" w:val="right" w:leader="dot"/>
        </w:tabs>
        <w:spacing w:before="22"/>
        <w:ind w:left="554" w:right="0" w:firstLine="0"/>
        <w:jc w:val="left"/>
        <w:rPr>
          <w:sz w:val="24"/>
        </w:rPr>
      </w:pPr>
      <w:r>
        <w:rPr>
          <w:sz w:val="24"/>
        </w:rPr>
        <w:t>一百零八、依据《中华人民共和国电子商务法》第八十一条的行政处罚</w:t>
        <w:tab/>
        <w:t>94</w:t>
      </w:r>
    </w:p>
    <w:p>
      <w:pPr>
        <w:tabs>
          <w:tab w:pos="9061" w:val="right" w:leader="dot"/>
        </w:tabs>
        <w:spacing w:before="23"/>
        <w:ind w:left="554" w:right="0" w:firstLine="0"/>
        <w:jc w:val="left"/>
        <w:rPr>
          <w:sz w:val="24"/>
        </w:rPr>
      </w:pPr>
      <w:r>
        <w:rPr>
          <w:sz w:val="24"/>
        </w:rPr>
        <w:t>一百零九、依据《中华人民共和国电子商务法》第八十二条的行政处罚</w:t>
        <w:tab/>
        <w:t>95</w:t>
      </w:r>
    </w:p>
    <w:p>
      <w:pPr>
        <w:tabs>
          <w:tab w:pos="9062" w:val="right" w:leader="dot"/>
        </w:tabs>
        <w:spacing w:before="21"/>
        <w:ind w:left="554" w:right="0" w:firstLine="0"/>
        <w:jc w:val="left"/>
        <w:rPr>
          <w:sz w:val="24"/>
        </w:rPr>
      </w:pPr>
      <w:r>
        <w:rPr>
          <w:sz w:val="24"/>
        </w:rPr>
        <w:t>一百一十、依据《中华人民共和国电子商务法》第八十三条的行政处罚</w:t>
        <w:tab/>
        <w:t>96</w:t>
      </w:r>
    </w:p>
    <w:p>
      <w:pPr>
        <w:tabs>
          <w:tab w:pos="9062" w:val="right" w:leader="dot"/>
        </w:tabs>
        <w:spacing w:before="23"/>
        <w:ind w:left="113" w:right="0" w:firstLine="0"/>
        <w:jc w:val="left"/>
        <w:rPr>
          <w:sz w:val="24"/>
        </w:rPr>
      </w:pPr>
      <w:r>
        <w:rPr>
          <w:rFonts w:ascii="方正黑体_GBK" w:eastAsia="方正黑体_GBK" w:hint="eastAsia"/>
          <w:sz w:val="24"/>
        </w:rPr>
        <w:t>第六章</w:t>
      </w:r>
      <w:r>
        <w:rPr>
          <w:rFonts w:ascii="方正黑体_GBK" w:eastAsia="方正黑体_GBK" w:hint="eastAsia"/>
          <w:spacing w:val="51"/>
          <w:sz w:val="24"/>
        </w:rPr>
        <w:t> </w:t>
      </w:r>
      <w:r>
        <w:rPr>
          <w:rFonts w:ascii="方正黑体_GBK" w:eastAsia="方正黑体_GBK" w:hint="eastAsia"/>
          <w:sz w:val="24"/>
        </w:rPr>
        <w:t>反不正当竞争执法</w:t>
        <w:tab/>
      </w:r>
      <w:r>
        <w:rPr>
          <w:sz w:val="24"/>
        </w:rPr>
        <w:t>97</w:t>
      </w:r>
    </w:p>
    <w:p>
      <w:pPr>
        <w:spacing w:before="23"/>
        <w:ind w:left="554" w:right="0" w:firstLine="0"/>
        <w:jc w:val="left"/>
        <w:rPr>
          <w:sz w:val="24"/>
        </w:rPr>
      </w:pPr>
      <w:r>
        <w:rPr>
          <w:sz w:val="24"/>
        </w:rPr>
        <w:t>一百一十一、依据《中华人民共和国反不正当竞争法》第十八条规定的行政处罚</w:t>
      </w:r>
    </w:p>
    <w:p>
      <w:pPr>
        <w:spacing w:before="21"/>
        <w:ind w:left="622" w:right="0" w:firstLine="0"/>
        <w:jc w:val="left"/>
        <w:rPr>
          <w:sz w:val="24"/>
        </w:rPr>
      </w:pPr>
      <w:r>
        <w:rPr>
          <w:spacing w:val="-1"/>
          <w:w w:val="105"/>
          <w:sz w:val="24"/>
        </w:rPr>
        <w:t>................................................................................................................... </w:t>
      </w:r>
      <w:r>
        <w:rPr>
          <w:spacing w:val="17"/>
          <w:w w:val="105"/>
          <w:sz w:val="24"/>
        </w:rPr>
        <w:t> </w:t>
      </w:r>
      <w:r>
        <w:rPr>
          <w:w w:val="105"/>
          <w:sz w:val="24"/>
        </w:rPr>
        <w:t>97</w:t>
      </w:r>
    </w:p>
    <w:p>
      <w:pPr>
        <w:spacing w:before="23"/>
        <w:ind w:left="554" w:right="0" w:firstLine="0"/>
        <w:jc w:val="left"/>
        <w:rPr>
          <w:sz w:val="24"/>
        </w:rPr>
      </w:pPr>
      <w:r>
        <w:rPr>
          <w:sz w:val="24"/>
        </w:rPr>
        <w:t>一百一十二、依据《中华人民共和国反不正当竞争法》第十九条规定的行政处罚</w:t>
      </w:r>
    </w:p>
    <w:p>
      <w:pPr>
        <w:spacing w:before="22"/>
        <w:ind w:left="622" w:right="0" w:firstLine="0"/>
        <w:jc w:val="left"/>
        <w:rPr>
          <w:sz w:val="24"/>
        </w:rPr>
      </w:pPr>
      <w:r>
        <w:rPr>
          <w:spacing w:val="-1"/>
          <w:w w:val="105"/>
          <w:sz w:val="24"/>
        </w:rPr>
        <w:t>................................................................................................................... </w:t>
      </w:r>
      <w:r>
        <w:rPr>
          <w:spacing w:val="17"/>
          <w:w w:val="105"/>
          <w:sz w:val="24"/>
        </w:rPr>
        <w:t> </w:t>
      </w:r>
      <w:r>
        <w:rPr>
          <w:w w:val="105"/>
          <w:sz w:val="24"/>
        </w:rPr>
        <w:t>98</w:t>
      </w:r>
    </w:p>
    <w:p>
      <w:pPr>
        <w:tabs>
          <w:tab w:pos="8832" w:val="left" w:leader="dot"/>
        </w:tabs>
        <w:spacing w:before="22"/>
        <w:ind w:left="554" w:right="0" w:firstLine="0"/>
        <w:jc w:val="left"/>
        <w:rPr>
          <w:sz w:val="24"/>
        </w:rPr>
      </w:pPr>
      <w:r>
        <w:rPr>
          <w:sz w:val="24"/>
        </w:rPr>
        <w:t>一百一十三、依据《中华人民共和国反不正当竞争法》第二十条的行政处罚</w:t>
        <w:tab/>
        <w:t>99</w:t>
      </w:r>
    </w:p>
    <w:p>
      <w:pPr>
        <w:spacing w:before="23"/>
        <w:ind w:left="554" w:right="0" w:firstLine="0"/>
        <w:jc w:val="left"/>
        <w:rPr>
          <w:sz w:val="24"/>
        </w:rPr>
      </w:pPr>
      <w:r>
        <w:rPr>
          <w:sz w:val="24"/>
        </w:rPr>
        <w:t>一百一十四、依据《中华人民共和国反不正当竞争法》第二十一条的行政处罚</w:t>
      </w:r>
    </w:p>
    <w:p>
      <w:pPr>
        <w:spacing w:before="22"/>
        <w:ind w:left="622" w:right="0" w:firstLine="0"/>
        <w:jc w:val="left"/>
        <w:rPr>
          <w:sz w:val="24"/>
        </w:rPr>
      </w:pPr>
      <w:r>
        <w:rPr>
          <w:w w:val="105"/>
          <w:sz w:val="24"/>
        </w:rPr>
        <w:t>................................................................................................................. 100</w:t>
      </w:r>
    </w:p>
    <w:p>
      <w:pPr>
        <w:spacing w:before="22"/>
        <w:ind w:left="554" w:right="0" w:firstLine="0"/>
        <w:jc w:val="left"/>
        <w:rPr>
          <w:sz w:val="24"/>
        </w:rPr>
      </w:pPr>
      <w:r>
        <w:rPr>
          <w:sz w:val="24"/>
        </w:rPr>
        <w:t>一百一十五、依据《中华人民共和国反不正当竞争法》第二十二条的行政处罚</w:t>
      </w:r>
    </w:p>
    <w:p>
      <w:pPr>
        <w:spacing w:before="22"/>
        <w:ind w:left="622" w:right="0" w:firstLine="0"/>
        <w:jc w:val="left"/>
        <w:rPr>
          <w:sz w:val="24"/>
        </w:rPr>
      </w:pPr>
      <w:r>
        <w:rPr>
          <w:w w:val="105"/>
          <w:sz w:val="24"/>
        </w:rPr>
        <w:t>.................................................................................................................101</w:t>
      </w:r>
    </w:p>
    <w:p>
      <w:pPr>
        <w:spacing w:before="23"/>
        <w:ind w:left="554" w:right="0" w:firstLine="0"/>
        <w:jc w:val="left"/>
        <w:rPr>
          <w:sz w:val="24"/>
        </w:rPr>
      </w:pPr>
      <w:r>
        <w:rPr>
          <w:sz w:val="24"/>
        </w:rPr>
        <w:t>一百一十六、依据《中华人民共和国反不正当竞争法》第二十三条的行政处罚</w:t>
      </w:r>
    </w:p>
    <w:p>
      <w:pPr>
        <w:spacing w:before="21"/>
        <w:ind w:left="622" w:right="0" w:firstLine="0"/>
        <w:jc w:val="left"/>
        <w:rPr>
          <w:sz w:val="24"/>
        </w:rPr>
      </w:pPr>
      <w:r>
        <w:rPr>
          <w:w w:val="105"/>
          <w:sz w:val="24"/>
        </w:rPr>
        <w:t>................................................................................................................. 102</w:t>
      </w:r>
    </w:p>
    <w:p>
      <w:pPr>
        <w:spacing w:before="23"/>
        <w:ind w:left="554" w:right="0" w:firstLine="0"/>
        <w:jc w:val="left"/>
        <w:rPr>
          <w:sz w:val="24"/>
        </w:rPr>
      </w:pPr>
      <w:r>
        <w:rPr>
          <w:sz w:val="24"/>
        </w:rPr>
        <w:t>一百一十七、依据《中华人民共和国反不正当竞争法》第二十四条的行政处罚</w:t>
      </w:r>
    </w:p>
    <w:p>
      <w:pPr>
        <w:spacing w:before="23"/>
        <w:ind w:left="622" w:right="0" w:firstLine="0"/>
        <w:jc w:val="left"/>
        <w:rPr>
          <w:sz w:val="24"/>
        </w:rPr>
      </w:pPr>
      <w:r>
        <w:rPr>
          <w:w w:val="105"/>
          <w:sz w:val="24"/>
        </w:rPr>
        <w:t>................................................................................................................. 103</w:t>
      </w:r>
    </w:p>
    <w:p>
      <w:pPr>
        <w:spacing w:before="21"/>
        <w:ind w:left="554" w:right="0" w:firstLine="0"/>
        <w:jc w:val="left"/>
        <w:rPr>
          <w:sz w:val="24"/>
        </w:rPr>
      </w:pPr>
      <w:r>
        <w:rPr>
          <w:sz w:val="24"/>
        </w:rPr>
        <w:t>一百一十八、依据《中华人民共和国反不正当竞争法》第二十八条的行政处罚</w:t>
      </w:r>
    </w:p>
    <w:p>
      <w:pPr>
        <w:spacing w:before="23"/>
        <w:ind w:left="622" w:right="0" w:firstLine="0"/>
        <w:jc w:val="left"/>
        <w:rPr>
          <w:sz w:val="24"/>
        </w:rPr>
      </w:pPr>
      <w:r>
        <w:rPr>
          <w:w w:val="105"/>
          <w:sz w:val="24"/>
        </w:rPr>
        <w:t>................................................................................................................. 104</w:t>
      </w:r>
    </w:p>
    <w:p>
      <w:pPr>
        <w:tabs>
          <w:tab w:pos="8674" w:val="left" w:leader="dot"/>
        </w:tabs>
        <w:spacing w:before="22"/>
        <w:ind w:left="113" w:right="0" w:firstLine="0"/>
        <w:jc w:val="left"/>
        <w:rPr>
          <w:sz w:val="24"/>
        </w:rPr>
      </w:pPr>
      <w:r>
        <w:rPr>
          <w:rFonts w:ascii="方正黑体_GBK" w:eastAsia="方正黑体_GBK" w:hint="eastAsia"/>
          <w:sz w:val="24"/>
        </w:rPr>
        <w:t>第七章</w:t>
      </w:r>
      <w:r>
        <w:rPr>
          <w:rFonts w:ascii="方正黑体_GBK" w:eastAsia="方正黑体_GBK" w:hint="eastAsia"/>
          <w:spacing w:val="52"/>
          <w:sz w:val="24"/>
        </w:rPr>
        <w:t> </w:t>
      </w:r>
      <w:r>
        <w:rPr>
          <w:rFonts w:ascii="方正黑体_GBK" w:eastAsia="方正黑体_GBK" w:hint="eastAsia"/>
          <w:sz w:val="24"/>
        </w:rPr>
        <w:t>产品质量、生产许可监督管理</w:t>
        <w:tab/>
      </w:r>
      <w:r>
        <w:rPr>
          <w:sz w:val="24"/>
        </w:rPr>
        <w:t>105</w:t>
      </w:r>
    </w:p>
    <w:p>
      <w:pPr>
        <w:tabs>
          <w:tab w:pos="8675" w:val="left" w:leader="dot"/>
        </w:tabs>
        <w:spacing w:before="22"/>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45"/>
          <w:sz w:val="24"/>
        </w:rPr>
        <w:t> </w:t>
      </w:r>
      <w:r>
        <w:rPr>
          <w:rFonts w:ascii="可口可乐在乎体 楷体" w:eastAsia="可口可乐在乎体 楷体" w:hint="eastAsia"/>
          <w:b/>
          <w:sz w:val="24"/>
        </w:rPr>
        <w:t>违反《中华人民共和国消费者权益保护法》的行政处罚裁量权基准</w:t>
        <w:tab/>
      </w:r>
      <w:r>
        <w:rPr>
          <w:sz w:val="24"/>
        </w:rPr>
        <w:t>105</w:t>
      </w:r>
    </w:p>
    <w:p>
      <w:pPr>
        <w:spacing w:before="22"/>
        <w:ind w:left="554" w:right="0" w:firstLine="0"/>
        <w:jc w:val="left"/>
        <w:rPr>
          <w:sz w:val="24"/>
        </w:rPr>
      </w:pPr>
      <w:r>
        <w:rPr>
          <w:sz w:val="24"/>
        </w:rPr>
        <w:t>一百一十九、违反《中华人民共和国消费者权益保护法》第五十六条的行政处罚</w:t>
      </w:r>
    </w:p>
    <w:p>
      <w:pPr>
        <w:spacing w:before="23"/>
        <w:ind w:left="622" w:right="0" w:firstLine="0"/>
        <w:jc w:val="left"/>
        <w:rPr>
          <w:sz w:val="24"/>
        </w:rPr>
      </w:pPr>
      <w:r>
        <w:rPr>
          <w:spacing w:val="-1"/>
          <w:w w:val="105"/>
          <w:sz w:val="24"/>
        </w:rPr>
        <w:t>................................................................................................................. </w:t>
      </w:r>
      <w:r>
        <w:rPr>
          <w:spacing w:val="15"/>
          <w:w w:val="105"/>
          <w:sz w:val="24"/>
        </w:rPr>
        <w:t> </w:t>
      </w:r>
      <w:r>
        <w:rPr>
          <w:w w:val="105"/>
          <w:sz w:val="24"/>
        </w:rPr>
        <w:t>105</w:t>
      </w:r>
    </w:p>
    <w:p>
      <w:pPr>
        <w:spacing w:after="0"/>
        <w:jc w:val="left"/>
        <w:rPr>
          <w:sz w:val="24"/>
        </w:rPr>
        <w:sectPr>
          <w:pgSz w:w="11910" w:h="16840"/>
          <w:pgMar w:header="0" w:footer="1115" w:top="1600" w:bottom="1300" w:left="1360" w:right="1200"/>
        </w:sectPr>
      </w:pPr>
    </w:p>
    <w:p>
      <w:pPr>
        <w:pStyle w:val="BodyText"/>
        <w:spacing w:before="6"/>
        <w:ind w:left="0"/>
        <w:rPr>
          <w:sz w:val="24"/>
        </w:rPr>
      </w:pPr>
    </w:p>
    <w:p>
      <w:pPr>
        <w:tabs>
          <w:tab w:pos="1297" w:val="left" w:leader="none"/>
          <w:tab w:pos="8670" w:val="left" w:leader="dot"/>
        </w:tabs>
        <w:spacing w:before="25"/>
        <w:ind w:left="333" w:right="0" w:firstLine="0"/>
        <w:jc w:val="left"/>
        <w:rPr>
          <w:sz w:val="24"/>
        </w:rPr>
      </w:pPr>
      <w:r>
        <w:rPr>
          <w:rFonts w:ascii="可口可乐在乎体 楷体" w:eastAsia="可口可乐在乎体 楷体" w:hint="eastAsia"/>
          <w:b/>
          <w:sz w:val="24"/>
        </w:rPr>
        <w:t>第二节</w:t>
        <w:tab/>
        <w:t>违反《中华人民共和国产品质量法》的行政处罚裁量权基准</w:t>
        <w:tab/>
      </w:r>
      <w:r>
        <w:rPr>
          <w:sz w:val="24"/>
        </w:rPr>
        <w:t>107</w:t>
      </w:r>
    </w:p>
    <w:p>
      <w:pPr>
        <w:tabs>
          <w:tab w:pos="8669" w:val="left" w:leader="dot"/>
        </w:tabs>
        <w:spacing w:before="22"/>
        <w:ind w:left="553" w:right="0" w:firstLine="0"/>
        <w:jc w:val="left"/>
        <w:rPr>
          <w:sz w:val="24"/>
        </w:rPr>
      </w:pPr>
      <w:r>
        <w:rPr>
          <w:sz w:val="24"/>
        </w:rPr>
        <w:t>一百二十、依据《中华人民共和国产品质量法》第四十九条的行政处罚</w:t>
        <w:tab/>
        <w:t>107</w:t>
      </w:r>
    </w:p>
    <w:p>
      <w:pPr>
        <w:tabs>
          <w:tab w:pos="8666" w:val="left" w:leader="dot"/>
        </w:tabs>
        <w:spacing w:before="23"/>
        <w:ind w:left="553" w:right="0" w:firstLine="0"/>
        <w:jc w:val="left"/>
        <w:rPr>
          <w:sz w:val="24"/>
        </w:rPr>
      </w:pPr>
      <w:r>
        <w:rPr>
          <w:sz w:val="24"/>
        </w:rPr>
        <w:t>一百二十一、依据《中华人民共和国产品质量法》第五十条的行政处罚</w:t>
        <w:tab/>
        <w:t>108</w:t>
      </w:r>
    </w:p>
    <w:p>
      <w:pPr>
        <w:tabs>
          <w:tab w:pos="8676" w:val="left" w:leader="dot"/>
        </w:tabs>
        <w:spacing w:before="21"/>
        <w:ind w:left="553" w:right="0" w:firstLine="0"/>
        <w:jc w:val="left"/>
        <w:rPr>
          <w:sz w:val="24"/>
        </w:rPr>
      </w:pPr>
      <w:r>
        <w:rPr>
          <w:sz w:val="24"/>
        </w:rPr>
        <w:t>一百二十二、依据《中华人民共和国产品质量法》第五十一条的行政处罚</w:t>
        <w:tab/>
        <w:t>109</w:t>
      </w:r>
    </w:p>
    <w:p>
      <w:pPr>
        <w:tabs>
          <w:tab w:pos="8636" w:val="left" w:leader="dot"/>
        </w:tabs>
        <w:spacing w:before="23"/>
        <w:ind w:left="553" w:right="0" w:firstLine="0"/>
        <w:jc w:val="left"/>
        <w:rPr>
          <w:sz w:val="24"/>
        </w:rPr>
      </w:pPr>
      <w:r>
        <w:rPr>
          <w:sz w:val="24"/>
        </w:rPr>
        <w:t>一百二十三、依据《中华人民共和国产品质量法》第五十三条的行政处罚</w:t>
        <w:tab/>
      </w:r>
      <w:r>
        <w:rPr>
          <w:w w:val="105"/>
          <w:sz w:val="24"/>
        </w:rPr>
        <w:t>110</w:t>
      </w:r>
    </w:p>
    <w:p>
      <w:pPr>
        <w:tabs>
          <w:tab w:pos="8598" w:val="left" w:leader="dot"/>
        </w:tabs>
        <w:spacing w:before="23"/>
        <w:ind w:left="553" w:right="0" w:firstLine="0"/>
        <w:jc w:val="left"/>
        <w:rPr>
          <w:sz w:val="24"/>
        </w:rPr>
      </w:pPr>
      <w:r>
        <w:rPr>
          <w:sz w:val="24"/>
        </w:rPr>
        <w:t>一百二十四、依据《中华人民共和国产品质量法》第五十四条的行政处罚</w:t>
        <w:tab/>
        <w:t>111</w:t>
      </w:r>
    </w:p>
    <w:p>
      <w:pPr>
        <w:tabs>
          <w:tab w:pos="8631" w:val="left" w:leader="dot"/>
        </w:tabs>
        <w:spacing w:before="21"/>
        <w:ind w:left="553" w:right="0" w:firstLine="0"/>
        <w:jc w:val="left"/>
        <w:rPr>
          <w:sz w:val="24"/>
        </w:rPr>
      </w:pPr>
      <w:r>
        <w:rPr>
          <w:sz w:val="24"/>
        </w:rPr>
        <w:t>一百二十五、依据《中华人民共和国产品质量法》第五十七条的行政处罚</w:t>
        <w:tab/>
        <w:t>113</w:t>
      </w:r>
    </w:p>
    <w:p>
      <w:pPr>
        <w:tabs>
          <w:tab w:pos="8623" w:val="left" w:leader="dot"/>
        </w:tabs>
        <w:spacing w:before="23"/>
        <w:ind w:left="553" w:right="0" w:firstLine="0"/>
        <w:jc w:val="left"/>
        <w:rPr>
          <w:sz w:val="24"/>
        </w:rPr>
      </w:pPr>
      <w:r>
        <w:rPr>
          <w:sz w:val="24"/>
        </w:rPr>
        <w:t>一百二十六、依据《中华人民共和国产品质量法》第六十一条的行政处罚</w:t>
        <w:tab/>
        <w:t>114</w:t>
      </w:r>
    </w:p>
    <w:p>
      <w:pPr>
        <w:tabs>
          <w:tab w:pos="8636" w:val="left" w:leader="dot"/>
        </w:tabs>
        <w:spacing w:before="22"/>
        <w:ind w:left="553" w:right="0" w:firstLine="0"/>
        <w:jc w:val="left"/>
        <w:rPr>
          <w:sz w:val="24"/>
        </w:rPr>
      </w:pPr>
      <w:r>
        <w:rPr>
          <w:sz w:val="24"/>
        </w:rPr>
        <w:t>一百二十七、依据《中华人民共和国产品质量法》第六十二条的行政处罚</w:t>
        <w:tab/>
      </w:r>
      <w:r>
        <w:rPr>
          <w:w w:val="105"/>
          <w:sz w:val="24"/>
        </w:rPr>
        <w:t>115</w:t>
      </w:r>
    </w:p>
    <w:p>
      <w:pPr>
        <w:tabs>
          <w:tab w:pos="8630" w:val="left" w:leader="dot"/>
        </w:tabs>
        <w:spacing w:before="22"/>
        <w:ind w:left="553" w:right="0" w:firstLine="0"/>
        <w:jc w:val="left"/>
        <w:rPr>
          <w:sz w:val="24"/>
        </w:rPr>
      </w:pPr>
      <w:r>
        <w:rPr>
          <w:sz w:val="24"/>
        </w:rPr>
        <w:t>一百二十八、依据《中华人民共和国产品质量法》第六十三条的行政处罚</w:t>
        <w:tab/>
        <w:t>117</w:t>
      </w:r>
    </w:p>
    <w:p>
      <w:pPr>
        <w:tabs>
          <w:tab w:pos="8627" w:val="left" w:leader="dot"/>
        </w:tabs>
        <w:spacing w:before="22"/>
        <w:ind w:left="553" w:right="0" w:firstLine="0"/>
        <w:jc w:val="left"/>
        <w:rPr>
          <w:sz w:val="24"/>
        </w:rPr>
      </w:pPr>
      <w:r>
        <w:rPr>
          <w:sz w:val="24"/>
        </w:rPr>
        <w:t>一百二十九、依据《中华人民共和国产品质量法》第六十七条的行政处罚</w:t>
        <w:tab/>
        <w:t>118</w:t>
      </w:r>
    </w:p>
    <w:p>
      <w:pPr>
        <w:tabs>
          <w:tab w:pos="8640" w:val="left" w:leader="dot"/>
        </w:tabs>
        <w:spacing w:line="261" w:lineRule="auto" w:before="38"/>
        <w:ind w:left="333" w:right="278"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17"/>
          <w:sz w:val="24"/>
        </w:rPr>
        <w:t> </w:t>
      </w:r>
      <w:r>
        <w:rPr>
          <w:rFonts w:ascii="可口可乐在乎体 楷体" w:eastAsia="可口可乐在乎体 楷体" w:hint="eastAsia"/>
          <w:b/>
          <w:sz w:val="24"/>
        </w:rPr>
        <w:t>违反《中华人民共和国工业产品生产许可证管理条例》的行政处罚裁量权基准</w:t>
        <w:tab/>
      </w:r>
      <w:r>
        <w:rPr>
          <w:spacing w:val="-6"/>
          <w:sz w:val="24"/>
        </w:rPr>
        <w:t>119</w:t>
      </w:r>
    </w:p>
    <w:p>
      <w:pPr>
        <w:tabs>
          <w:tab w:pos="8637" w:val="left" w:leader="dot"/>
        </w:tabs>
        <w:spacing w:line="402" w:lineRule="exact" w:before="0"/>
        <w:ind w:left="553" w:right="0" w:firstLine="0"/>
        <w:jc w:val="left"/>
        <w:rPr>
          <w:sz w:val="24"/>
        </w:rPr>
      </w:pPr>
      <w:r>
        <w:rPr>
          <w:sz w:val="24"/>
        </w:rPr>
        <w:t>一百三十、依据《工业产品生产许可证管理条例》第四十五条的行政处罚</w:t>
        <w:tab/>
        <w:t>119</w:t>
      </w:r>
    </w:p>
    <w:p>
      <w:pPr>
        <w:tabs>
          <w:tab w:pos="8675" w:val="left" w:leader="dot"/>
        </w:tabs>
        <w:spacing w:line="252" w:lineRule="auto" w:before="22"/>
        <w:ind w:left="553" w:right="278" w:firstLine="0"/>
        <w:jc w:val="left"/>
        <w:rPr>
          <w:sz w:val="24"/>
        </w:rPr>
      </w:pPr>
      <w:r>
        <w:rPr>
          <w:sz w:val="24"/>
        </w:rPr>
        <w:t>一百三十一、依据《工业产品生产许可证管理条例》第四十六条第一款的行政处罚</w:t>
        <w:tab/>
      </w:r>
      <w:r>
        <w:rPr>
          <w:spacing w:val="-6"/>
          <w:sz w:val="24"/>
        </w:rPr>
        <w:t>120</w:t>
      </w:r>
    </w:p>
    <w:p>
      <w:pPr>
        <w:tabs>
          <w:tab w:pos="8673" w:val="left" w:leader="dot"/>
        </w:tabs>
        <w:spacing w:line="252" w:lineRule="auto" w:before="3"/>
        <w:ind w:left="554" w:right="279" w:firstLine="0"/>
        <w:jc w:val="left"/>
        <w:rPr>
          <w:sz w:val="24"/>
        </w:rPr>
      </w:pPr>
      <w:r>
        <w:rPr>
          <w:sz w:val="24"/>
        </w:rPr>
        <w:t>一百三十二、依据《工业产品生产许可证管理条例》第四十六条第二款的行政处罚</w:t>
        <w:tab/>
      </w:r>
      <w:r>
        <w:rPr>
          <w:spacing w:val="-7"/>
          <w:sz w:val="24"/>
        </w:rPr>
        <w:t>122</w:t>
      </w:r>
    </w:p>
    <w:p>
      <w:pPr>
        <w:tabs>
          <w:tab w:pos="8668" w:val="left" w:leader="dot"/>
        </w:tabs>
        <w:spacing w:before="2"/>
        <w:ind w:left="554" w:right="0" w:firstLine="0"/>
        <w:jc w:val="left"/>
        <w:rPr>
          <w:sz w:val="24"/>
        </w:rPr>
      </w:pPr>
      <w:r>
        <w:rPr>
          <w:sz w:val="24"/>
        </w:rPr>
        <w:t>一百三十三、依据《工业产品生产许可证管理条例》第四十七条的行政处罚</w:t>
        <w:tab/>
        <w:t>123</w:t>
      </w:r>
    </w:p>
    <w:p>
      <w:pPr>
        <w:tabs>
          <w:tab w:pos="8668" w:val="left" w:leader="dot"/>
        </w:tabs>
        <w:spacing w:before="23"/>
        <w:ind w:left="554" w:right="0" w:firstLine="0"/>
        <w:jc w:val="left"/>
        <w:rPr>
          <w:sz w:val="24"/>
        </w:rPr>
      </w:pPr>
      <w:r>
        <w:rPr>
          <w:sz w:val="24"/>
        </w:rPr>
        <w:t>一百三十四、依据《工业产品生产许可证管理条例》第四十八条的行政处罚</w:t>
        <w:tab/>
        <w:t>123</w:t>
      </w:r>
    </w:p>
    <w:p>
      <w:pPr>
        <w:tabs>
          <w:tab w:pos="8659" w:val="left" w:leader="dot"/>
        </w:tabs>
        <w:spacing w:before="22"/>
        <w:ind w:left="554" w:right="0" w:firstLine="0"/>
        <w:jc w:val="left"/>
        <w:rPr>
          <w:sz w:val="24"/>
        </w:rPr>
      </w:pPr>
      <w:r>
        <w:rPr>
          <w:sz w:val="24"/>
        </w:rPr>
        <w:t>一百三十五、依据《工业产品生产许可证管理条例》第四十九条的行政处罚</w:t>
        <w:tab/>
        <w:t>124</w:t>
      </w:r>
    </w:p>
    <w:p>
      <w:pPr>
        <w:tabs>
          <w:tab w:pos="8673" w:val="left" w:leader="dot"/>
        </w:tabs>
        <w:spacing w:before="22"/>
        <w:ind w:left="554" w:right="0" w:firstLine="0"/>
        <w:jc w:val="left"/>
        <w:rPr>
          <w:sz w:val="24"/>
        </w:rPr>
      </w:pPr>
      <w:r>
        <w:rPr>
          <w:sz w:val="24"/>
        </w:rPr>
        <w:t>一百三十六、依据《工业产品生产许可证管理条例》第五十条的行政处罚</w:t>
        <w:tab/>
        <w:t>126</w:t>
      </w:r>
    </w:p>
    <w:p>
      <w:pPr>
        <w:tabs>
          <w:tab w:pos="8667" w:val="left" w:leader="dot"/>
        </w:tabs>
        <w:spacing w:before="22"/>
        <w:ind w:left="554" w:right="0" w:firstLine="0"/>
        <w:jc w:val="left"/>
        <w:rPr>
          <w:sz w:val="24"/>
        </w:rPr>
      </w:pPr>
      <w:r>
        <w:rPr>
          <w:sz w:val="24"/>
        </w:rPr>
        <w:t>一百三十七、依据《工业产品生产许可证管理条例》第五十一条的行政处罚</w:t>
        <w:tab/>
        <w:t>127</w:t>
      </w:r>
    </w:p>
    <w:p>
      <w:pPr>
        <w:tabs>
          <w:tab w:pos="8664" w:val="left" w:leader="dot"/>
        </w:tabs>
        <w:spacing w:before="23"/>
        <w:ind w:left="554" w:right="0" w:firstLine="0"/>
        <w:jc w:val="left"/>
        <w:rPr>
          <w:sz w:val="24"/>
        </w:rPr>
      </w:pPr>
      <w:r>
        <w:rPr>
          <w:sz w:val="24"/>
        </w:rPr>
        <w:t>一百三十八、依据《工业产品生产许可证管理条例》第五十二条的行政处罚</w:t>
        <w:tab/>
        <w:t>128</w:t>
      </w:r>
    </w:p>
    <w:p>
      <w:pPr>
        <w:tabs>
          <w:tab w:pos="8674" w:val="left" w:leader="dot"/>
        </w:tabs>
        <w:spacing w:before="21"/>
        <w:ind w:left="554" w:right="0" w:firstLine="0"/>
        <w:jc w:val="left"/>
        <w:rPr>
          <w:sz w:val="24"/>
        </w:rPr>
      </w:pPr>
      <w:r>
        <w:rPr>
          <w:sz w:val="24"/>
        </w:rPr>
        <w:t>一百三十九、依据《工业产品生产许可证管理条例》第五十三条的行政处罚</w:t>
        <w:tab/>
        <w:t>129</w:t>
      </w:r>
    </w:p>
    <w:p>
      <w:pPr>
        <w:tabs>
          <w:tab w:pos="8669" w:val="left" w:leader="dot"/>
        </w:tabs>
        <w:spacing w:before="23"/>
        <w:ind w:left="554" w:right="0" w:firstLine="0"/>
        <w:jc w:val="left"/>
        <w:rPr>
          <w:sz w:val="24"/>
        </w:rPr>
      </w:pPr>
      <w:r>
        <w:rPr>
          <w:sz w:val="24"/>
        </w:rPr>
        <w:t>一百四十、依据《工业产品生产许可证管理条例》第五十六条的行政处罚</w:t>
        <w:tab/>
        <w:t>130</w:t>
      </w:r>
    </w:p>
    <w:p>
      <w:pPr>
        <w:tabs>
          <w:tab w:pos="8631" w:val="left" w:leader="dot"/>
        </w:tabs>
        <w:spacing w:before="23"/>
        <w:ind w:left="554" w:right="0" w:firstLine="0"/>
        <w:jc w:val="left"/>
        <w:rPr>
          <w:sz w:val="24"/>
        </w:rPr>
      </w:pPr>
      <w:r>
        <w:rPr>
          <w:sz w:val="24"/>
        </w:rPr>
        <w:t>一百四十一、依据《工业产品生产许可证管理条例》第五十七条的行政处罚</w:t>
        <w:tab/>
        <w:t>131</w:t>
      </w:r>
    </w:p>
    <w:p>
      <w:pPr>
        <w:tabs>
          <w:tab w:pos="1297" w:val="left" w:leader="none"/>
          <w:tab w:pos="8669" w:val="left" w:leader="dot"/>
        </w:tabs>
        <w:spacing w:before="21"/>
        <w:ind w:left="333" w:right="0" w:firstLine="0"/>
        <w:jc w:val="left"/>
        <w:rPr>
          <w:sz w:val="24"/>
        </w:rPr>
      </w:pPr>
      <w:r>
        <w:rPr>
          <w:rFonts w:ascii="可口可乐在乎体 楷体" w:eastAsia="可口可乐在乎体 楷体" w:hint="eastAsia"/>
          <w:b/>
          <w:sz w:val="24"/>
        </w:rPr>
        <w:t>第四节</w:t>
        <w:tab/>
        <w:t>违反《湖南省名牌产品认定和保护办法》的行政处罚裁量权基准</w:t>
        <w:tab/>
      </w:r>
      <w:r>
        <w:rPr>
          <w:sz w:val="24"/>
        </w:rPr>
        <w:t>132</w:t>
      </w:r>
    </w:p>
    <w:p>
      <w:pPr>
        <w:tabs>
          <w:tab w:pos="8670" w:val="left" w:leader="dot"/>
        </w:tabs>
        <w:spacing w:line="252" w:lineRule="auto" w:before="23"/>
        <w:ind w:left="553" w:right="278" w:firstLine="0"/>
        <w:jc w:val="left"/>
        <w:rPr>
          <w:sz w:val="24"/>
        </w:rPr>
      </w:pPr>
      <w:r>
        <w:rPr>
          <w:sz w:val="24"/>
        </w:rPr>
        <w:t>一百四十二、依据《湖南省名牌产品认定和保护办法》第二十二条第（一）项、第二十五条的行政处罚</w:t>
        <w:tab/>
      </w:r>
      <w:r>
        <w:rPr>
          <w:spacing w:val="-6"/>
          <w:sz w:val="24"/>
        </w:rPr>
        <w:t>132</w:t>
      </w:r>
    </w:p>
    <w:p>
      <w:pPr>
        <w:spacing w:after="0" w:line="252" w:lineRule="auto"/>
        <w:jc w:val="left"/>
        <w:rPr>
          <w:sz w:val="24"/>
        </w:rPr>
        <w:sectPr>
          <w:pgSz w:w="11910" w:h="16840"/>
          <w:pgMar w:header="0" w:footer="1115" w:top="1600" w:bottom="1300" w:left="1360" w:right="1200"/>
        </w:sectPr>
      </w:pPr>
    </w:p>
    <w:p>
      <w:pPr>
        <w:tabs>
          <w:tab w:pos="8667" w:val="left" w:leader="dot"/>
        </w:tabs>
        <w:spacing w:line="252" w:lineRule="auto" w:before="448"/>
        <w:ind w:left="554" w:right="279" w:firstLine="0"/>
        <w:jc w:val="left"/>
        <w:rPr>
          <w:sz w:val="24"/>
        </w:rPr>
      </w:pPr>
      <w:r>
        <w:rPr>
          <w:sz w:val="24"/>
        </w:rPr>
        <w:t>一百四十三、依据《湖南省名牌产品认定和保护办法》第二十三条第（一）项、第二十五条的行政处罚</w:t>
        <w:tab/>
      </w:r>
      <w:r>
        <w:rPr>
          <w:spacing w:val="-7"/>
          <w:sz w:val="24"/>
        </w:rPr>
        <w:t>133</w:t>
      </w:r>
    </w:p>
    <w:p>
      <w:pPr>
        <w:spacing w:before="4"/>
        <w:ind w:left="553" w:right="0" w:firstLine="0"/>
        <w:jc w:val="left"/>
        <w:rPr>
          <w:sz w:val="24"/>
        </w:rPr>
      </w:pPr>
      <w:r>
        <w:rPr>
          <w:sz w:val="24"/>
        </w:rPr>
        <w:t>一百四十四、依据《湖南省名牌产品认定和保护办法》第二十六条的行政处罚</w:t>
      </w:r>
    </w:p>
    <w:p>
      <w:pPr>
        <w:spacing w:before="21"/>
        <w:ind w:left="622" w:right="0" w:firstLine="0"/>
        <w:jc w:val="left"/>
        <w:rPr>
          <w:sz w:val="24"/>
        </w:rPr>
      </w:pPr>
      <w:r>
        <w:rPr>
          <w:w w:val="105"/>
          <w:sz w:val="24"/>
        </w:rPr>
        <w:t>................................................................................................................. 134</w:t>
      </w:r>
    </w:p>
    <w:p>
      <w:pPr>
        <w:tabs>
          <w:tab w:pos="8671" w:val="left" w:leader="dot"/>
        </w:tabs>
        <w:spacing w:before="23"/>
        <w:ind w:left="333" w:right="0" w:firstLine="0"/>
        <w:jc w:val="left"/>
        <w:rPr>
          <w:sz w:val="24"/>
        </w:rPr>
      </w:pPr>
      <w:r>
        <w:rPr>
          <w:rFonts w:ascii="可口可乐在乎体 楷体" w:eastAsia="可口可乐在乎体 楷体" w:hint="eastAsia"/>
          <w:b/>
          <w:sz w:val="24"/>
        </w:rPr>
        <w:t>第五节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违反《危险化学品安全管理条例》的行政处罚裁量权基准</w:t>
        <w:tab/>
      </w:r>
      <w:r>
        <w:rPr>
          <w:sz w:val="24"/>
        </w:rPr>
        <w:t>135</w:t>
      </w:r>
    </w:p>
    <w:p>
      <w:pPr>
        <w:tabs>
          <w:tab w:pos="8670" w:val="left" w:leader="dot"/>
        </w:tabs>
        <w:spacing w:before="23"/>
        <w:ind w:left="554" w:right="0" w:firstLine="0"/>
        <w:jc w:val="left"/>
        <w:rPr>
          <w:sz w:val="24"/>
        </w:rPr>
      </w:pPr>
      <w:r>
        <w:rPr>
          <w:sz w:val="24"/>
        </w:rPr>
        <w:t>一百四十五、依据《危险化学品安全管理条例》第七十九条的行政处罚</w:t>
        <w:tab/>
        <w:t>135</w:t>
      </w:r>
    </w:p>
    <w:p>
      <w:pPr>
        <w:tabs>
          <w:tab w:pos="8671" w:val="left" w:leader="dot"/>
        </w:tabs>
        <w:spacing w:before="21"/>
        <w:ind w:left="554" w:right="0" w:firstLine="0"/>
        <w:jc w:val="left"/>
        <w:rPr>
          <w:sz w:val="24"/>
        </w:rPr>
      </w:pPr>
      <w:r>
        <w:rPr>
          <w:sz w:val="24"/>
        </w:rPr>
        <w:t>一百四十六、依据《危险化学品安全管理条例》第八十三条的行政处罚</w:t>
        <w:tab/>
        <w:t>136</w:t>
      </w:r>
    </w:p>
    <w:p>
      <w:pPr>
        <w:tabs>
          <w:tab w:pos="8663" w:val="left" w:leader="dot"/>
        </w:tabs>
        <w:spacing w:before="23"/>
        <w:ind w:left="113" w:right="0" w:firstLine="0"/>
        <w:jc w:val="left"/>
        <w:rPr>
          <w:sz w:val="24"/>
        </w:rPr>
      </w:pPr>
      <w:r>
        <w:rPr>
          <w:rFonts w:ascii="方正黑体_GBK" w:eastAsia="方正黑体_GBK" w:hint="eastAsia"/>
          <w:sz w:val="24"/>
        </w:rPr>
        <w:t>第八章</w:t>
      </w:r>
      <w:r>
        <w:rPr>
          <w:rFonts w:ascii="方正黑体_GBK" w:eastAsia="方正黑体_GBK" w:hint="eastAsia"/>
          <w:spacing w:val="52"/>
          <w:sz w:val="24"/>
        </w:rPr>
        <w:t> </w:t>
      </w:r>
      <w:r>
        <w:rPr>
          <w:rFonts w:ascii="方正黑体_GBK" w:eastAsia="方正黑体_GBK" w:hint="eastAsia"/>
          <w:sz w:val="24"/>
        </w:rPr>
        <w:t>计量监督管理</w:t>
        <w:tab/>
      </w:r>
      <w:r>
        <w:rPr>
          <w:sz w:val="24"/>
        </w:rPr>
        <w:t>138</w:t>
      </w:r>
    </w:p>
    <w:p>
      <w:pPr>
        <w:tabs>
          <w:tab w:pos="8664" w:val="left" w:leader="dot"/>
        </w:tabs>
        <w:spacing w:line="261" w:lineRule="auto" w:before="37"/>
        <w:ind w:left="333" w:right="272"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41"/>
          <w:sz w:val="24"/>
        </w:rPr>
        <w:t> </w:t>
      </w:r>
      <w:r>
        <w:rPr>
          <w:rFonts w:ascii="可口可乐在乎体 楷体" w:eastAsia="可口可乐在乎体 楷体" w:hint="eastAsia"/>
          <w:b/>
          <w:sz w:val="24"/>
        </w:rPr>
        <w:t>违</w:t>
      </w:r>
      <w:r>
        <w:rPr>
          <w:rFonts w:ascii="可口可乐在乎体 楷体" w:eastAsia="可口可乐在乎体 楷体" w:hint="eastAsia"/>
          <w:b/>
          <w:spacing w:val="-14"/>
          <w:sz w:val="24"/>
        </w:rPr>
        <w:t>反</w:t>
      </w:r>
      <w:r>
        <w:rPr>
          <w:rFonts w:ascii="可口可乐在乎体 楷体" w:eastAsia="可口可乐在乎体 楷体" w:hint="eastAsia"/>
          <w:b/>
          <w:sz w:val="24"/>
        </w:rPr>
        <w:t>《中华人民共和国计量法</w:t>
      </w:r>
      <w:r>
        <w:rPr>
          <w:rFonts w:ascii="可口可乐在乎体 楷体" w:eastAsia="可口可乐在乎体 楷体" w:hint="eastAsia"/>
          <w:b/>
          <w:spacing w:val="-28"/>
          <w:sz w:val="24"/>
        </w:rPr>
        <w:t>》</w:t>
      </w:r>
      <w:r>
        <w:rPr>
          <w:rFonts w:ascii="可口可乐在乎体 楷体" w:eastAsia="可口可乐在乎体 楷体" w:hint="eastAsia"/>
          <w:b/>
          <w:sz w:val="24"/>
        </w:rPr>
        <w:t>《中华人民共和国计量法实施细则</w:t>
      </w:r>
      <w:r>
        <w:rPr>
          <w:rFonts w:ascii="可口可乐在乎体 楷体" w:eastAsia="可口可乐在乎体 楷体" w:hint="eastAsia"/>
          <w:b/>
          <w:spacing w:val="-14"/>
          <w:sz w:val="24"/>
        </w:rPr>
        <w:t>》</w:t>
      </w:r>
      <w:r>
        <w:rPr>
          <w:rFonts w:ascii="可口可乐在乎体 楷体" w:eastAsia="可口可乐在乎体 楷体" w:hint="eastAsia"/>
          <w:b/>
          <w:sz w:val="24"/>
        </w:rPr>
        <w:t>的行政</w:t>
      </w:r>
      <w:r>
        <w:rPr>
          <w:rFonts w:ascii="可口可乐在乎体 楷体" w:eastAsia="可口可乐在乎体 楷体" w:hint="eastAsia"/>
          <w:b/>
          <w:w w:val="105"/>
          <w:sz w:val="24"/>
        </w:rPr>
        <w:t>处罚裁量基准</w:t>
        <w:tab/>
      </w:r>
      <w:r>
        <w:rPr>
          <w:sz w:val="24"/>
        </w:rPr>
        <w:t>138</w:t>
      </w:r>
    </w:p>
    <w:p>
      <w:pPr>
        <w:spacing w:line="402" w:lineRule="exact" w:before="0"/>
        <w:ind w:left="554" w:right="0" w:firstLine="0"/>
        <w:jc w:val="left"/>
        <w:rPr>
          <w:sz w:val="24"/>
        </w:rPr>
      </w:pPr>
      <w:r>
        <w:rPr>
          <w:sz w:val="24"/>
        </w:rPr>
        <w:t>一百四十七、依据《中华人民共和国计量法实施细则》第四十一条的行政处罚</w:t>
      </w:r>
    </w:p>
    <w:p>
      <w:pPr>
        <w:spacing w:before="23"/>
        <w:ind w:left="622" w:right="0" w:firstLine="0"/>
        <w:jc w:val="left"/>
        <w:rPr>
          <w:sz w:val="24"/>
        </w:rPr>
      </w:pPr>
      <w:r>
        <w:rPr>
          <w:w w:val="105"/>
          <w:sz w:val="24"/>
        </w:rPr>
        <w:t>................................................................................................................. 138</w:t>
      </w:r>
    </w:p>
    <w:p>
      <w:pPr>
        <w:tabs>
          <w:tab w:pos="8673" w:val="left" w:leader="dot"/>
        </w:tabs>
        <w:spacing w:before="21"/>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违反《中华人民共和国节约能源法》的行政处罚裁量权基准</w:t>
        <w:tab/>
      </w:r>
      <w:r>
        <w:rPr>
          <w:sz w:val="24"/>
        </w:rPr>
        <w:t>139</w:t>
      </w:r>
    </w:p>
    <w:p>
      <w:pPr>
        <w:tabs>
          <w:tab w:pos="8671" w:val="left" w:leader="dot"/>
        </w:tabs>
        <w:spacing w:before="23"/>
        <w:ind w:left="554" w:right="0" w:firstLine="0"/>
        <w:jc w:val="left"/>
        <w:rPr>
          <w:sz w:val="24"/>
        </w:rPr>
      </w:pPr>
      <w:r>
        <w:rPr>
          <w:sz w:val="24"/>
        </w:rPr>
        <w:t>一百四十八、依据《中华人民共和国节约能源法》第七十条的行政处罚</w:t>
        <w:tab/>
        <w:t>139</w:t>
      </w:r>
    </w:p>
    <w:p>
      <w:pPr>
        <w:spacing w:before="22"/>
        <w:ind w:left="554" w:right="0" w:firstLine="0"/>
        <w:jc w:val="left"/>
        <w:rPr>
          <w:sz w:val="24"/>
        </w:rPr>
      </w:pPr>
      <w:r>
        <w:rPr>
          <w:sz w:val="24"/>
        </w:rPr>
        <w:t>一百四十九、依据《中华人民共和国节约能源法》第七十三条第一款的行政处罚</w:t>
      </w:r>
    </w:p>
    <w:p>
      <w:pPr>
        <w:spacing w:before="22"/>
        <w:ind w:left="622" w:right="0" w:firstLine="0"/>
        <w:jc w:val="left"/>
        <w:rPr>
          <w:sz w:val="24"/>
        </w:rPr>
      </w:pPr>
      <w:r>
        <w:rPr>
          <w:spacing w:val="-1"/>
          <w:w w:val="105"/>
          <w:sz w:val="24"/>
        </w:rPr>
        <w:t>................................................................................................................. </w:t>
      </w:r>
      <w:r>
        <w:rPr>
          <w:spacing w:val="15"/>
          <w:w w:val="105"/>
          <w:sz w:val="24"/>
        </w:rPr>
        <w:t> </w:t>
      </w:r>
      <w:r>
        <w:rPr>
          <w:w w:val="105"/>
          <w:sz w:val="24"/>
        </w:rPr>
        <w:t>140</w:t>
      </w:r>
    </w:p>
    <w:p>
      <w:pPr>
        <w:spacing w:before="22"/>
        <w:ind w:left="554" w:right="0" w:firstLine="0"/>
        <w:jc w:val="left"/>
        <w:rPr>
          <w:sz w:val="24"/>
        </w:rPr>
      </w:pPr>
      <w:r>
        <w:rPr>
          <w:sz w:val="24"/>
        </w:rPr>
        <w:t>一百五十、依据《中华人民共和国节约能源法》第七十三条第二款的行政处罚</w:t>
      </w:r>
    </w:p>
    <w:p>
      <w:pPr>
        <w:spacing w:before="23"/>
        <w:ind w:left="622" w:right="0" w:firstLine="0"/>
        <w:jc w:val="left"/>
        <w:rPr>
          <w:sz w:val="24"/>
        </w:rPr>
      </w:pPr>
      <w:r>
        <w:rPr>
          <w:w w:val="105"/>
          <w:sz w:val="24"/>
        </w:rPr>
        <w:t>................................................................................................................. 140</w:t>
      </w:r>
    </w:p>
    <w:p>
      <w:pPr>
        <w:spacing w:before="22"/>
        <w:ind w:left="554" w:right="0" w:firstLine="0"/>
        <w:jc w:val="left"/>
        <w:rPr>
          <w:sz w:val="24"/>
        </w:rPr>
      </w:pPr>
      <w:r>
        <w:rPr>
          <w:sz w:val="24"/>
        </w:rPr>
        <w:t>一百五十一、依据《中华人民共和国节约能源法》第七十三条第三款的行政处罚</w:t>
      </w:r>
    </w:p>
    <w:p>
      <w:pPr>
        <w:spacing w:before="22"/>
        <w:ind w:left="622" w:right="0" w:firstLine="0"/>
        <w:jc w:val="left"/>
        <w:rPr>
          <w:sz w:val="24"/>
        </w:rPr>
      </w:pPr>
      <w:r>
        <w:rPr>
          <w:w w:val="105"/>
          <w:sz w:val="24"/>
        </w:rPr>
        <w:t>.................................................................................................................141</w:t>
      </w:r>
    </w:p>
    <w:p>
      <w:pPr>
        <w:tabs>
          <w:tab w:pos="8659" w:val="left" w:leader="dot"/>
        </w:tabs>
        <w:spacing w:before="23"/>
        <w:ind w:left="554" w:right="0" w:firstLine="0"/>
        <w:jc w:val="left"/>
        <w:rPr>
          <w:sz w:val="24"/>
        </w:rPr>
      </w:pPr>
      <w:r>
        <w:rPr>
          <w:sz w:val="24"/>
        </w:rPr>
        <w:t>一百五十二、依据《中华人民共和国节约能源法》第七十四条的行政处罚</w:t>
        <w:tab/>
        <w:t>142</w:t>
      </w:r>
    </w:p>
    <w:p>
      <w:pPr>
        <w:tabs>
          <w:tab w:pos="8661" w:val="left" w:leader="dot"/>
        </w:tabs>
        <w:spacing w:before="21"/>
        <w:ind w:left="333" w:right="0"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违反《商品量计量违法行为处罚规定》的行政处罚裁量权基准</w:t>
        <w:tab/>
      </w:r>
      <w:r>
        <w:rPr>
          <w:sz w:val="24"/>
        </w:rPr>
        <w:t>142</w:t>
      </w:r>
    </w:p>
    <w:p>
      <w:pPr>
        <w:tabs>
          <w:tab w:pos="8659" w:val="left" w:leader="dot"/>
        </w:tabs>
        <w:spacing w:before="23"/>
        <w:ind w:left="554" w:right="0" w:firstLine="0"/>
        <w:jc w:val="left"/>
        <w:rPr>
          <w:sz w:val="24"/>
        </w:rPr>
      </w:pPr>
      <w:r>
        <w:rPr>
          <w:sz w:val="24"/>
        </w:rPr>
        <w:t>一百五十三、依据《商品量计量违法行为处罚规定》第四条的行政处罚</w:t>
        <w:tab/>
        <w:t>142</w:t>
      </w:r>
    </w:p>
    <w:p>
      <w:pPr>
        <w:tabs>
          <w:tab w:pos="8656" w:val="left" w:leader="dot"/>
        </w:tabs>
        <w:spacing w:before="23"/>
        <w:ind w:left="554" w:right="0" w:firstLine="0"/>
        <w:jc w:val="left"/>
        <w:rPr>
          <w:sz w:val="24"/>
        </w:rPr>
      </w:pPr>
      <w:r>
        <w:rPr>
          <w:sz w:val="24"/>
        </w:rPr>
        <w:t>一百五十四、依据《商品量计量违法行为处罚规定》第五条的行政处罚</w:t>
        <w:tab/>
        <w:t>143</w:t>
      </w:r>
    </w:p>
    <w:p>
      <w:pPr>
        <w:tabs>
          <w:tab w:pos="8647" w:val="left" w:leader="dot"/>
        </w:tabs>
        <w:spacing w:before="21"/>
        <w:ind w:left="554" w:right="0" w:firstLine="0"/>
        <w:jc w:val="left"/>
        <w:rPr>
          <w:sz w:val="24"/>
        </w:rPr>
      </w:pPr>
      <w:r>
        <w:rPr>
          <w:sz w:val="24"/>
        </w:rPr>
        <w:t>一百五十五、依据《商品量计量违法行为处罚规定》第六条的行政处罚</w:t>
        <w:tab/>
        <w:t>144</w:t>
      </w:r>
    </w:p>
    <w:p>
      <w:pPr>
        <w:tabs>
          <w:tab w:pos="8660" w:val="left" w:leader="dot"/>
        </w:tabs>
        <w:spacing w:before="23"/>
        <w:ind w:left="554" w:right="0" w:firstLine="0"/>
        <w:jc w:val="left"/>
        <w:rPr>
          <w:sz w:val="24"/>
        </w:rPr>
      </w:pPr>
      <w:r>
        <w:rPr>
          <w:sz w:val="24"/>
        </w:rPr>
        <w:t>一百五十六、依据《商品量计量违法行为处罚规定》第七条的行政处罚</w:t>
        <w:tab/>
        <w:t>145</w:t>
      </w:r>
    </w:p>
    <w:p>
      <w:pPr>
        <w:spacing w:before="37"/>
        <w:ind w:left="333" w:right="0" w:firstLine="0"/>
        <w:jc w:val="left"/>
        <w:rPr>
          <w:rFonts w:ascii="可口可乐在乎体 楷体" w:eastAsia="可口可乐在乎体 楷体" w:hint="eastAsia"/>
          <w:b/>
          <w:sz w:val="24"/>
        </w:rPr>
      </w:pPr>
      <w:r>
        <w:rPr>
          <w:rFonts w:ascii="可口可乐在乎体 楷体" w:eastAsia="可口可乐在乎体 楷体" w:hint="eastAsia"/>
          <w:b/>
          <w:sz w:val="24"/>
        </w:rPr>
        <w:t>第四节 违反《定量包装商品生产企业计量保证能力证书》的行政处罚裁量权基准</w:t>
      </w:r>
    </w:p>
    <w:p>
      <w:pPr>
        <w:spacing w:before="34"/>
        <w:ind w:left="339" w:right="0" w:firstLine="0"/>
        <w:jc w:val="left"/>
        <w:rPr>
          <w:sz w:val="24"/>
        </w:rPr>
      </w:pPr>
      <w:r>
        <w:rPr>
          <w:w w:val="105"/>
          <w:sz w:val="24"/>
        </w:rPr>
        <w:t>..................................................................................................................... 146</w:t>
      </w:r>
    </w:p>
    <w:p>
      <w:pPr>
        <w:tabs>
          <w:tab w:pos="8665" w:val="left" w:leader="dot"/>
        </w:tabs>
        <w:spacing w:line="252" w:lineRule="auto" w:before="23"/>
        <w:ind w:left="553" w:right="277" w:firstLine="0"/>
        <w:jc w:val="left"/>
        <w:rPr>
          <w:sz w:val="24"/>
        </w:rPr>
      </w:pPr>
      <w:r>
        <w:rPr>
          <w:sz w:val="24"/>
        </w:rPr>
        <w:t>一百五十七、依据《定量包装商品计量监督管理办法》第十六条第一款的行政处罚</w:t>
        <w:tab/>
      </w:r>
      <w:r>
        <w:rPr>
          <w:spacing w:val="-6"/>
          <w:sz w:val="24"/>
        </w:rPr>
        <w:t>146</w:t>
      </w:r>
    </w:p>
    <w:p>
      <w:pPr>
        <w:spacing w:after="0" w:line="252" w:lineRule="auto"/>
        <w:jc w:val="left"/>
        <w:rPr>
          <w:sz w:val="24"/>
        </w:rPr>
        <w:sectPr>
          <w:pgSz w:w="11910" w:h="16840"/>
          <w:pgMar w:header="0" w:footer="1115" w:top="1600" w:bottom="1300" w:left="1360" w:right="1200"/>
        </w:sectPr>
      </w:pPr>
    </w:p>
    <w:p>
      <w:pPr>
        <w:tabs>
          <w:tab w:pos="8659" w:val="left" w:leader="dot"/>
        </w:tabs>
        <w:spacing w:line="252" w:lineRule="auto" w:before="448"/>
        <w:ind w:left="553" w:right="277" w:firstLine="0"/>
        <w:jc w:val="left"/>
        <w:rPr>
          <w:sz w:val="24"/>
        </w:rPr>
      </w:pPr>
      <w:r>
        <w:rPr>
          <w:sz w:val="24"/>
        </w:rPr>
        <w:t>一百五十八、依据《定量包装商品计量监督管理办法》第十六条第二款的行政处罚</w:t>
        <w:tab/>
      </w:r>
      <w:r>
        <w:rPr>
          <w:spacing w:val="-6"/>
          <w:sz w:val="24"/>
        </w:rPr>
        <w:t>147</w:t>
      </w:r>
    </w:p>
    <w:p>
      <w:pPr>
        <w:tabs>
          <w:tab w:pos="8653" w:val="left" w:leader="dot"/>
        </w:tabs>
        <w:spacing w:before="4"/>
        <w:ind w:left="554" w:right="0" w:firstLine="0"/>
        <w:jc w:val="left"/>
        <w:rPr>
          <w:sz w:val="24"/>
        </w:rPr>
      </w:pPr>
      <w:r>
        <w:rPr>
          <w:sz w:val="24"/>
        </w:rPr>
        <w:t>一百五十九、依据《定量包装商品计量监督管理办法》第十八条的行政处罚</w:t>
        <w:tab/>
        <w:t>148</w:t>
      </w:r>
    </w:p>
    <w:p>
      <w:pPr>
        <w:spacing w:before="36"/>
        <w:ind w:left="333" w:right="0" w:firstLine="0"/>
        <w:jc w:val="left"/>
        <w:rPr>
          <w:rFonts w:ascii="可口可乐在乎体 楷体" w:eastAsia="可口可乐在乎体 楷体" w:hint="eastAsia"/>
          <w:b/>
          <w:sz w:val="24"/>
        </w:rPr>
      </w:pPr>
      <w:r>
        <w:rPr>
          <w:rFonts w:ascii="可口可乐在乎体 楷体" w:eastAsia="可口可乐在乎体 楷体" w:hint="eastAsia"/>
          <w:b/>
          <w:spacing w:val="-2"/>
          <w:sz w:val="24"/>
        </w:rPr>
        <w:t>第五节   违反《中华人民共和国进口计量器具监督管理办法</w:t>
      </w:r>
      <w:r>
        <w:rPr>
          <w:rFonts w:ascii="可口可乐在乎体 楷体" w:eastAsia="可口可乐在乎体 楷体" w:hint="eastAsia"/>
          <w:b/>
          <w:spacing w:val="-27"/>
          <w:w w:val="115"/>
          <w:sz w:val="24"/>
        </w:rPr>
        <w:t>》</w:t>
      </w:r>
      <w:r>
        <w:rPr>
          <w:rFonts w:ascii="可口可乐在乎体 楷体" w:eastAsia="可口可乐在乎体 楷体" w:hint="eastAsia"/>
          <w:b/>
          <w:sz w:val="24"/>
        </w:rPr>
        <w:t>的行政处罚裁量权基准</w:t>
      </w:r>
    </w:p>
    <w:p>
      <w:pPr>
        <w:spacing w:before="36"/>
        <w:ind w:left="339" w:right="0" w:firstLine="0"/>
        <w:jc w:val="left"/>
        <w:rPr>
          <w:sz w:val="24"/>
        </w:rPr>
      </w:pPr>
      <w:r>
        <w:rPr>
          <w:w w:val="105"/>
          <w:sz w:val="24"/>
        </w:rPr>
        <w:t>..................................................................................................................... 149</w:t>
      </w:r>
    </w:p>
    <w:p>
      <w:pPr>
        <w:tabs>
          <w:tab w:pos="8665" w:val="left" w:leader="dot"/>
        </w:tabs>
        <w:spacing w:line="252" w:lineRule="auto" w:before="22"/>
        <w:ind w:left="553" w:right="278" w:firstLine="0"/>
        <w:jc w:val="left"/>
        <w:rPr>
          <w:sz w:val="24"/>
        </w:rPr>
      </w:pPr>
      <w:r>
        <w:rPr>
          <w:sz w:val="24"/>
        </w:rPr>
        <w:t>一百六十、依据《中华人民共和国进口计量器具监督管理办法》第十七条的行政处罚</w:t>
        <w:tab/>
      </w:r>
      <w:r>
        <w:rPr>
          <w:spacing w:val="-6"/>
          <w:sz w:val="24"/>
        </w:rPr>
        <w:t>149</w:t>
      </w:r>
    </w:p>
    <w:p>
      <w:pPr>
        <w:tabs>
          <w:tab w:pos="8676" w:val="left" w:leader="dot"/>
        </w:tabs>
        <w:spacing w:before="3"/>
        <w:ind w:left="333" w:right="0" w:firstLine="0"/>
        <w:jc w:val="left"/>
        <w:rPr>
          <w:sz w:val="24"/>
        </w:rPr>
      </w:pPr>
      <w:r>
        <w:rPr>
          <w:rFonts w:ascii="可口可乐在乎体 楷体" w:eastAsia="可口可乐在乎体 楷体" w:hint="eastAsia"/>
          <w:b/>
          <w:sz w:val="24"/>
        </w:rPr>
        <w:t>第六节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违反《能源计量监督管理办法》行政处罚裁量权基准</w:t>
        <w:tab/>
      </w:r>
      <w:r>
        <w:rPr>
          <w:sz w:val="24"/>
        </w:rPr>
        <w:t>150</w:t>
      </w:r>
    </w:p>
    <w:p>
      <w:pPr>
        <w:tabs>
          <w:tab w:pos="8674" w:val="left" w:leader="dot"/>
        </w:tabs>
        <w:spacing w:before="22"/>
        <w:ind w:left="554" w:right="0" w:firstLine="0"/>
        <w:jc w:val="left"/>
        <w:rPr>
          <w:sz w:val="24"/>
        </w:rPr>
      </w:pPr>
      <w:r>
        <w:rPr>
          <w:sz w:val="24"/>
        </w:rPr>
        <w:t>一百六十一、依据《能源计量监督管理办法》第十九条的行政处罚</w:t>
        <w:tab/>
        <w:t>150</w:t>
      </w:r>
    </w:p>
    <w:p>
      <w:pPr>
        <w:tabs>
          <w:tab w:pos="8674" w:val="left" w:leader="dot"/>
        </w:tabs>
        <w:spacing w:before="22"/>
        <w:ind w:left="554" w:right="0" w:firstLine="0"/>
        <w:jc w:val="left"/>
        <w:rPr>
          <w:sz w:val="24"/>
        </w:rPr>
      </w:pPr>
      <w:r>
        <w:rPr>
          <w:sz w:val="24"/>
        </w:rPr>
        <w:t>一百六十二、依据《能源计量监督管理办法》第二十条的行政处罚</w:t>
        <w:tab/>
        <w:t>150</w:t>
      </w:r>
    </w:p>
    <w:p>
      <w:pPr>
        <w:tabs>
          <w:tab w:pos="8638" w:val="left" w:leader="dot"/>
        </w:tabs>
        <w:spacing w:before="22"/>
        <w:ind w:left="333" w:right="0" w:firstLine="0"/>
        <w:jc w:val="left"/>
        <w:rPr>
          <w:sz w:val="24"/>
        </w:rPr>
      </w:pPr>
      <w:r>
        <w:rPr>
          <w:rFonts w:ascii="可口可乐在乎体 楷体" w:eastAsia="可口可乐在乎体 楷体" w:hint="eastAsia"/>
          <w:b/>
          <w:w w:val="105"/>
          <w:sz w:val="24"/>
        </w:rPr>
        <w:t>第七节</w:t>
      </w:r>
      <w:r>
        <w:rPr>
          <w:rFonts w:ascii="可口可乐在乎体 楷体" w:eastAsia="可口可乐在乎体 楷体" w:hint="eastAsia"/>
          <w:b/>
          <w:spacing w:val="-8"/>
          <w:w w:val="105"/>
          <w:sz w:val="24"/>
        </w:rPr>
        <w:t> </w:t>
      </w:r>
      <w:r>
        <w:rPr>
          <w:rFonts w:ascii="可口可乐在乎体 楷体" w:eastAsia="可口可乐在乎体 楷体" w:hint="eastAsia"/>
          <w:b/>
          <w:w w:val="105"/>
          <w:sz w:val="24"/>
        </w:rPr>
        <w:t>违反《计量检定人员管理办法》行政处罚裁量权基准</w:t>
        <w:tab/>
      </w:r>
      <w:r>
        <w:rPr>
          <w:w w:val="105"/>
          <w:sz w:val="24"/>
        </w:rPr>
        <w:t>151</w:t>
      </w:r>
    </w:p>
    <w:p>
      <w:pPr>
        <w:tabs>
          <w:tab w:pos="8636" w:val="left" w:leader="dot"/>
        </w:tabs>
        <w:spacing w:before="23"/>
        <w:ind w:left="553" w:right="0" w:firstLine="0"/>
        <w:jc w:val="left"/>
        <w:rPr>
          <w:sz w:val="24"/>
        </w:rPr>
      </w:pPr>
      <w:r>
        <w:rPr>
          <w:sz w:val="24"/>
        </w:rPr>
        <w:t>一百六十三、依据《计量检定人员管理办法》第二十一条的行政处罚</w:t>
        <w:tab/>
      </w:r>
      <w:r>
        <w:rPr>
          <w:w w:val="105"/>
          <w:sz w:val="24"/>
        </w:rPr>
        <w:t>151</w:t>
      </w:r>
    </w:p>
    <w:p>
      <w:pPr>
        <w:tabs>
          <w:tab w:pos="8674" w:val="left" w:leader="dot"/>
        </w:tabs>
        <w:spacing w:before="21"/>
        <w:ind w:left="333" w:right="0" w:firstLine="0"/>
        <w:jc w:val="left"/>
        <w:rPr>
          <w:sz w:val="24"/>
        </w:rPr>
      </w:pPr>
      <w:r>
        <w:rPr>
          <w:rFonts w:ascii="可口可乐在乎体 楷体" w:eastAsia="可口可乐在乎体 楷体" w:hint="eastAsia"/>
          <w:b/>
          <w:sz w:val="24"/>
        </w:rPr>
        <w:t>第八节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违反《加油站计量监督管理办法》的行政处罚裁量权基准</w:t>
        <w:tab/>
      </w:r>
      <w:r>
        <w:rPr>
          <w:sz w:val="24"/>
        </w:rPr>
        <w:t>152</w:t>
      </w:r>
    </w:p>
    <w:p>
      <w:pPr>
        <w:spacing w:before="23"/>
        <w:ind w:left="553" w:right="0" w:firstLine="0"/>
        <w:jc w:val="left"/>
        <w:rPr>
          <w:sz w:val="24"/>
        </w:rPr>
      </w:pPr>
      <w:r>
        <w:rPr>
          <w:sz w:val="24"/>
        </w:rPr>
        <w:t>一百六十四、依据《加油站计量监督管理办法》第九条第（一）项的行政处罚</w:t>
      </w:r>
    </w:p>
    <w:p>
      <w:pPr>
        <w:spacing w:before="23"/>
        <w:ind w:left="622" w:right="0" w:firstLine="0"/>
        <w:jc w:val="left"/>
        <w:rPr>
          <w:sz w:val="24"/>
        </w:rPr>
      </w:pPr>
      <w:r>
        <w:rPr>
          <w:w w:val="105"/>
          <w:sz w:val="24"/>
        </w:rPr>
        <w:t>................................................................................................................. 152</w:t>
      </w:r>
    </w:p>
    <w:p>
      <w:pPr>
        <w:spacing w:before="21"/>
        <w:ind w:left="553" w:right="0" w:firstLine="0"/>
        <w:jc w:val="left"/>
        <w:rPr>
          <w:sz w:val="24"/>
        </w:rPr>
      </w:pPr>
      <w:r>
        <w:rPr>
          <w:sz w:val="24"/>
        </w:rPr>
        <w:t>一百六十五、依据《加油站计量监督管理办法》第九条第（二）项的行政处罚</w:t>
      </w:r>
    </w:p>
    <w:p>
      <w:pPr>
        <w:spacing w:before="23"/>
        <w:ind w:left="622" w:right="0" w:firstLine="0"/>
        <w:jc w:val="left"/>
        <w:rPr>
          <w:sz w:val="24"/>
        </w:rPr>
      </w:pPr>
      <w:r>
        <w:rPr>
          <w:w w:val="105"/>
          <w:sz w:val="24"/>
        </w:rPr>
        <w:t>................................................................................................................. 154</w:t>
      </w:r>
    </w:p>
    <w:p>
      <w:pPr>
        <w:spacing w:before="22"/>
        <w:ind w:left="553" w:right="0" w:firstLine="0"/>
        <w:jc w:val="left"/>
        <w:rPr>
          <w:sz w:val="24"/>
        </w:rPr>
      </w:pPr>
      <w:r>
        <w:rPr>
          <w:sz w:val="24"/>
        </w:rPr>
        <w:t>一百六十六、依据《加油站计量监督管理办法》第九条第（三）项的行政处罚</w:t>
      </w:r>
    </w:p>
    <w:p>
      <w:pPr>
        <w:spacing w:before="22"/>
        <w:ind w:left="622" w:right="0" w:firstLine="0"/>
        <w:jc w:val="left"/>
        <w:rPr>
          <w:sz w:val="24"/>
        </w:rPr>
      </w:pPr>
      <w:r>
        <w:rPr>
          <w:w w:val="105"/>
          <w:sz w:val="24"/>
        </w:rPr>
        <w:t>................................................................................................................. 155</w:t>
      </w:r>
    </w:p>
    <w:p>
      <w:pPr>
        <w:spacing w:before="22"/>
        <w:ind w:left="553" w:right="0" w:firstLine="0"/>
        <w:jc w:val="left"/>
        <w:rPr>
          <w:sz w:val="24"/>
        </w:rPr>
      </w:pPr>
      <w:r>
        <w:rPr>
          <w:sz w:val="24"/>
        </w:rPr>
        <w:t>一百六十七、依据《加油站计量监督管理办法》第九条第（五）项的行政处罚</w:t>
      </w:r>
    </w:p>
    <w:p>
      <w:pPr>
        <w:spacing w:before="23"/>
        <w:ind w:left="622" w:right="0" w:firstLine="0"/>
        <w:jc w:val="left"/>
        <w:rPr>
          <w:sz w:val="24"/>
        </w:rPr>
      </w:pPr>
      <w:r>
        <w:rPr>
          <w:w w:val="105"/>
          <w:sz w:val="24"/>
        </w:rPr>
        <w:t>................................................................................................................. 156</w:t>
      </w:r>
    </w:p>
    <w:p>
      <w:pPr>
        <w:tabs>
          <w:tab w:pos="9062" w:val="right" w:leader="dot"/>
        </w:tabs>
        <w:spacing w:before="21"/>
        <w:ind w:left="553" w:right="0" w:firstLine="0"/>
        <w:jc w:val="left"/>
        <w:rPr>
          <w:sz w:val="24"/>
        </w:rPr>
      </w:pPr>
      <w:r>
        <w:rPr>
          <w:sz w:val="24"/>
        </w:rPr>
        <w:t>一百六十八、依据《加油站计量监督管理办法》第十条的行政处罚</w:t>
        <w:tab/>
        <w:t>157</w:t>
      </w:r>
    </w:p>
    <w:p>
      <w:pPr>
        <w:tabs>
          <w:tab w:pos="9063" w:val="right" w:leader="dot"/>
        </w:tabs>
        <w:spacing w:before="23"/>
        <w:ind w:left="333" w:right="0" w:firstLine="0"/>
        <w:jc w:val="left"/>
        <w:rPr>
          <w:sz w:val="24"/>
        </w:rPr>
      </w:pPr>
      <w:r>
        <w:rPr>
          <w:rFonts w:ascii="可口可乐在乎体 楷体" w:eastAsia="可口可乐在乎体 楷体" w:hint="eastAsia"/>
          <w:b/>
          <w:sz w:val="24"/>
        </w:rPr>
        <w:t>第九节 </w:t>
      </w:r>
      <w:r>
        <w:rPr>
          <w:rFonts w:ascii="可口可乐在乎体 楷体" w:eastAsia="可口可乐在乎体 楷体" w:hint="eastAsia"/>
          <w:b/>
          <w:spacing w:val="3"/>
          <w:sz w:val="24"/>
        </w:rPr>
        <w:t> </w:t>
      </w:r>
      <w:r>
        <w:rPr>
          <w:rFonts w:ascii="可口可乐在乎体 楷体" w:eastAsia="可口可乐在乎体 楷体" w:hint="eastAsia"/>
          <w:b/>
          <w:sz w:val="24"/>
        </w:rPr>
        <w:t>违反《眼镜制配计量监督管理办法》的行政处罚裁量权基准</w:t>
        <w:tab/>
      </w:r>
      <w:r>
        <w:rPr>
          <w:sz w:val="24"/>
        </w:rPr>
        <w:t>158</w:t>
      </w:r>
    </w:p>
    <w:p>
      <w:pPr>
        <w:spacing w:before="23"/>
        <w:ind w:left="553" w:right="0" w:firstLine="0"/>
        <w:jc w:val="left"/>
        <w:rPr>
          <w:sz w:val="24"/>
        </w:rPr>
      </w:pPr>
      <w:r>
        <w:rPr>
          <w:sz w:val="24"/>
        </w:rPr>
        <w:t>一百六十九、依据《眼镜制配计量监督管理办法》第十条第（一）项的行政处罚</w:t>
      </w:r>
    </w:p>
    <w:p>
      <w:pPr>
        <w:spacing w:before="21"/>
        <w:ind w:left="622" w:right="0" w:firstLine="0"/>
        <w:jc w:val="left"/>
        <w:rPr>
          <w:sz w:val="24"/>
        </w:rPr>
      </w:pPr>
      <w:r>
        <w:rPr>
          <w:spacing w:val="-1"/>
          <w:w w:val="105"/>
          <w:sz w:val="24"/>
        </w:rPr>
        <w:t>................................................................................................................. </w:t>
      </w:r>
      <w:r>
        <w:rPr>
          <w:spacing w:val="15"/>
          <w:w w:val="105"/>
          <w:sz w:val="24"/>
        </w:rPr>
        <w:t> </w:t>
      </w:r>
      <w:r>
        <w:rPr>
          <w:w w:val="105"/>
          <w:sz w:val="24"/>
        </w:rPr>
        <w:t>158</w:t>
      </w:r>
    </w:p>
    <w:p>
      <w:pPr>
        <w:spacing w:before="23"/>
        <w:ind w:left="553" w:right="0" w:firstLine="0"/>
        <w:jc w:val="left"/>
        <w:rPr>
          <w:sz w:val="24"/>
        </w:rPr>
      </w:pPr>
      <w:r>
        <w:rPr>
          <w:sz w:val="24"/>
        </w:rPr>
        <w:t>一百七十、依据《眼镜制配计量监督管理办法》第十一条第（二）项的行政处罚</w:t>
      </w:r>
    </w:p>
    <w:p>
      <w:pPr>
        <w:spacing w:before="22"/>
        <w:ind w:left="622" w:right="0" w:firstLine="0"/>
        <w:jc w:val="left"/>
        <w:rPr>
          <w:sz w:val="24"/>
        </w:rPr>
      </w:pPr>
      <w:r>
        <w:rPr>
          <w:spacing w:val="-1"/>
          <w:w w:val="105"/>
          <w:sz w:val="24"/>
        </w:rPr>
        <w:t>................................................................................................................. </w:t>
      </w:r>
      <w:r>
        <w:rPr>
          <w:spacing w:val="15"/>
          <w:w w:val="105"/>
          <w:sz w:val="24"/>
        </w:rPr>
        <w:t> </w:t>
      </w:r>
      <w:r>
        <w:rPr>
          <w:w w:val="105"/>
          <w:sz w:val="24"/>
        </w:rPr>
        <w:t>159</w:t>
      </w:r>
    </w:p>
    <w:p>
      <w:pPr>
        <w:tabs>
          <w:tab w:pos="9062" w:val="right" w:leader="dot"/>
        </w:tabs>
        <w:spacing w:before="22"/>
        <w:ind w:left="553" w:right="0" w:firstLine="0"/>
        <w:jc w:val="left"/>
        <w:rPr>
          <w:sz w:val="24"/>
        </w:rPr>
      </w:pPr>
      <w:r>
        <w:rPr>
          <w:sz w:val="24"/>
        </w:rPr>
        <w:t>一百七十一、依据《眼镜制配计量监督管理办法》第十二条的行政处罚</w:t>
        <w:tab/>
        <w:t>160</w:t>
      </w:r>
    </w:p>
    <w:p>
      <w:pPr>
        <w:tabs>
          <w:tab w:pos="1297" w:val="left" w:leader="none"/>
          <w:tab w:pos="9063" w:val="right" w:leader="dot"/>
        </w:tabs>
        <w:spacing w:before="23"/>
        <w:ind w:left="333" w:right="0" w:firstLine="0"/>
        <w:jc w:val="left"/>
        <w:rPr>
          <w:sz w:val="24"/>
        </w:rPr>
      </w:pPr>
      <w:r>
        <w:rPr>
          <w:rFonts w:ascii="可口可乐在乎体 楷体" w:eastAsia="可口可乐在乎体 楷体" w:hint="eastAsia"/>
          <w:b/>
          <w:w w:val="105"/>
          <w:sz w:val="24"/>
        </w:rPr>
        <w:t>第十节</w:t>
        <w:tab/>
        <w:t>违反《水效标识管理办法》的行政处罚裁量权基准</w:t>
        <w:tab/>
      </w:r>
      <w:r>
        <w:rPr>
          <w:w w:val="105"/>
          <w:sz w:val="24"/>
        </w:rPr>
        <w:t>161</w:t>
      </w:r>
    </w:p>
    <w:p>
      <w:pPr>
        <w:tabs>
          <w:tab w:pos="9063" w:val="right" w:leader="dot"/>
        </w:tabs>
        <w:spacing w:before="22"/>
        <w:ind w:left="553" w:right="0" w:firstLine="0"/>
        <w:jc w:val="left"/>
        <w:rPr>
          <w:sz w:val="24"/>
        </w:rPr>
      </w:pPr>
      <w:r>
        <w:rPr>
          <w:w w:val="105"/>
          <w:sz w:val="24"/>
        </w:rPr>
        <w:t>一百七十二、依据《水效标识管理办法》第二十七条的行政处罚</w:t>
        <w:tab/>
        <w:t>161</w:t>
      </w:r>
    </w:p>
    <w:p>
      <w:pPr>
        <w:spacing w:after="0"/>
        <w:jc w:val="left"/>
        <w:rPr>
          <w:sz w:val="24"/>
        </w:rPr>
        <w:sectPr>
          <w:pgSz w:w="11910" w:h="16840"/>
          <w:pgMar w:header="0" w:footer="1115" w:top="1600" w:bottom="1300" w:left="1360" w:right="1200"/>
        </w:sectPr>
      </w:pPr>
    </w:p>
    <w:p>
      <w:pPr>
        <w:tabs>
          <w:tab w:pos="8675" w:val="left" w:leader="dot"/>
        </w:tabs>
        <w:spacing w:line="252" w:lineRule="auto" w:before="448"/>
        <w:ind w:left="554" w:right="279" w:firstLine="0"/>
        <w:jc w:val="left"/>
        <w:rPr>
          <w:sz w:val="24"/>
        </w:rPr>
      </w:pPr>
      <w:r>
        <w:rPr>
          <w:sz w:val="24"/>
        </w:rPr>
        <w:t>一百七十三、依据《水效标识管理办法》第二十八条第（一）项、第（二）项、第（四）项的行政处罚</w:t>
        <w:tab/>
      </w:r>
      <w:r>
        <w:rPr>
          <w:spacing w:val="-6"/>
          <w:sz w:val="24"/>
        </w:rPr>
        <w:t>162</w:t>
      </w:r>
    </w:p>
    <w:p>
      <w:pPr>
        <w:tabs>
          <w:tab w:pos="8673" w:val="left" w:leader="dot"/>
        </w:tabs>
        <w:spacing w:before="4"/>
        <w:ind w:left="553" w:right="0" w:firstLine="0"/>
        <w:jc w:val="left"/>
        <w:rPr>
          <w:sz w:val="24"/>
        </w:rPr>
      </w:pPr>
      <w:r>
        <w:rPr>
          <w:sz w:val="24"/>
        </w:rPr>
        <w:t>一百七十四、依据《水效标识管理办法》第二十八条第（三）项的行政处罚</w:t>
        <w:tab/>
        <w:t>162</w:t>
      </w:r>
    </w:p>
    <w:p>
      <w:pPr>
        <w:tabs>
          <w:tab w:pos="8663" w:val="left" w:leader="dot"/>
        </w:tabs>
        <w:spacing w:before="21"/>
        <w:ind w:left="113" w:right="0" w:firstLine="0"/>
        <w:jc w:val="left"/>
        <w:rPr>
          <w:sz w:val="24"/>
        </w:rPr>
      </w:pPr>
      <w:r>
        <w:rPr>
          <w:rFonts w:ascii="方正黑体_GBK" w:eastAsia="方正黑体_GBK" w:hint="eastAsia"/>
          <w:sz w:val="24"/>
        </w:rPr>
        <w:t>第九章</w:t>
      </w:r>
      <w:r>
        <w:rPr>
          <w:rFonts w:ascii="方正黑体_GBK" w:eastAsia="方正黑体_GBK" w:hint="eastAsia"/>
          <w:spacing w:val="52"/>
          <w:sz w:val="24"/>
        </w:rPr>
        <w:t> </w:t>
      </w:r>
      <w:r>
        <w:rPr>
          <w:rFonts w:ascii="方正黑体_GBK" w:eastAsia="方正黑体_GBK" w:hint="eastAsia"/>
          <w:sz w:val="24"/>
        </w:rPr>
        <w:t>标准化与条码代码监督管理</w:t>
        <w:tab/>
      </w:r>
      <w:r>
        <w:rPr>
          <w:sz w:val="24"/>
        </w:rPr>
        <w:t>164</w:t>
      </w:r>
    </w:p>
    <w:p>
      <w:pPr>
        <w:tabs>
          <w:tab w:pos="8665" w:val="left" w:leader="dot"/>
        </w:tabs>
        <w:spacing w:before="23"/>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34"/>
          <w:sz w:val="24"/>
        </w:rPr>
        <w:t> </w:t>
      </w:r>
      <w:r>
        <w:rPr>
          <w:rFonts w:ascii="可口可乐在乎体 楷体" w:eastAsia="可口可乐在乎体 楷体" w:hint="eastAsia"/>
          <w:b/>
          <w:sz w:val="24"/>
        </w:rPr>
        <w:t>违反《商品条码管理办法》的行政处罚裁量权基准</w:t>
        <w:tab/>
      </w:r>
      <w:r>
        <w:rPr>
          <w:sz w:val="24"/>
        </w:rPr>
        <w:t>164</w:t>
      </w:r>
    </w:p>
    <w:p>
      <w:pPr>
        <w:tabs>
          <w:tab w:pos="8664" w:val="left" w:leader="dot"/>
        </w:tabs>
        <w:spacing w:before="23"/>
        <w:ind w:left="554" w:right="0" w:firstLine="0"/>
        <w:jc w:val="left"/>
        <w:rPr>
          <w:sz w:val="24"/>
        </w:rPr>
      </w:pPr>
      <w:r>
        <w:rPr>
          <w:sz w:val="24"/>
        </w:rPr>
        <w:t>一百七十五、依据《商品条码管理办法》第三十五条的行政处罚</w:t>
        <w:tab/>
        <w:t>164</w:t>
      </w:r>
    </w:p>
    <w:p>
      <w:pPr>
        <w:tabs>
          <w:tab w:pos="8677" w:val="left" w:leader="dot"/>
        </w:tabs>
        <w:spacing w:before="21"/>
        <w:ind w:left="554" w:right="0" w:firstLine="0"/>
        <w:jc w:val="left"/>
        <w:rPr>
          <w:sz w:val="24"/>
        </w:rPr>
      </w:pPr>
      <w:r>
        <w:rPr>
          <w:sz w:val="24"/>
        </w:rPr>
        <w:t>一百七十六、依据《商品条码管理办法》第三十六条的行政处罚</w:t>
        <w:tab/>
        <w:t>165</w:t>
      </w:r>
    </w:p>
    <w:p>
      <w:pPr>
        <w:tabs>
          <w:tab w:pos="8677" w:val="left" w:leader="dot"/>
        </w:tabs>
        <w:spacing w:before="23"/>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违反《湖南省商品条码管理办法》的行政处罚裁量权基准</w:t>
        <w:tab/>
      </w:r>
      <w:r>
        <w:rPr>
          <w:sz w:val="24"/>
        </w:rPr>
        <w:t>165</w:t>
      </w:r>
    </w:p>
    <w:p>
      <w:pPr>
        <w:tabs>
          <w:tab w:pos="8676" w:val="left" w:leader="dot"/>
        </w:tabs>
        <w:spacing w:before="22"/>
        <w:ind w:left="554" w:right="0" w:firstLine="0"/>
        <w:jc w:val="left"/>
        <w:rPr>
          <w:sz w:val="24"/>
        </w:rPr>
      </w:pPr>
      <w:r>
        <w:rPr>
          <w:sz w:val="24"/>
        </w:rPr>
        <w:t>一百七十七、依据《湖南省商品条码管理办法》第二十六条的行政处罚</w:t>
        <w:tab/>
        <w:t>165</w:t>
      </w:r>
    </w:p>
    <w:p>
      <w:pPr>
        <w:tabs>
          <w:tab w:pos="8670" w:val="left" w:leader="dot"/>
        </w:tabs>
        <w:spacing w:before="22"/>
        <w:ind w:left="554" w:right="0" w:firstLine="0"/>
        <w:jc w:val="left"/>
        <w:rPr>
          <w:sz w:val="24"/>
        </w:rPr>
      </w:pPr>
      <w:r>
        <w:rPr>
          <w:sz w:val="24"/>
        </w:rPr>
        <w:t>一百七十八、依据《湖南省商品条码管理办法》第二十七条的行政处罚</w:t>
        <w:tab/>
        <w:t>167</w:t>
      </w:r>
    </w:p>
    <w:p>
      <w:pPr>
        <w:tabs>
          <w:tab w:pos="8667" w:val="left" w:leader="dot"/>
        </w:tabs>
        <w:spacing w:before="22"/>
        <w:ind w:left="554" w:right="0" w:firstLine="0"/>
        <w:jc w:val="left"/>
        <w:rPr>
          <w:sz w:val="24"/>
        </w:rPr>
      </w:pPr>
      <w:r>
        <w:rPr>
          <w:sz w:val="24"/>
        </w:rPr>
        <w:t>一百七十九、依据《湖南省商品条码管理办法》第二十八条的行政处罚</w:t>
        <w:tab/>
        <w:t>168</w:t>
      </w:r>
    </w:p>
    <w:p>
      <w:pPr>
        <w:tabs>
          <w:tab w:pos="8667" w:val="left" w:leader="dot"/>
        </w:tabs>
        <w:spacing w:before="23"/>
        <w:ind w:left="554" w:right="0" w:firstLine="0"/>
        <w:jc w:val="left"/>
        <w:rPr>
          <w:sz w:val="24"/>
        </w:rPr>
      </w:pPr>
      <w:r>
        <w:rPr>
          <w:sz w:val="24"/>
        </w:rPr>
        <w:t>一百八十、依据《湖南省商品条码管理办法》第二十九条的行政处罚</w:t>
        <w:tab/>
        <w:t>168</w:t>
      </w:r>
    </w:p>
    <w:p>
      <w:pPr>
        <w:tabs>
          <w:tab w:pos="8677" w:val="left" w:leader="dot"/>
        </w:tabs>
        <w:spacing w:before="21"/>
        <w:ind w:left="554" w:right="0" w:firstLine="0"/>
        <w:jc w:val="left"/>
        <w:rPr>
          <w:sz w:val="24"/>
        </w:rPr>
      </w:pPr>
      <w:r>
        <w:rPr>
          <w:sz w:val="24"/>
        </w:rPr>
        <w:t>一百八十一、依据《湖南省商品条码管理办法》第三十条的行政处罚</w:t>
        <w:tab/>
        <w:t>169</w:t>
      </w:r>
    </w:p>
    <w:p>
      <w:pPr>
        <w:tabs>
          <w:tab w:pos="8669" w:val="left" w:leader="dot"/>
        </w:tabs>
        <w:spacing w:before="23"/>
        <w:ind w:left="554" w:right="0" w:firstLine="0"/>
        <w:jc w:val="left"/>
        <w:rPr>
          <w:sz w:val="24"/>
        </w:rPr>
      </w:pPr>
      <w:r>
        <w:rPr>
          <w:sz w:val="24"/>
        </w:rPr>
        <w:t>一百八十二、依据《湖南省商品条码管理办法》第三十一条的行政处罚</w:t>
        <w:tab/>
        <w:t>170</w:t>
      </w:r>
    </w:p>
    <w:p>
      <w:pPr>
        <w:tabs>
          <w:tab w:pos="8630" w:val="left" w:leader="dot"/>
        </w:tabs>
        <w:spacing w:before="23"/>
        <w:ind w:left="554" w:right="0" w:firstLine="0"/>
        <w:jc w:val="left"/>
        <w:rPr>
          <w:sz w:val="24"/>
        </w:rPr>
      </w:pPr>
      <w:r>
        <w:rPr>
          <w:sz w:val="24"/>
        </w:rPr>
        <w:t>一百八十三、依据《湖南省商品条码管理办法》第三十三条的行政处罚</w:t>
        <w:tab/>
        <w:t>171</w:t>
      </w:r>
    </w:p>
    <w:p>
      <w:pPr>
        <w:tabs>
          <w:tab w:pos="8667" w:val="left" w:leader="dot"/>
        </w:tabs>
        <w:spacing w:before="21"/>
        <w:ind w:left="554" w:right="0" w:firstLine="0"/>
        <w:jc w:val="left"/>
        <w:rPr>
          <w:sz w:val="24"/>
        </w:rPr>
      </w:pPr>
      <w:r>
        <w:rPr>
          <w:sz w:val="24"/>
        </w:rPr>
        <w:t>一百八十四、依据《湖南省商品条码管理办法》第三十四条的行政处罚</w:t>
        <w:tab/>
        <w:t>172</w:t>
      </w:r>
    </w:p>
    <w:p>
      <w:pPr>
        <w:tabs>
          <w:tab w:pos="8657" w:val="left" w:leader="dot"/>
        </w:tabs>
        <w:spacing w:before="23"/>
        <w:ind w:left="113" w:right="0" w:firstLine="0"/>
        <w:jc w:val="left"/>
        <w:rPr>
          <w:sz w:val="24"/>
        </w:rPr>
      </w:pPr>
      <w:r>
        <w:rPr>
          <w:rFonts w:ascii="方正黑体_GBK" w:eastAsia="方正黑体_GBK" w:hint="eastAsia"/>
          <w:sz w:val="24"/>
        </w:rPr>
        <w:t>第十章</w:t>
      </w:r>
      <w:r>
        <w:rPr>
          <w:rFonts w:ascii="方正黑体_GBK" w:eastAsia="方正黑体_GBK" w:hint="eastAsia"/>
          <w:spacing w:val="52"/>
          <w:sz w:val="24"/>
        </w:rPr>
        <w:t> </w:t>
      </w:r>
      <w:r>
        <w:rPr>
          <w:rFonts w:ascii="方正黑体_GBK" w:eastAsia="方正黑体_GBK" w:hint="eastAsia"/>
          <w:sz w:val="24"/>
        </w:rPr>
        <w:t>认证认可监督管理</w:t>
        <w:tab/>
      </w:r>
      <w:r>
        <w:rPr>
          <w:sz w:val="24"/>
        </w:rPr>
        <w:t>174</w:t>
      </w:r>
    </w:p>
    <w:p>
      <w:pPr>
        <w:tabs>
          <w:tab w:pos="8658" w:val="left" w:leader="dot"/>
        </w:tabs>
        <w:spacing w:before="22"/>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42"/>
          <w:sz w:val="24"/>
        </w:rPr>
        <w:t> </w:t>
      </w:r>
      <w:r>
        <w:rPr>
          <w:rFonts w:ascii="可口可乐在乎体 楷体" w:eastAsia="可口可乐在乎体 楷体" w:hint="eastAsia"/>
          <w:b/>
          <w:sz w:val="24"/>
        </w:rPr>
        <w:t>违反《认证认可条例》的行政处罚裁量权基准</w:t>
        <w:tab/>
      </w:r>
      <w:r>
        <w:rPr>
          <w:sz w:val="24"/>
        </w:rPr>
        <w:t>174</w:t>
      </w:r>
    </w:p>
    <w:p>
      <w:pPr>
        <w:tabs>
          <w:tab w:pos="8658" w:val="left" w:leader="dot"/>
        </w:tabs>
        <w:spacing w:before="22"/>
        <w:ind w:left="554" w:right="0" w:firstLine="0"/>
        <w:jc w:val="left"/>
        <w:rPr>
          <w:sz w:val="24"/>
        </w:rPr>
      </w:pPr>
      <w:r>
        <w:rPr>
          <w:sz w:val="24"/>
        </w:rPr>
        <w:t>一百八十五、依据《认证认可条例》第五十七条的行政处罚</w:t>
        <w:tab/>
        <w:t>174</w:t>
      </w:r>
    </w:p>
    <w:p>
      <w:pPr>
        <w:tabs>
          <w:tab w:pos="8655" w:val="left" w:leader="dot"/>
        </w:tabs>
        <w:spacing w:before="22"/>
        <w:ind w:left="554" w:right="0" w:firstLine="0"/>
        <w:jc w:val="left"/>
        <w:rPr>
          <w:sz w:val="24"/>
        </w:rPr>
      </w:pPr>
      <w:r>
        <w:rPr>
          <w:sz w:val="24"/>
        </w:rPr>
        <w:t>一百八十六、依据《认证认可条例》第五十八条第一款的行政处罚</w:t>
        <w:tab/>
        <w:t>174</w:t>
      </w:r>
    </w:p>
    <w:p>
      <w:pPr>
        <w:tabs>
          <w:tab w:pos="8668" w:val="left" w:leader="dot"/>
        </w:tabs>
        <w:spacing w:before="23"/>
        <w:ind w:left="554" w:right="0" w:firstLine="0"/>
        <w:jc w:val="left"/>
        <w:rPr>
          <w:sz w:val="24"/>
        </w:rPr>
      </w:pPr>
      <w:r>
        <w:rPr>
          <w:sz w:val="24"/>
        </w:rPr>
        <w:t>一百八十七、依据《认证认可条例》第五十八条第二款的行政处罚</w:t>
        <w:tab/>
        <w:t>175</w:t>
      </w:r>
    </w:p>
    <w:p>
      <w:pPr>
        <w:tabs>
          <w:tab w:pos="8672" w:val="left" w:leader="dot"/>
        </w:tabs>
        <w:spacing w:before="22"/>
        <w:ind w:left="554" w:right="0" w:firstLine="0"/>
        <w:jc w:val="left"/>
        <w:rPr>
          <w:sz w:val="24"/>
        </w:rPr>
      </w:pPr>
      <w:r>
        <w:rPr>
          <w:sz w:val="24"/>
        </w:rPr>
        <w:t>一百八十八、依据《认证认可条例》第六十条的行政处罚</w:t>
        <w:tab/>
        <w:t>176</w:t>
      </w:r>
    </w:p>
    <w:p>
      <w:pPr>
        <w:tabs>
          <w:tab w:pos="8665" w:val="left" w:leader="dot"/>
        </w:tabs>
        <w:spacing w:before="22"/>
        <w:ind w:left="554" w:right="0" w:firstLine="0"/>
        <w:jc w:val="left"/>
        <w:rPr>
          <w:sz w:val="24"/>
        </w:rPr>
      </w:pPr>
      <w:r>
        <w:rPr>
          <w:sz w:val="24"/>
        </w:rPr>
        <w:t>一百八十九、依据《认证认可条例》第六十一条的行政处罚</w:t>
        <w:tab/>
        <w:t>177</w:t>
      </w:r>
    </w:p>
    <w:p>
      <w:pPr>
        <w:tabs>
          <w:tab w:pos="8660" w:val="left" w:leader="dot"/>
        </w:tabs>
        <w:spacing w:before="23"/>
        <w:ind w:left="554" w:right="0" w:firstLine="0"/>
        <w:jc w:val="left"/>
        <w:rPr>
          <w:sz w:val="24"/>
        </w:rPr>
      </w:pPr>
      <w:r>
        <w:rPr>
          <w:sz w:val="24"/>
        </w:rPr>
        <w:t>一百九十、依据《认证认可条例》第六十四条、第六十五条的行政处罚</w:t>
        <w:tab/>
        <w:t>178</w:t>
      </w:r>
    </w:p>
    <w:p>
      <w:pPr>
        <w:tabs>
          <w:tab w:pos="8672" w:val="left" w:leader="dot"/>
        </w:tabs>
        <w:spacing w:before="21"/>
        <w:ind w:left="554" w:right="0" w:firstLine="0"/>
        <w:jc w:val="left"/>
        <w:rPr>
          <w:sz w:val="24"/>
        </w:rPr>
      </w:pPr>
      <w:r>
        <w:rPr>
          <w:sz w:val="24"/>
        </w:rPr>
        <w:t>一百九十一、依据《认证认可条例》第六十七条的行政处罚</w:t>
        <w:tab/>
        <w:t>179</w:t>
      </w:r>
    </w:p>
    <w:p>
      <w:pPr>
        <w:tabs>
          <w:tab w:pos="8666" w:val="left" w:leader="dot"/>
        </w:tabs>
        <w:spacing w:before="23"/>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3"/>
          <w:sz w:val="24"/>
        </w:rPr>
        <w:t> </w:t>
      </w:r>
      <w:r>
        <w:rPr>
          <w:rFonts w:ascii="可口可乐在乎体 楷体" w:eastAsia="可口可乐在乎体 楷体" w:hint="eastAsia"/>
          <w:b/>
          <w:sz w:val="24"/>
        </w:rPr>
        <w:t>违反《认证及认证培训、咨询人员管理办法》的行政处罚裁量权基准</w:t>
        <w:tab/>
      </w:r>
      <w:r>
        <w:rPr>
          <w:sz w:val="24"/>
        </w:rPr>
        <w:t>180</w:t>
      </w:r>
    </w:p>
    <w:p>
      <w:pPr>
        <w:tabs>
          <w:tab w:pos="8668" w:val="left" w:leader="dot"/>
        </w:tabs>
        <w:spacing w:line="252" w:lineRule="auto" w:before="22"/>
        <w:ind w:left="554" w:right="279" w:firstLine="0"/>
        <w:jc w:val="left"/>
        <w:rPr>
          <w:sz w:val="24"/>
        </w:rPr>
      </w:pPr>
      <w:r>
        <w:rPr>
          <w:sz w:val="24"/>
        </w:rPr>
        <w:t>一百九十二、依据《认证及认证培训、咨询人员管理办法》第十九条的行政处罚为</w:t>
        <w:tab/>
      </w:r>
      <w:r>
        <w:rPr>
          <w:spacing w:val="-7"/>
          <w:sz w:val="24"/>
        </w:rPr>
        <w:t>180</w:t>
      </w:r>
    </w:p>
    <w:p>
      <w:pPr>
        <w:tabs>
          <w:tab w:pos="8629" w:val="left" w:leader="dot"/>
        </w:tabs>
        <w:spacing w:before="3"/>
        <w:ind w:left="333" w:right="0"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违反《认证证书和认证标志管理办法》的行政处罚裁量权基准</w:t>
        <w:tab/>
      </w:r>
      <w:r>
        <w:rPr>
          <w:w w:val="105"/>
          <w:sz w:val="24"/>
        </w:rPr>
        <w:t>181</w:t>
      </w:r>
    </w:p>
    <w:p>
      <w:pPr>
        <w:tabs>
          <w:tab w:pos="8628" w:val="left" w:leader="dot"/>
        </w:tabs>
        <w:spacing w:before="22"/>
        <w:ind w:left="554" w:right="0" w:firstLine="0"/>
        <w:jc w:val="left"/>
        <w:rPr>
          <w:sz w:val="24"/>
        </w:rPr>
      </w:pPr>
      <w:r>
        <w:rPr>
          <w:sz w:val="24"/>
        </w:rPr>
        <w:t>一百九十三、依据《认证证书和认证标志管理办法》第二十五条的行政处罚</w:t>
        <w:tab/>
        <w:t>181</w:t>
      </w:r>
    </w:p>
    <w:p>
      <w:pPr>
        <w:spacing w:after="0"/>
        <w:jc w:val="left"/>
        <w:rPr>
          <w:sz w:val="24"/>
        </w:rPr>
        <w:sectPr>
          <w:pgSz w:w="11910" w:h="16840"/>
          <w:pgMar w:header="0" w:footer="1115" w:top="1600" w:bottom="1300" w:left="1360" w:right="1200"/>
        </w:sectPr>
      </w:pPr>
    </w:p>
    <w:p>
      <w:pPr>
        <w:tabs>
          <w:tab w:pos="8666" w:val="left" w:leader="dot"/>
        </w:tabs>
        <w:spacing w:before="448"/>
        <w:ind w:left="333" w:right="0" w:firstLine="0"/>
        <w:jc w:val="left"/>
        <w:rPr>
          <w:sz w:val="24"/>
        </w:rPr>
      </w:pPr>
      <w:r>
        <w:rPr>
          <w:rFonts w:ascii="可口可乐在乎体 楷体" w:eastAsia="可口可乐在乎体 楷体" w:hint="eastAsia"/>
          <w:b/>
          <w:sz w:val="24"/>
        </w:rPr>
        <w:t>第四节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违反《强制性产品认证管理规定》的行政处罚裁量权基准</w:t>
        <w:tab/>
      </w:r>
      <w:r>
        <w:rPr>
          <w:sz w:val="24"/>
        </w:rPr>
        <w:t>182</w:t>
      </w:r>
    </w:p>
    <w:p>
      <w:pPr>
        <w:spacing w:before="23"/>
        <w:ind w:left="554" w:right="0" w:firstLine="0"/>
        <w:jc w:val="left"/>
        <w:rPr>
          <w:sz w:val="24"/>
        </w:rPr>
      </w:pPr>
      <w:r>
        <w:rPr>
          <w:sz w:val="24"/>
        </w:rPr>
        <w:t>一百九十四、依据《强制性产品认证管理规定》第五十三条第二款的行政处罚</w:t>
      </w:r>
    </w:p>
    <w:p>
      <w:pPr>
        <w:spacing w:before="23"/>
        <w:ind w:left="622" w:right="0" w:firstLine="0"/>
        <w:jc w:val="left"/>
        <w:rPr>
          <w:sz w:val="24"/>
        </w:rPr>
      </w:pPr>
      <w:r>
        <w:rPr>
          <w:w w:val="105"/>
          <w:sz w:val="24"/>
        </w:rPr>
        <w:t>................................................................................................................. 182</w:t>
      </w:r>
    </w:p>
    <w:p>
      <w:pPr>
        <w:tabs>
          <w:tab w:pos="8666" w:val="left" w:leader="dot"/>
        </w:tabs>
        <w:spacing w:line="252" w:lineRule="auto" w:before="21"/>
        <w:ind w:left="554" w:right="278" w:firstLine="0"/>
        <w:jc w:val="left"/>
        <w:rPr>
          <w:sz w:val="24"/>
        </w:rPr>
      </w:pPr>
      <w:r>
        <w:rPr>
          <w:sz w:val="24"/>
        </w:rPr>
        <w:t>一百九十五、依据《强制性产品认证管理规定》第五十四条第（一）项的行政处罚</w:t>
        <w:tab/>
      </w:r>
      <w:r>
        <w:rPr>
          <w:spacing w:val="-6"/>
          <w:sz w:val="24"/>
        </w:rPr>
        <w:t>182</w:t>
      </w:r>
    </w:p>
    <w:p>
      <w:pPr>
        <w:tabs>
          <w:tab w:pos="8663" w:val="left" w:leader="dot"/>
        </w:tabs>
        <w:spacing w:line="252" w:lineRule="auto" w:before="4"/>
        <w:ind w:left="554" w:right="151" w:firstLine="0"/>
        <w:jc w:val="left"/>
        <w:rPr>
          <w:sz w:val="24"/>
        </w:rPr>
      </w:pPr>
      <w:r>
        <w:rPr>
          <w:spacing w:val="-1"/>
          <w:sz w:val="24"/>
        </w:rPr>
        <w:t>一百九十六、依据《</w:t>
      </w:r>
      <w:r>
        <w:rPr>
          <w:sz w:val="24"/>
        </w:rPr>
        <w:t>强制性产品认证管理规定》第五十四条第（二）项、第（三） 项的行政处罚</w:t>
        <w:tab/>
        <w:t>183</w:t>
      </w:r>
    </w:p>
    <w:p>
      <w:pPr>
        <w:tabs>
          <w:tab w:pos="8666" w:val="left" w:leader="dot"/>
        </w:tabs>
        <w:spacing w:before="2"/>
        <w:ind w:left="554" w:right="0" w:firstLine="0"/>
        <w:jc w:val="left"/>
        <w:rPr>
          <w:sz w:val="24"/>
        </w:rPr>
      </w:pPr>
      <w:r>
        <w:rPr>
          <w:sz w:val="24"/>
        </w:rPr>
        <w:t>一百九十七、依据《强制性产品认证管理规定》第五十五条的行政处罚</w:t>
        <w:tab/>
        <w:t>185</w:t>
      </w:r>
    </w:p>
    <w:p>
      <w:pPr>
        <w:tabs>
          <w:tab w:pos="8668" w:val="left" w:leader="dot"/>
        </w:tabs>
        <w:spacing w:before="23"/>
        <w:ind w:left="333" w:right="0" w:firstLine="0"/>
        <w:jc w:val="left"/>
        <w:rPr>
          <w:sz w:val="24"/>
        </w:rPr>
      </w:pPr>
      <w:r>
        <w:rPr>
          <w:rFonts w:ascii="可口可乐在乎体 楷体" w:eastAsia="可口可乐在乎体 楷体" w:hint="eastAsia"/>
          <w:b/>
          <w:sz w:val="24"/>
        </w:rPr>
        <w:t>第五节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违反《有机产品认证管理办法》的行政处罚裁量权基准</w:t>
        <w:tab/>
      </w:r>
      <w:r>
        <w:rPr>
          <w:sz w:val="24"/>
        </w:rPr>
        <w:t>186</w:t>
      </w:r>
    </w:p>
    <w:p>
      <w:pPr>
        <w:tabs>
          <w:tab w:pos="8667" w:val="left" w:leader="dot"/>
        </w:tabs>
        <w:spacing w:before="21"/>
        <w:ind w:left="554" w:right="0" w:firstLine="0"/>
        <w:jc w:val="left"/>
        <w:rPr>
          <w:sz w:val="24"/>
        </w:rPr>
      </w:pPr>
      <w:r>
        <w:rPr>
          <w:sz w:val="24"/>
        </w:rPr>
        <w:t>一百九十八、依据《有机产品认证管理办法》第五十条的行政处罚</w:t>
        <w:tab/>
        <w:t>186</w:t>
      </w:r>
    </w:p>
    <w:p>
      <w:pPr>
        <w:tabs>
          <w:tab w:pos="8667" w:val="left" w:leader="dot"/>
        </w:tabs>
        <w:spacing w:before="23"/>
        <w:ind w:left="554" w:right="0" w:firstLine="0"/>
        <w:jc w:val="left"/>
        <w:rPr>
          <w:sz w:val="24"/>
        </w:rPr>
      </w:pPr>
      <w:r>
        <w:rPr>
          <w:sz w:val="24"/>
        </w:rPr>
        <w:t>一百九十九、依据《有机产品认证管理办法》第五十二条的行政处罚</w:t>
        <w:tab/>
        <w:t>186</w:t>
      </w:r>
    </w:p>
    <w:p>
      <w:pPr>
        <w:tabs>
          <w:tab w:pos="8662" w:val="left" w:leader="dot"/>
        </w:tabs>
        <w:spacing w:before="22"/>
        <w:ind w:left="554" w:right="0" w:firstLine="0"/>
        <w:jc w:val="left"/>
        <w:rPr>
          <w:sz w:val="24"/>
        </w:rPr>
      </w:pPr>
      <w:r>
        <w:rPr>
          <w:sz w:val="24"/>
        </w:rPr>
        <w:t>二百、依据《有机产品认证管理办法》第五十三条的行政处罚</w:t>
        <w:tab/>
        <w:t>187</w:t>
      </w:r>
    </w:p>
    <w:p>
      <w:pPr>
        <w:tabs>
          <w:tab w:pos="8658" w:val="left" w:leader="dot"/>
        </w:tabs>
        <w:spacing w:before="22"/>
        <w:ind w:left="554" w:right="0" w:firstLine="0"/>
        <w:jc w:val="left"/>
        <w:rPr>
          <w:sz w:val="24"/>
        </w:rPr>
      </w:pPr>
      <w:r>
        <w:rPr>
          <w:sz w:val="24"/>
        </w:rPr>
        <w:t>二百零一、依据《有机产品认证管理办法》第五十五条的行政处罚</w:t>
        <w:tab/>
        <w:t>188</w:t>
      </w:r>
    </w:p>
    <w:p>
      <w:pPr>
        <w:tabs>
          <w:tab w:pos="8669" w:val="left" w:leader="dot"/>
        </w:tabs>
        <w:spacing w:before="22"/>
        <w:ind w:left="554" w:right="0" w:firstLine="0"/>
        <w:jc w:val="left"/>
        <w:rPr>
          <w:sz w:val="24"/>
        </w:rPr>
      </w:pPr>
      <w:r>
        <w:rPr>
          <w:sz w:val="24"/>
        </w:rPr>
        <w:t>二百零二、依据《有机产品认证管理办法》第五十六条的行政处罚</w:t>
        <w:tab/>
        <w:t>189</w:t>
      </w:r>
    </w:p>
    <w:p>
      <w:pPr>
        <w:tabs>
          <w:tab w:pos="8678" w:val="left" w:leader="dot"/>
        </w:tabs>
        <w:spacing w:before="23"/>
        <w:ind w:left="333" w:right="0" w:firstLine="0"/>
        <w:jc w:val="left"/>
        <w:rPr>
          <w:sz w:val="24"/>
        </w:rPr>
      </w:pPr>
      <w:r>
        <w:rPr>
          <w:rFonts w:ascii="可口可乐在乎体 楷体" w:eastAsia="可口可乐在乎体 楷体" w:hint="eastAsia"/>
          <w:b/>
          <w:sz w:val="24"/>
        </w:rPr>
        <w:t>第六节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违反《检验检测机构资质认定管理办法》的行政处罚裁量权基准</w:t>
        <w:tab/>
      </w:r>
      <w:r>
        <w:rPr>
          <w:sz w:val="24"/>
        </w:rPr>
        <w:t>190</w:t>
      </w:r>
    </w:p>
    <w:p>
      <w:pPr>
        <w:tabs>
          <w:tab w:pos="8676" w:val="left" w:leader="dot"/>
        </w:tabs>
        <w:spacing w:before="21"/>
        <w:ind w:left="554" w:right="0" w:firstLine="0"/>
        <w:jc w:val="left"/>
        <w:rPr>
          <w:sz w:val="24"/>
        </w:rPr>
      </w:pPr>
      <w:r>
        <w:rPr>
          <w:sz w:val="24"/>
        </w:rPr>
        <w:t>二百零三、依据《检验检测机构资质认定管理办法》第四十一条的行政处罚</w:t>
        <w:tab/>
        <w:t>190</w:t>
      </w:r>
    </w:p>
    <w:p>
      <w:pPr>
        <w:tabs>
          <w:tab w:pos="8676" w:val="left" w:leader="dot"/>
        </w:tabs>
        <w:spacing w:before="23"/>
        <w:ind w:left="554" w:right="0" w:firstLine="0"/>
        <w:jc w:val="left"/>
        <w:rPr>
          <w:sz w:val="24"/>
        </w:rPr>
      </w:pPr>
      <w:r>
        <w:rPr>
          <w:sz w:val="24"/>
        </w:rPr>
        <w:t>二百零四、依据《检验检测机构资质认定管理办法》第四十二条的行政处罚</w:t>
        <w:tab/>
        <w:t>190</w:t>
      </w:r>
    </w:p>
    <w:p>
      <w:pPr>
        <w:tabs>
          <w:tab w:pos="8674" w:val="left" w:leader="dot"/>
        </w:tabs>
        <w:spacing w:before="23"/>
        <w:ind w:left="554" w:right="0" w:firstLine="0"/>
        <w:jc w:val="left"/>
        <w:rPr>
          <w:sz w:val="24"/>
        </w:rPr>
      </w:pPr>
      <w:r>
        <w:rPr>
          <w:sz w:val="24"/>
        </w:rPr>
        <w:t>二百零五、依据《检验检测机构资质认定管理办法》第四十三条的行政处罚</w:t>
        <w:tab/>
        <w:t>192</w:t>
      </w:r>
    </w:p>
    <w:p>
      <w:pPr>
        <w:tabs>
          <w:tab w:pos="8663" w:val="left" w:leader="dot"/>
        </w:tabs>
        <w:spacing w:before="21"/>
        <w:ind w:left="554" w:right="0" w:firstLine="0"/>
        <w:jc w:val="left"/>
        <w:rPr>
          <w:sz w:val="24"/>
        </w:rPr>
      </w:pPr>
      <w:r>
        <w:rPr>
          <w:sz w:val="24"/>
        </w:rPr>
        <w:t>二百零六、依据《检验检测机构资质认定管理办法》第四十四条的行政处罚</w:t>
        <w:tab/>
        <w:t>194</w:t>
      </w:r>
    </w:p>
    <w:p>
      <w:pPr>
        <w:tabs>
          <w:tab w:pos="8679" w:val="left" w:leader="dot"/>
        </w:tabs>
        <w:spacing w:before="23"/>
        <w:ind w:left="113" w:right="0" w:firstLine="0"/>
        <w:jc w:val="left"/>
        <w:rPr>
          <w:sz w:val="24"/>
        </w:rPr>
      </w:pPr>
      <w:r>
        <w:rPr>
          <w:rFonts w:ascii="方正黑体_GBK" w:eastAsia="方正黑体_GBK" w:hint="eastAsia"/>
          <w:sz w:val="24"/>
        </w:rPr>
        <w:t>第十一章纤维检验监督管理</w:t>
        <w:tab/>
      </w:r>
      <w:r>
        <w:rPr>
          <w:sz w:val="24"/>
        </w:rPr>
        <w:t>196</w:t>
      </w:r>
    </w:p>
    <w:p>
      <w:pPr>
        <w:tabs>
          <w:tab w:pos="8679" w:val="left" w:leader="dot"/>
        </w:tabs>
        <w:spacing w:before="22"/>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违反《棉花质量监督管理条例》的行政处罚裁量权基准</w:t>
        <w:tab/>
      </w:r>
      <w:r>
        <w:rPr>
          <w:sz w:val="24"/>
        </w:rPr>
        <w:t>196</w:t>
      </w:r>
    </w:p>
    <w:p>
      <w:pPr>
        <w:tabs>
          <w:tab w:pos="8678" w:val="left" w:leader="dot"/>
        </w:tabs>
        <w:spacing w:before="22"/>
        <w:ind w:left="554" w:right="0" w:firstLine="0"/>
        <w:jc w:val="left"/>
        <w:rPr>
          <w:sz w:val="24"/>
        </w:rPr>
      </w:pPr>
      <w:r>
        <w:rPr>
          <w:sz w:val="24"/>
        </w:rPr>
        <w:t>二百零七、依据《棉花质量监督管理条例》第二十四条的行政处罚</w:t>
        <w:tab/>
        <w:t>196</w:t>
      </w:r>
    </w:p>
    <w:p>
      <w:pPr>
        <w:tabs>
          <w:tab w:pos="8670" w:val="left" w:leader="dot"/>
        </w:tabs>
        <w:spacing w:before="22"/>
        <w:ind w:left="554" w:right="0" w:firstLine="0"/>
        <w:jc w:val="left"/>
        <w:rPr>
          <w:sz w:val="24"/>
        </w:rPr>
      </w:pPr>
      <w:r>
        <w:rPr>
          <w:sz w:val="24"/>
        </w:rPr>
        <w:t>二百零八、依据《棉花质量监督管理条例》第二十五条第一款的行政处罚</w:t>
        <w:tab/>
        <w:t>197</w:t>
      </w:r>
    </w:p>
    <w:p>
      <w:pPr>
        <w:tabs>
          <w:tab w:pos="8678" w:val="left" w:leader="dot"/>
        </w:tabs>
        <w:spacing w:before="23"/>
        <w:ind w:left="554" w:right="0" w:firstLine="0"/>
        <w:jc w:val="left"/>
        <w:rPr>
          <w:sz w:val="24"/>
        </w:rPr>
      </w:pPr>
      <w:r>
        <w:rPr>
          <w:sz w:val="24"/>
        </w:rPr>
        <w:t>二百零九、依据《棉花质量监督管理条例》第二十五条第二款的行政处罚</w:t>
        <w:tab/>
        <w:t>199</w:t>
      </w:r>
    </w:p>
    <w:p>
      <w:pPr>
        <w:tabs>
          <w:tab w:pos="8713" w:val="left" w:leader="dot"/>
        </w:tabs>
        <w:spacing w:before="21"/>
        <w:ind w:left="554" w:right="0" w:firstLine="0"/>
        <w:jc w:val="left"/>
        <w:rPr>
          <w:sz w:val="24"/>
        </w:rPr>
      </w:pPr>
      <w:r>
        <w:rPr>
          <w:sz w:val="24"/>
        </w:rPr>
        <w:t>二百一十、依据《棉花质量监督管理条例》第二十六条的行政处罚</w:t>
        <w:tab/>
        <w:t>200</w:t>
      </w:r>
    </w:p>
    <w:p>
      <w:pPr>
        <w:tabs>
          <w:tab w:pos="8710" w:val="left" w:leader="dot"/>
        </w:tabs>
        <w:spacing w:before="23"/>
        <w:ind w:left="554" w:right="0" w:firstLine="0"/>
        <w:jc w:val="left"/>
        <w:rPr>
          <w:sz w:val="24"/>
        </w:rPr>
      </w:pPr>
      <w:r>
        <w:rPr>
          <w:sz w:val="24"/>
        </w:rPr>
        <w:t>二百一十一、依据《棉花质量监督管理条例》第二十七条的行政处罚</w:t>
        <w:tab/>
        <w:t>202</w:t>
      </w:r>
    </w:p>
    <w:p>
      <w:pPr>
        <w:tabs>
          <w:tab w:pos="8707" w:val="left" w:leader="dot"/>
        </w:tabs>
        <w:spacing w:before="23"/>
        <w:ind w:left="554" w:right="0" w:firstLine="0"/>
        <w:jc w:val="left"/>
        <w:rPr>
          <w:sz w:val="24"/>
        </w:rPr>
      </w:pPr>
      <w:r>
        <w:rPr>
          <w:sz w:val="24"/>
        </w:rPr>
        <w:t>二百一十二、依据《棉花质量监督管理条例》第二十八条的行政处罚</w:t>
        <w:tab/>
        <w:t>203</w:t>
      </w:r>
    </w:p>
    <w:p>
      <w:pPr>
        <w:tabs>
          <w:tab w:pos="8707" w:val="left" w:leader="dot"/>
        </w:tabs>
        <w:spacing w:before="21"/>
        <w:ind w:left="554" w:right="0" w:firstLine="0"/>
        <w:jc w:val="left"/>
        <w:rPr>
          <w:sz w:val="24"/>
        </w:rPr>
      </w:pPr>
      <w:r>
        <w:rPr>
          <w:sz w:val="24"/>
        </w:rPr>
        <w:t>二百一十三、依据《棉花质量监督管理条例》第二十九条的行政处罚</w:t>
        <w:tab/>
        <w:t>203</w:t>
      </w:r>
    </w:p>
    <w:p>
      <w:pPr>
        <w:tabs>
          <w:tab w:pos="8700" w:val="left" w:leader="dot"/>
        </w:tabs>
        <w:spacing w:before="23"/>
        <w:ind w:left="554" w:right="0" w:firstLine="0"/>
        <w:jc w:val="left"/>
        <w:rPr>
          <w:sz w:val="24"/>
        </w:rPr>
      </w:pPr>
      <w:r>
        <w:rPr>
          <w:sz w:val="24"/>
        </w:rPr>
        <w:t>二百一十四、依据《棉花质量监督管理条例》第三十条的行政处罚</w:t>
        <w:tab/>
        <w:t>204</w:t>
      </w:r>
    </w:p>
    <w:p>
      <w:pPr>
        <w:tabs>
          <w:tab w:pos="8713" w:val="left" w:leader="dot"/>
        </w:tabs>
        <w:spacing w:before="22"/>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违反《麻类纤维质量监督管理办法》的行政处罚裁量权基准</w:t>
        <w:tab/>
      </w:r>
      <w:r>
        <w:rPr>
          <w:sz w:val="24"/>
        </w:rPr>
        <w:t>206</w:t>
      </w:r>
    </w:p>
    <w:p>
      <w:pPr>
        <w:spacing w:after="0"/>
        <w:jc w:val="left"/>
        <w:rPr>
          <w:sz w:val="24"/>
        </w:rPr>
        <w:sectPr>
          <w:pgSz w:w="11910" w:h="16840"/>
          <w:pgMar w:header="0" w:footer="1115" w:top="1600" w:bottom="1300" w:left="1360" w:right="1200"/>
        </w:sectPr>
      </w:pPr>
    </w:p>
    <w:p>
      <w:pPr>
        <w:tabs>
          <w:tab w:pos="9062" w:val="right" w:leader="dot"/>
        </w:tabs>
        <w:spacing w:before="448"/>
        <w:ind w:left="554" w:right="0" w:firstLine="0"/>
        <w:jc w:val="left"/>
        <w:rPr>
          <w:sz w:val="24"/>
        </w:rPr>
      </w:pPr>
      <w:r>
        <w:rPr>
          <w:sz w:val="24"/>
        </w:rPr>
        <w:t>二百一十五、依据《麻类纤维质量监督管理办法》第十九条的行政处罚</w:t>
        <w:tab/>
        <w:t>206</w:t>
      </w:r>
    </w:p>
    <w:p>
      <w:pPr>
        <w:tabs>
          <w:tab w:pos="9061" w:val="right" w:leader="dot"/>
        </w:tabs>
        <w:spacing w:before="23"/>
        <w:ind w:left="554" w:right="0" w:firstLine="0"/>
        <w:jc w:val="left"/>
        <w:rPr>
          <w:sz w:val="24"/>
        </w:rPr>
      </w:pPr>
      <w:r>
        <w:rPr>
          <w:sz w:val="24"/>
        </w:rPr>
        <w:t>二百一十六、依据《麻类纤维质量监督管理办法》第二十条的行政处罚</w:t>
        <w:tab/>
        <w:t>207</w:t>
      </w:r>
    </w:p>
    <w:p>
      <w:pPr>
        <w:tabs>
          <w:tab w:pos="9060" w:val="right" w:leader="dot"/>
        </w:tabs>
        <w:spacing w:before="23"/>
        <w:ind w:left="554" w:right="0" w:firstLine="0"/>
        <w:jc w:val="left"/>
        <w:rPr>
          <w:sz w:val="24"/>
        </w:rPr>
      </w:pPr>
      <w:r>
        <w:rPr>
          <w:sz w:val="24"/>
        </w:rPr>
        <w:t>二百一十七、依据《麻类纤维质量监督管理办法》第二十一条的行政处罚</w:t>
        <w:tab/>
        <w:t>208</w:t>
      </w:r>
    </w:p>
    <w:p>
      <w:pPr>
        <w:tabs>
          <w:tab w:pos="9062" w:val="right" w:leader="dot"/>
        </w:tabs>
        <w:spacing w:before="21"/>
        <w:ind w:left="554" w:right="0" w:firstLine="0"/>
        <w:jc w:val="left"/>
        <w:rPr>
          <w:sz w:val="24"/>
        </w:rPr>
      </w:pPr>
      <w:r>
        <w:rPr>
          <w:sz w:val="24"/>
        </w:rPr>
        <w:t>二百一十八、依据《麻类纤维质量监督管理办法》第二十二条的行政处罚</w:t>
        <w:tab/>
        <w:t>210</w:t>
      </w:r>
    </w:p>
    <w:p>
      <w:pPr>
        <w:tabs>
          <w:tab w:pos="9062" w:val="right" w:leader="dot"/>
        </w:tabs>
        <w:spacing w:before="23"/>
        <w:ind w:left="554" w:right="0" w:firstLine="0"/>
        <w:jc w:val="left"/>
        <w:rPr>
          <w:sz w:val="24"/>
        </w:rPr>
      </w:pPr>
      <w:r>
        <w:rPr>
          <w:sz w:val="24"/>
        </w:rPr>
        <w:t>二百一十九、依据《麻类纤维质量监督管理办法》第二十三条的行政处罚</w:t>
        <w:tab/>
        <w:t>211</w:t>
      </w:r>
    </w:p>
    <w:p>
      <w:pPr>
        <w:tabs>
          <w:tab w:pos="9061" w:val="right" w:leader="dot"/>
        </w:tabs>
        <w:spacing w:before="22"/>
        <w:ind w:left="554" w:right="0" w:firstLine="0"/>
        <w:jc w:val="left"/>
        <w:rPr>
          <w:sz w:val="24"/>
        </w:rPr>
      </w:pPr>
      <w:r>
        <w:rPr>
          <w:sz w:val="24"/>
        </w:rPr>
        <w:t>二百二十、依据《麻类纤维质量监督管理办法》第二十四条的行政处罚</w:t>
        <w:tab/>
        <w:t>212</w:t>
      </w:r>
    </w:p>
    <w:p>
      <w:pPr>
        <w:tabs>
          <w:tab w:pos="9062" w:val="right" w:leader="dot"/>
        </w:tabs>
        <w:spacing w:before="22"/>
        <w:ind w:left="333" w:right="0"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3"/>
          <w:sz w:val="24"/>
        </w:rPr>
        <w:t> </w:t>
      </w:r>
      <w:r>
        <w:rPr>
          <w:rFonts w:ascii="可口可乐在乎体 楷体" w:eastAsia="可口可乐在乎体 楷体" w:hint="eastAsia"/>
          <w:b/>
          <w:sz w:val="24"/>
        </w:rPr>
        <w:t>违反《纤维制品质量监督管理办法》的行政处罚裁量权基准</w:t>
        <w:tab/>
      </w:r>
      <w:r>
        <w:rPr>
          <w:sz w:val="24"/>
        </w:rPr>
        <w:t>213</w:t>
      </w:r>
    </w:p>
    <w:p>
      <w:pPr>
        <w:tabs>
          <w:tab w:pos="9061" w:val="right" w:leader="dot"/>
        </w:tabs>
        <w:spacing w:before="22"/>
        <w:ind w:left="554" w:right="0" w:firstLine="0"/>
        <w:jc w:val="left"/>
        <w:rPr>
          <w:sz w:val="24"/>
        </w:rPr>
      </w:pPr>
      <w:r>
        <w:rPr>
          <w:sz w:val="24"/>
        </w:rPr>
        <w:t>二百二十一、依据《纤维制品质量监督管理办法》第三十二条的行政处罚</w:t>
        <w:tab/>
        <w:t>213</w:t>
      </w:r>
    </w:p>
    <w:p>
      <w:pPr>
        <w:tabs>
          <w:tab w:pos="9061" w:val="right" w:leader="dot"/>
        </w:tabs>
        <w:spacing w:before="23"/>
        <w:ind w:left="554" w:right="0" w:firstLine="0"/>
        <w:jc w:val="left"/>
        <w:rPr>
          <w:sz w:val="24"/>
        </w:rPr>
      </w:pPr>
      <w:r>
        <w:rPr>
          <w:sz w:val="24"/>
        </w:rPr>
        <w:t>二百二十二、依据《纤维制品质量监督管理办法》第三十四条的行政处罚</w:t>
        <w:tab/>
        <w:t>214</w:t>
      </w:r>
    </w:p>
    <w:p>
      <w:pPr>
        <w:tabs>
          <w:tab w:pos="9062" w:val="right" w:leader="dot"/>
        </w:tabs>
        <w:spacing w:before="21"/>
        <w:ind w:left="113" w:right="0" w:firstLine="0"/>
        <w:jc w:val="left"/>
        <w:rPr>
          <w:sz w:val="24"/>
        </w:rPr>
      </w:pPr>
      <w:r>
        <w:rPr>
          <w:rFonts w:ascii="方正黑体_GBK" w:eastAsia="方正黑体_GBK" w:hint="eastAsia"/>
          <w:sz w:val="24"/>
        </w:rPr>
        <w:t>第十二章</w:t>
      </w:r>
      <w:r>
        <w:rPr>
          <w:rFonts w:ascii="方正黑体_GBK" w:eastAsia="方正黑体_GBK" w:hint="eastAsia"/>
          <w:spacing w:val="52"/>
          <w:sz w:val="24"/>
        </w:rPr>
        <w:t> </w:t>
      </w:r>
      <w:r>
        <w:rPr>
          <w:rFonts w:ascii="方正黑体_GBK" w:eastAsia="方正黑体_GBK" w:hint="eastAsia"/>
          <w:sz w:val="24"/>
        </w:rPr>
        <w:t>特种设备监督管理</w:t>
        <w:tab/>
      </w:r>
      <w:r>
        <w:rPr>
          <w:sz w:val="24"/>
        </w:rPr>
        <w:t>216</w:t>
      </w:r>
    </w:p>
    <w:p>
      <w:pPr>
        <w:tabs>
          <w:tab w:pos="9062" w:val="right" w:leader="dot"/>
        </w:tabs>
        <w:spacing w:before="23"/>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6"/>
          <w:sz w:val="24"/>
        </w:rPr>
        <w:t> </w:t>
      </w:r>
      <w:r>
        <w:rPr>
          <w:rFonts w:ascii="可口可乐在乎体 楷体" w:eastAsia="可口可乐在乎体 楷体" w:hint="eastAsia"/>
          <w:b/>
          <w:sz w:val="24"/>
        </w:rPr>
        <w:t>违反《中华人民共和国特种设备安全法》的行政处罚裁量权基准</w:t>
        <w:tab/>
      </w:r>
      <w:r>
        <w:rPr>
          <w:sz w:val="24"/>
        </w:rPr>
        <w:t>216</w:t>
      </w:r>
    </w:p>
    <w:p>
      <w:pPr>
        <w:spacing w:before="23"/>
        <w:ind w:left="554" w:right="0" w:firstLine="0"/>
        <w:jc w:val="left"/>
        <w:rPr>
          <w:sz w:val="24"/>
        </w:rPr>
      </w:pPr>
      <w:r>
        <w:rPr>
          <w:sz w:val="24"/>
        </w:rPr>
        <w:t>二百二十三、依据《中华人民共和国特种设备安全法》第七十四条的行政处罚</w:t>
      </w:r>
    </w:p>
    <w:p>
      <w:pPr>
        <w:spacing w:before="21"/>
        <w:ind w:left="622" w:right="0" w:firstLine="0"/>
        <w:jc w:val="left"/>
        <w:rPr>
          <w:sz w:val="24"/>
        </w:rPr>
      </w:pPr>
      <w:r>
        <w:rPr>
          <w:w w:val="105"/>
          <w:sz w:val="24"/>
        </w:rPr>
        <w:t>................................................................................................................. 216</w:t>
      </w:r>
    </w:p>
    <w:p>
      <w:pPr>
        <w:spacing w:before="23"/>
        <w:ind w:left="554" w:right="0" w:firstLine="0"/>
        <w:jc w:val="left"/>
        <w:rPr>
          <w:sz w:val="24"/>
        </w:rPr>
      </w:pPr>
      <w:r>
        <w:rPr>
          <w:sz w:val="24"/>
        </w:rPr>
        <w:t>二百二十四、依据《中华人民共和国特种设备安全法》第七十五条的行政处罚</w:t>
      </w:r>
    </w:p>
    <w:p>
      <w:pPr>
        <w:spacing w:before="22"/>
        <w:ind w:left="622" w:right="0" w:firstLine="0"/>
        <w:jc w:val="left"/>
        <w:rPr>
          <w:sz w:val="24"/>
        </w:rPr>
      </w:pPr>
      <w:r>
        <w:rPr>
          <w:w w:val="105"/>
          <w:sz w:val="24"/>
        </w:rPr>
        <w:t>................................................................................................................. 217</w:t>
      </w:r>
    </w:p>
    <w:p>
      <w:pPr>
        <w:spacing w:before="22"/>
        <w:ind w:left="554" w:right="0" w:firstLine="0"/>
        <w:jc w:val="left"/>
        <w:rPr>
          <w:sz w:val="24"/>
        </w:rPr>
      </w:pPr>
      <w:r>
        <w:rPr>
          <w:sz w:val="24"/>
        </w:rPr>
        <w:t>二百二十五、依据《中华人民共和国特种设备安全法》第七十六条的行政处罚</w:t>
      </w:r>
    </w:p>
    <w:p>
      <w:pPr>
        <w:spacing w:before="23"/>
        <w:ind w:left="622" w:right="0" w:firstLine="0"/>
        <w:jc w:val="left"/>
        <w:rPr>
          <w:sz w:val="24"/>
        </w:rPr>
      </w:pPr>
      <w:r>
        <w:rPr>
          <w:w w:val="105"/>
          <w:sz w:val="24"/>
        </w:rPr>
        <w:t>................................................................................................................. 218</w:t>
      </w:r>
    </w:p>
    <w:p>
      <w:pPr>
        <w:spacing w:before="22"/>
        <w:ind w:left="554" w:right="0" w:firstLine="0"/>
        <w:jc w:val="left"/>
        <w:rPr>
          <w:sz w:val="24"/>
        </w:rPr>
      </w:pPr>
      <w:r>
        <w:rPr>
          <w:sz w:val="24"/>
        </w:rPr>
        <w:t>二百二十六、依据《中华人民共和国特种设备安全法》第七十七条的行政处罚</w:t>
      </w:r>
    </w:p>
    <w:p>
      <w:pPr>
        <w:spacing w:before="22"/>
        <w:ind w:left="622" w:right="0" w:firstLine="0"/>
        <w:jc w:val="left"/>
        <w:rPr>
          <w:sz w:val="24"/>
        </w:rPr>
      </w:pPr>
      <w:r>
        <w:rPr>
          <w:spacing w:val="-1"/>
          <w:w w:val="105"/>
          <w:sz w:val="24"/>
        </w:rPr>
        <w:t>................................................................................................................. </w:t>
      </w:r>
      <w:r>
        <w:rPr>
          <w:spacing w:val="16"/>
          <w:w w:val="105"/>
          <w:sz w:val="24"/>
        </w:rPr>
        <w:t> </w:t>
      </w:r>
      <w:r>
        <w:rPr>
          <w:w w:val="105"/>
          <w:sz w:val="24"/>
        </w:rPr>
        <w:t>219</w:t>
      </w:r>
    </w:p>
    <w:p>
      <w:pPr>
        <w:spacing w:line="252" w:lineRule="auto" w:before="22"/>
        <w:ind w:left="554" w:right="276" w:firstLine="0"/>
        <w:jc w:val="both"/>
        <w:rPr>
          <w:sz w:val="24"/>
        </w:rPr>
      </w:pPr>
      <w:r>
        <w:rPr>
          <w:spacing w:val="-1"/>
          <w:w w:val="95"/>
          <w:sz w:val="24"/>
        </w:rPr>
        <w:t>二百二十七、依据《中华人民共和国特种设备安全法》第七十八条的行政处罚</w:t>
      </w:r>
      <w:r>
        <w:rPr>
          <w:w w:val="95"/>
          <w:sz w:val="24"/>
        </w:rPr>
        <w:t>220   </w:t>
      </w:r>
      <w:r>
        <w:rPr>
          <w:spacing w:val="-1"/>
          <w:w w:val="95"/>
          <w:sz w:val="24"/>
        </w:rPr>
        <w:t>二百二十八、依据《中华人民共和国特种设备安全法》第七十九条的行政处罚</w:t>
      </w:r>
      <w:r>
        <w:rPr>
          <w:w w:val="95"/>
          <w:sz w:val="24"/>
        </w:rPr>
        <w:t>220   </w:t>
      </w:r>
      <w:r>
        <w:rPr>
          <w:sz w:val="24"/>
        </w:rPr>
        <w:t>二百二十九、依据《中华人民共和国特种设备安全法》第八十条的行政处罚  221</w:t>
      </w:r>
    </w:p>
    <w:p>
      <w:pPr>
        <w:tabs>
          <w:tab w:pos="9063" w:val="right" w:leader="dot"/>
        </w:tabs>
        <w:spacing w:line="252" w:lineRule="auto" w:before="4"/>
        <w:ind w:left="554" w:right="279" w:firstLine="0"/>
        <w:jc w:val="both"/>
        <w:rPr>
          <w:sz w:val="24"/>
        </w:rPr>
      </w:pPr>
      <w:r>
        <w:rPr>
          <w:sz w:val="24"/>
        </w:rPr>
        <w:t>二百三十、依据《中华人民共和国特种设备安全法》第八十一条第一款的行政处罚</w:t>
        <w:tab/>
        <w:t>222</w:t>
      </w:r>
    </w:p>
    <w:p>
      <w:pPr>
        <w:tabs>
          <w:tab w:pos="9062" w:val="right" w:leader="dot"/>
        </w:tabs>
        <w:spacing w:line="252" w:lineRule="auto" w:before="3"/>
        <w:ind w:left="554" w:right="280" w:firstLine="0"/>
        <w:jc w:val="left"/>
        <w:rPr>
          <w:sz w:val="24"/>
        </w:rPr>
      </w:pPr>
      <w:r>
        <w:rPr>
          <w:sz w:val="24"/>
        </w:rPr>
        <w:t>二百三十一、依据《中华人民共和国特种设备安全法》第八十一条第二款的行政处罚</w:t>
        <w:tab/>
        <w:t>224</w:t>
      </w:r>
    </w:p>
    <w:p>
      <w:pPr>
        <w:tabs>
          <w:tab w:pos="9062" w:val="right" w:leader="dot"/>
        </w:tabs>
        <w:spacing w:line="252" w:lineRule="auto" w:before="3"/>
        <w:ind w:left="554" w:right="280" w:firstLine="0"/>
        <w:jc w:val="left"/>
        <w:rPr>
          <w:sz w:val="24"/>
        </w:rPr>
      </w:pPr>
      <w:r>
        <w:rPr>
          <w:sz w:val="24"/>
        </w:rPr>
        <w:t>二百三十二、依据《中华人民共和国特种设备安全法》第八十一条第三款的行政处罚</w:t>
        <w:tab/>
        <w:t>224</w:t>
      </w:r>
    </w:p>
    <w:p>
      <w:pPr>
        <w:tabs>
          <w:tab w:pos="9062" w:val="right" w:leader="dot"/>
        </w:tabs>
        <w:spacing w:line="252" w:lineRule="auto" w:before="2"/>
        <w:ind w:left="554" w:right="280" w:firstLine="0"/>
        <w:jc w:val="left"/>
        <w:rPr>
          <w:sz w:val="24"/>
        </w:rPr>
      </w:pPr>
      <w:r>
        <w:rPr>
          <w:sz w:val="24"/>
        </w:rPr>
        <w:t>二百三十三、依据《中华人民共和国特种设备安全法》第八十二条第一款的行政处罚</w:t>
        <w:tab/>
        <w:t>225</w:t>
      </w:r>
    </w:p>
    <w:p>
      <w:pPr>
        <w:spacing w:after="0" w:line="252" w:lineRule="auto"/>
        <w:jc w:val="left"/>
        <w:rPr>
          <w:sz w:val="24"/>
        </w:rPr>
        <w:sectPr>
          <w:pgSz w:w="11910" w:h="16840"/>
          <w:pgMar w:header="0" w:footer="1115" w:top="1600" w:bottom="1300" w:left="1360" w:right="1200"/>
        </w:sectPr>
      </w:pPr>
    </w:p>
    <w:p>
      <w:pPr>
        <w:tabs>
          <w:tab w:pos="8706" w:val="left" w:leader="dot"/>
        </w:tabs>
        <w:spacing w:line="252" w:lineRule="auto" w:before="448"/>
        <w:ind w:left="553" w:right="279" w:firstLine="0"/>
        <w:jc w:val="left"/>
        <w:rPr>
          <w:sz w:val="24"/>
        </w:rPr>
      </w:pPr>
      <w:r>
        <w:rPr>
          <w:sz w:val="24"/>
        </w:rPr>
        <w:t>二百三十四、依据《中华人民共和国特种设备安全法》第八十二条第二款的行政处罚</w:t>
        <w:tab/>
      </w:r>
      <w:r>
        <w:rPr>
          <w:spacing w:val="-7"/>
          <w:w w:val="90"/>
          <w:sz w:val="24"/>
        </w:rPr>
        <w:t>227</w:t>
      </w:r>
    </w:p>
    <w:p>
      <w:pPr>
        <w:tabs>
          <w:tab w:pos="8703" w:val="left" w:leader="dot"/>
        </w:tabs>
        <w:spacing w:line="252" w:lineRule="auto" w:before="4"/>
        <w:ind w:left="553" w:right="279" w:firstLine="0"/>
        <w:jc w:val="left"/>
        <w:rPr>
          <w:sz w:val="24"/>
        </w:rPr>
      </w:pPr>
      <w:r>
        <w:rPr>
          <w:sz w:val="24"/>
        </w:rPr>
        <w:t>二百三十五、依据《中华人民共和国特种设备安全法》第八十二条第三款的行政处罚</w:t>
        <w:tab/>
      </w:r>
      <w:r>
        <w:rPr>
          <w:spacing w:val="-7"/>
          <w:w w:val="90"/>
          <w:sz w:val="24"/>
        </w:rPr>
        <w:t>228</w:t>
      </w:r>
    </w:p>
    <w:p>
      <w:pPr>
        <w:spacing w:line="252" w:lineRule="auto" w:before="2"/>
        <w:ind w:left="553" w:right="279" w:firstLine="0"/>
        <w:jc w:val="left"/>
        <w:rPr>
          <w:sz w:val="24"/>
        </w:rPr>
      </w:pPr>
      <w:r>
        <w:rPr>
          <w:spacing w:val="-1"/>
          <w:w w:val="95"/>
          <w:sz w:val="24"/>
        </w:rPr>
        <w:t>二百三十六、依据《中华人民共和国特种设备安全法》第八十三条的行政处罚</w:t>
      </w:r>
      <w:r>
        <w:rPr>
          <w:w w:val="95"/>
          <w:sz w:val="24"/>
        </w:rPr>
        <w:t>229   </w:t>
      </w:r>
      <w:r>
        <w:rPr>
          <w:sz w:val="24"/>
        </w:rPr>
        <w:t>二百三十七、依据《中华人民共和国特种设备安全法》第八十四条的行政处罚</w:t>
      </w:r>
    </w:p>
    <w:p>
      <w:pPr>
        <w:spacing w:before="2"/>
        <w:ind w:left="622" w:right="0" w:firstLine="0"/>
        <w:jc w:val="left"/>
        <w:rPr>
          <w:sz w:val="24"/>
        </w:rPr>
      </w:pPr>
      <w:r>
        <w:rPr>
          <w:w w:val="105"/>
          <w:sz w:val="24"/>
        </w:rPr>
        <w:t>................................................................................................................. 231</w:t>
      </w:r>
    </w:p>
    <w:p>
      <w:pPr>
        <w:tabs>
          <w:tab w:pos="8704" w:val="left" w:leader="dot"/>
        </w:tabs>
        <w:spacing w:line="252" w:lineRule="auto" w:before="23"/>
        <w:ind w:left="553" w:right="279" w:firstLine="0"/>
        <w:jc w:val="left"/>
        <w:rPr>
          <w:sz w:val="24"/>
        </w:rPr>
      </w:pPr>
      <w:r>
        <w:rPr>
          <w:sz w:val="24"/>
        </w:rPr>
        <w:t>二百三十八、依据《中华人民共和国特种设备安全法》第八十五条第一款的行政处罚</w:t>
        <w:tab/>
      </w:r>
      <w:r>
        <w:rPr>
          <w:spacing w:val="-7"/>
          <w:w w:val="90"/>
          <w:sz w:val="24"/>
        </w:rPr>
        <w:t>233</w:t>
      </w:r>
    </w:p>
    <w:p>
      <w:pPr>
        <w:tabs>
          <w:tab w:pos="8697" w:val="left" w:leader="dot"/>
        </w:tabs>
        <w:spacing w:line="252" w:lineRule="auto" w:before="2"/>
        <w:ind w:left="553" w:right="277" w:firstLine="0"/>
        <w:jc w:val="left"/>
        <w:rPr>
          <w:sz w:val="24"/>
        </w:rPr>
      </w:pPr>
      <w:r>
        <w:rPr>
          <w:sz w:val="24"/>
        </w:rPr>
        <w:t>二百三十九、依据《中华人民共和国特种设备安全法》第八十五条第二款的行政处罚</w:t>
        <w:tab/>
      </w:r>
      <w:r>
        <w:rPr>
          <w:spacing w:val="-7"/>
          <w:w w:val="95"/>
          <w:sz w:val="24"/>
        </w:rPr>
        <w:t>234</w:t>
      </w:r>
    </w:p>
    <w:p>
      <w:pPr>
        <w:tabs>
          <w:tab w:pos="8693" w:val="left" w:leader="dot"/>
        </w:tabs>
        <w:spacing w:before="4"/>
        <w:ind w:left="553" w:right="0" w:firstLine="0"/>
        <w:jc w:val="left"/>
        <w:rPr>
          <w:sz w:val="24"/>
        </w:rPr>
      </w:pPr>
      <w:r>
        <w:rPr>
          <w:sz w:val="24"/>
        </w:rPr>
        <w:t>二百四十、依据《中华人民共和国特种设备安全法》第八十六条的行政处罚</w:t>
        <w:tab/>
        <w:t>234</w:t>
      </w:r>
    </w:p>
    <w:p>
      <w:pPr>
        <w:spacing w:line="252" w:lineRule="auto" w:before="21"/>
        <w:ind w:left="553" w:right="274" w:firstLine="0"/>
        <w:jc w:val="left"/>
        <w:rPr>
          <w:sz w:val="24"/>
        </w:rPr>
      </w:pPr>
      <w:r>
        <w:rPr>
          <w:w w:val="95"/>
          <w:sz w:val="24"/>
        </w:rPr>
        <w:t>二百四十一、依据《中华人民共和国特种设备安全法》第八十七条的行政处罚</w:t>
      </w:r>
      <w:r>
        <w:rPr>
          <w:spacing w:val="-6"/>
          <w:w w:val="95"/>
          <w:sz w:val="24"/>
        </w:rPr>
        <w:t>236   </w:t>
      </w:r>
      <w:r>
        <w:rPr>
          <w:sz w:val="24"/>
        </w:rPr>
        <w:t>二百四十二、依据《中华人民共和国特种设备安全法》第八十八条的行政处罚</w:t>
      </w:r>
    </w:p>
    <w:p>
      <w:pPr>
        <w:spacing w:before="4"/>
        <w:ind w:left="622" w:right="0" w:firstLine="0"/>
        <w:jc w:val="left"/>
        <w:rPr>
          <w:sz w:val="24"/>
        </w:rPr>
      </w:pPr>
      <w:r>
        <w:rPr>
          <w:w w:val="105"/>
          <w:sz w:val="24"/>
        </w:rPr>
        <w:t>..................................................................................................................237</w:t>
      </w:r>
    </w:p>
    <w:p>
      <w:pPr>
        <w:spacing w:before="21"/>
        <w:ind w:left="553" w:right="0" w:firstLine="0"/>
        <w:jc w:val="left"/>
        <w:rPr>
          <w:sz w:val="24"/>
        </w:rPr>
      </w:pPr>
      <w:r>
        <w:rPr>
          <w:sz w:val="24"/>
        </w:rPr>
        <w:t>二百四十三、依据《中华人民共和国特种设备安全法》第八十九条的行政处罚</w:t>
      </w:r>
    </w:p>
    <w:p>
      <w:pPr>
        <w:spacing w:before="23"/>
        <w:ind w:left="622" w:right="0" w:firstLine="0"/>
        <w:jc w:val="left"/>
        <w:rPr>
          <w:sz w:val="24"/>
        </w:rPr>
      </w:pPr>
      <w:r>
        <w:rPr>
          <w:w w:val="105"/>
          <w:sz w:val="24"/>
        </w:rPr>
        <w:t>..................................................................................................................238</w:t>
      </w:r>
    </w:p>
    <w:p>
      <w:pPr>
        <w:tabs>
          <w:tab w:pos="9063" w:val="right" w:leader="dot"/>
        </w:tabs>
        <w:spacing w:line="252" w:lineRule="auto" w:before="22"/>
        <w:ind w:left="553" w:right="280" w:firstLine="0"/>
        <w:jc w:val="left"/>
        <w:rPr>
          <w:sz w:val="24"/>
        </w:rPr>
      </w:pPr>
      <w:r>
        <w:rPr>
          <w:sz w:val="24"/>
        </w:rPr>
        <w:t>二百四十四、依据《中华人民共和国特种设备安全法》第九十条第一款的行政处罚</w:t>
        <w:tab/>
        <w:t>239</w:t>
      </w:r>
    </w:p>
    <w:p>
      <w:pPr>
        <w:tabs>
          <w:tab w:pos="9062" w:val="right" w:leader="dot"/>
        </w:tabs>
        <w:spacing w:line="252" w:lineRule="auto" w:before="3"/>
        <w:ind w:left="554" w:right="279" w:firstLine="0"/>
        <w:jc w:val="left"/>
        <w:rPr>
          <w:sz w:val="24"/>
        </w:rPr>
      </w:pPr>
      <w:r>
        <w:rPr>
          <w:sz w:val="24"/>
        </w:rPr>
        <w:t>二百四十五、依据《中华人民共和国特种设备安全法》第九十条第二款的行政处罚</w:t>
        <w:tab/>
        <w:t>240</w:t>
      </w:r>
    </w:p>
    <w:p>
      <w:pPr>
        <w:tabs>
          <w:tab w:pos="9062" w:val="right" w:leader="dot"/>
        </w:tabs>
        <w:spacing w:line="252" w:lineRule="auto" w:before="2"/>
        <w:ind w:left="554" w:right="279" w:firstLine="0"/>
        <w:jc w:val="left"/>
        <w:rPr>
          <w:sz w:val="24"/>
        </w:rPr>
      </w:pPr>
      <w:r>
        <w:rPr>
          <w:sz w:val="24"/>
        </w:rPr>
        <w:t>二百四十六、依据《中华人民共和国特种设备安全法》第九十条第三款的行政处罚</w:t>
        <w:tab/>
        <w:t>241</w:t>
      </w:r>
    </w:p>
    <w:p>
      <w:pPr>
        <w:tabs>
          <w:tab w:pos="9062" w:val="right" w:leader="dot"/>
        </w:tabs>
        <w:spacing w:line="252" w:lineRule="auto" w:before="4"/>
        <w:ind w:left="554" w:right="280" w:firstLine="0"/>
        <w:jc w:val="left"/>
        <w:rPr>
          <w:sz w:val="24"/>
        </w:rPr>
      </w:pPr>
      <w:r>
        <w:rPr>
          <w:sz w:val="24"/>
        </w:rPr>
        <w:t>二百四十七、依据《中华人民共和国特种设备安全法》第九十三条第一款的行政处罚</w:t>
        <w:tab/>
        <w:t>242</w:t>
      </w:r>
    </w:p>
    <w:p>
      <w:pPr>
        <w:tabs>
          <w:tab w:pos="9064" w:val="right" w:leader="dot"/>
        </w:tabs>
        <w:spacing w:line="252" w:lineRule="auto" w:before="2"/>
        <w:ind w:left="554" w:right="277" w:firstLine="0"/>
        <w:jc w:val="left"/>
        <w:rPr>
          <w:sz w:val="24"/>
        </w:rPr>
      </w:pPr>
      <w:r>
        <w:rPr>
          <w:sz w:val="24"/>
        </w:rPr>
        <w:t>二百四十八、依据《中华人民共和国特种设备安全法》第九十三条第二款的行政处罚</w:t>
        <w:tab/>
        <w:t>243</w:t>
      </w:r>
    </w:p>
    <w:p>
      <w:pPr>
        <w:tabs>
          <w:tab w:pos="9062" w:val="right" w:leader="dot"/>
        </w:tabs>
        <w:spacing w:line="252" w:lineRule="auto" w:before="2"/>
        <w:ind w:left="554" w:right="279" w:firstLine="0"/>
        <w:jc w:val="left"/>
        <w:rPr>
          <w:sz w:val="24"/>
        </w:rPr>
      </w:pPr>
      <w:r>
        <w:rPr>
          <w:sz w:val="24"/>
        </w:rPr>
        <w:t>二百四十九、依据《中华人民共和国特种设备安全法》第九十五条第一款的行政处罚</w:t>
        <w:tab/>
        <w:t>244</w:t>
      </w:r>
    </w:p>
    <w:p>
      <w:pPr>
        <w:spacing w:before="4"/>
        <w:ind w:left="554" w:right="0" w:firstLine="0"/>
        <w:jc w:val="left"/>
        <w:rPr>
          <w:sz w:val="24"/>
        </w:rPr>
      </w:pPr>
      <w:r>
        <w:rPr>
          <w:sz w:val="24"/>
        </w:rPr>
        <w:t>二百五十、依据《中华人民共和国特种设备安全法》第九十五条第二款的行政处</w:t>
      </w:r>
    </w:p>
    <w:p>
      <w:pPr>
        <w:spacing w:after="0"/>
        <w:jc w:val="left"/>
        <w:rPr>
          <w:sz w:val="24"/>
        </w:rPr>
        <w:sectPr>
          <w:pgSz w:w="11910" w:h="16840"/>
          <w:pgMar w:header="0" w:footer="1115" w:top="1600" w:bottom="1300" w:left="1360" w:right="1200"/>
        </w:sectPr>
      </w:pPr>
    </w:p>
    <w:p>
      <w:pPr>
        <w:tabs>
          <w:tab w:pos="9062" w:val="right" w:leader="dot"/>
        </w:tabs>
        <w:spacing w:before="448"/>
        <w:ind w:left="554" w:right="0" w:firstLine="0"/>
        <w:jc w:val="left"/>
        <w:rPr>
          <w:sz w:val="24"/>
        </w:rPr>
      </w:pPr>
      <w:r>
        <w:rPr>
          <w:sz w:val="24"/>
        </w:rPr>
        <w:t>罚</w:t>
        <w:tab/>
        <w:t>245</w:t>
      </w:r>
    </w:p>
    <w:p>
      <w:pPr>
        <w:tabs>
          <w:tab w:pos="9062" w:val="right" w:leader="dot"/>
        </w:tabs>
        <w:spacing w:before="23"/>
        <w:ind w:left="333" w:right="0" w:firstLine="0"/>
        <w:jc w:val="left"/>
        <w:rPr>
          <w:sz w:val="24"/>
        </w:rPr>
      </w:pPr>
      <w:r>
        <w:rPr>
          <w:rFonts w:ascii="可口可乐在乎体 楷体" w:eastAsia="可口可乐在乎体 楷体" w:hint="eastAsia"/>
          <w:b/>
          <w:sz w:val="24"/>
        </w:rPr>
        <w:t>第二节</w:t>
      </w:r>
      <w:r>
        <w:rPr>
          <w:rFonts w:ascii="可口可乐在乎体 楷体" w:eastAsia="可口可乐在乎体 楷体" w:hint="eastAsia"/>
          <w:b/>
          <w:spacing w:val="62"/>
          <w:sz w:val="24"/>
        </w:rPr>
        <w:t> </w:t>
      </w:r>
      <w:r>
        <w:rPr>
          <w:rFonts w:ascii="可口可乐在乎体 楷体" w:eastAsia="可口可乐在乎体 楷体" w:hint="eastAsia"/>
          <w:b/>
          <w:sz w:val="24"/>
        </w:rPr>
        <w:t>违反《特种设备安全监察条例》的行政处罚裁量权基准</w:t>
        <w:tab/>
      </w:r>
      <w:r>
        <w:rPr>
          <w:sz w:val="24"/>
        </w:rPr>
        <w:t>245</w:t>
      </w:r>
    </w:p>
    <w:p>
      <w:pPr>
        <w:tabs>
          <w:tab w:pos="9062" w:val="right" w:leader="dot"/>
        </w:tabs>
        <w:spacing w:before="23"/>
        <w:ind w:left="554" w:right="0" w:firstLine="0"/>
        <w:jc w:val="left"/>
        <w:rPr>
          <w:sz w:val="24"/>
        </w:rPr>
      </w:pPr>
      <w:r>
        <w:rPr>
          <w:sz w:val="24"/>
        </w:rPr>
        <w:t>二百五十一、依据《特种设备安全监察条例》第七十二条的行政处罚</w:t>
        <w:tab/>
        <w:t>245</w:t>
      </w:r>
    </w:p>
    <w:p>
      <w:pPr>
        <w:tabs>
          <w:tab w:pos="9061" w:val="right" w:leader="dot"/>
        </w:tabs>
        <w:spacing w:before="21"/>
        <w:ind w:left="554" w:right="0" w:firstLine="0"/>
        <w:jc w:val="left"/>
        <w:rPr>
          <w:sz w:val="24"/>
        </w:rPr>
      </w:pPr>
      <w:r>
        <w:rPr>
          <w:sz w:val="24"/>
        </w:rPr>
        <w:t>二百五十二、依据《特种设备安全监察条例》第七十三条的行政处罚</w:t>
        <w:tab/>
        <w:t>246</w:t>
      </w:r>
    </w:p>
    <w:p>
      <w:pPr>
        <w:tabs>
          <w:tab w:pos="9062" w:val="right" w:leader="dot"/>
        </w:tabs>
        <w:spacing w:before="23"/>
        <w:ind w:left="554" w:right="0" w:firstLine="0"/>
        <w:jc w:val="left"/>
        <w:rPr>
          <w:sz w:val="24"/>
        </w:rPr>
      </w:pPr>
      <w:r>
        <w:rPr>
          <w:sz w:val="24"/>
        </w:rPr>
        <w:t>二百五十三、依据《特种设备安全监察条例》第七十四条的行政处罚</w:t>
        <w:tab/>
        <w:t>247</w:t>
      </w:r>
    </w:p>
    <w:p>
      <w:pPr>
        <w:tabs>
          <w:tab w:pos="9062" w:val="right" w:leader="dot"/>
        </w:tabs>
        <w:spacing w:before="22"/>
        <w:ind w:left="554" w:right="0" w:firstLine="0"/>
        <w:jc w:val="left"/>
        <w:rPr>
          <w:sz w:val="24"/>
        </w:rPr>
      </w:pPr>
      <w:r>
        <w:rPr>
          <w:sz w:val="24"/>
        </w:rPr>
        <w:t>二百五十四、依据《特种设备安全监察条例》第七十五条的行政处罚</w:t>
        <w:tab/>
        <w:t>247</w:t>
      </w:r>
    </w:p>
    <w:p>
      <w:pPr>
        <w:tabs>
          <w:tab w:pos="9062" w:val="right" w:leader="dot"/>
        </w:tabs>
        <w:spacing w:before="22"/>
        <w:ind w:left="554" w:right="0" w:firstLine="0"/>
        <w:jc w:val="left"/>
        <w:rPr>
          <w:sz w:val="24"/>
        </w:rPr>
      </w:pPr>
      <w:r>
        <w:rPr>
          <w:sz w:val="24"/>
        </w:rPr>
        <w:t>二百五十五、依据《特种设备安全监察条例》第七十六条的行政处罚</w:t>
        <w:tab/>
        <w:t>247</w:t>
      </w:r>
    </w:p>
    <w:p>
      <w:pPr>
        <w:tabs>
          <w:tab w:pos="9061" w:val="right" w:leader="dot"/>
        </w:tabs>
        <w:spacing w:before="22"/>
        <w:ind w:left="554" w:right="0" w:firstLine="0"/>
        <w:jc w:val="left"/>
        <w:rPr>
          <w:sz w:val="24"/>
        </w:rPr>
      </w:pPr>
      <w:r>
        <w:rPr>
          <w:sz w:val="24"/>
        </w:rPr>
        <w:t>二百五十六、依据《特种设备安全监察条例》第七十七条的行政处罚</w:t>
        <w:tab/>
        <w:t>248</w:t>
      </w:r>
    </w:p>
    <w:p>
      <w:pPr>
        <w:tabs>
          <w:tab w:pos="9061" w:val="right" w:leader="dot"/>
        </w:tabs>
        <w:spacing w:before="23"/>
        <w:ind w:left="554" w:right="0" w:firstLine="0"/>
        <w:jc w:val="left"/>
        <w:rPr>
          <w:sz w:val="24"/>
        </w:rPr>
      </w:pPr>
      <w:r>
        <w:rPr>
          <w:sz w:val="24"/>
        </w:rPr>
        <w:t>二百五十七、依据《特种设备安全监察条例》第七十八条的行政处罚</w:t>
        <w:tab/>
        <w:t>248</w:t>
      </w:r>
    </w:p>
    <w:p>
      <w:pPr>
        <w:tabs>
          <w:tab w:pos="9061" w:val="right" w:leader="dot"/>
        </w:tabs>
        <w:spacing w:before="21"/>
        <w:ind w:left="554" w:right="0" w:firstLine="0"/>
        <w:jc w:val="left"/>
        <w:rPr>
          <w:sz w:val="24"/>
        </w:rPr>
      </w:pPr>
      <w:r>
        <w:rPr>
          <w:sz w:val="24"/>
        </w:rPr>
        <w:t>二百五十八、依据《特种设备安全监察条例》第七十九条的行政处罚</w:t>
        <w:tab/>
        <w:t>249</w:t>
      </w:r>
    </w:p>
    <w:p>
      <w:pPr>
        <w:tabs>
          <w:tab w:pos="9062" w:val="right" w:leader="dot"/>
        </w:tabs>
        <w:spacing w:before="23"/>
        <w:ind w:left="554" w:right="0" w:firstLine="0"/>
        <w:jc w:val="left"/>
        <w:rPr>
          <w:sz w:val="24"/>
        </w:rPr>
      </w:pPr>
      <w:r>
        <w:rPr>
          <w:sz w:val="24"/>
        </w:rPr>
        <w:t>二百五十九、依据《特种设备安全监察条例》第八十条的行政处罚</w:t>
        <w:tab/>
        <w:t>250</w:t>
      </w:r>
    </w:p>
    <w:p>
      <w:pPr>
        <w:tabs>
          <w:tab w:pos="9062" w:val="right" w:leader="dot"/>
        </w:tabs>
        <w:spacing w:before="23"/>
        <w:ind w:left="554" w:right="0" w:firstLine="0"/>
        <w:jc w:val="left"/>
        <w:rPr>
          <w:sz w:val="24"/>
        </w:rPr>
      </w:pPr>
      <w:r>
        <w:rPr>
          <w:sz w:val="24"/>
        </w:rPr>
        <w:t>二百六十、依据《特种设备安全监察条例》第八十二条的行政处罚</w:t>
        <w:tab/>
        <w:t>250</w:t>
      </w:r>
    </w:p>
    <w:p>
      <w:pPr>
        <w:tabs>
          <w:tab w:pos="9062" w:val="right" w:leader="dot"/>
        </w:tabs>
        <w:spacing w:before="21"/>
        <w:ind w:left="554" w:right="0" w:firstLine="0"/>
        <w:jc w:val="left"/>
        <w:rPr>
          <w:sz w:val="24"/>
        </w:rPr>
      </w:pPr>
      <w:r>
        <w:rPr>
          <w:sz w:val="24"/>
        </w:rPr>
        <w:t>二百六十一、依据《特种设备安全监察条例》第八十三条的行政处罚</w:t>
        <w:tab/>
        <w:t>251</w:t>
      </w:r>
    </w:p>
    <w:p>
      <w:pPr>
        <w:tabs>
          <w:tab w:pos="9062" w:val="right" w:leader="dot"/>
        </w:tabs>
        <w:spacing w:before="23"/>
        <w:ind w:left="554" w:right="0" w:firstLine="0"/>
        <w:jc w:val="left"/>
        <w:rPr>
          <w:sz w:val="24"/>
        </w:rPr>
      </w:pPr>
      <w:r>
        <w:rPr>
          <w:sz w:val="24"/>
        </w:rPr>
        <w:t>二百六十二、依据《特种设备安全监察条例》第八十四条的行政处罚</w:t>
        <w:tab/>
        <w:t>253</w:t>
      </w:r>
    </w:p>
    <w:p>
      <w:pPr>
        <w:tabs>
          <w:tab w:pos="9062" w:val="right" w:leader="dot"/>
        </w:tabs>
        <w:spacing w:before="22"/>
        <w:ind w:left="554" w:right="0" w:firstLine="0"/>
        <w:jc w:val="left"/>
        <w:rPr>
          <w:sz w:val="24"/>
        </w:rPr>
      </w:pPr>
      <w:r>
        <w:rPr>
          <w:sz w:val="24"/>
        </w:rPr>
        <w:t>二百六十三、依据《特种设备安全监察条例》第八十五条的行政处罚</w:t>
        <w:tab/>
        <w:t>253</w:t>
      </w:r>
    </w:p>
    <w:p>
      <w:pPr>
        <w:tabs>
          <w:tab w:pos="9062" w:val="right" w:leader="dot"/>
        </w:tabs>
        <w:spacing w:before="22"/>
        <w:ind w:left="554" w:right="0" w:firstLine="0"/>
        <w:jc w:val="left"/>
        <w:rPr>
          <w:sz w:val="24"/>
        </w:rPr>
      </w:pPr>
      <w:r>
        <w:rPr>
          <w:sz w:val="24"/>
        </w:rPr>
        <w:t>二百六十四、依据《特种设备安全监察条例》第八十六条的行政处罚</w:t>
        <w:tab/>
        <w:t>254</w:t>
      </w:r>
    </w:p>
    <w:p>
      <w:pPr>
        <w:tabs>
          <w:tab w:pos="9062" w:val="right" w:leader="dot"/>
        </w:tabs>
        <w:spacing w:before="23"/>
        <w:ind w:left="554" w:right="0" w:firstLine="0"/>
        <w:jc w:val="left"/>
        <w:rPr>
          <w:sz w:val="24"/>
        </w:rPr>
      </w:pPr>
      <w:r>
        <w:rPr>
          <w:sz w:val="24"/>
        </w:rPr>
        <w:t>二百六十五、依据《特种设备安全监察条例》第八十七条的行政处罚</w:t>
        <w:tab/>
        <w:t>254</w:t>
      </w:r>
    </w:p>
    <w:p>
      <w:pPr>
        <w:tabs>
          <w:tab w:pos="9062" w:val="right" w:leader="dot"/>
        </w:tabs>
        <w:spacing w:before="22"/>
        <w:ind w:left="554" w:right="0" w:firstLine="0"/>
        <w:jc w:val="left"/>
        <w:rPr>
          <w:sz w:val="24"/>
        </w:rPr>
      </w:pPr>
      <w:r>
        <w:rPr>
          <w:sz w:val="24"/>
        </w:rPr>
        <w:t>二百六十六、依据《特种设备安全监察条例》第八十八条的行政处罚</w:t>
        <w:tab/>
        <w:t>255</w:t>
      </w:r>
    </w:p>
    <w:p>
      <w:pPr>
        <w:tabs>
          <w:tab w:pos="9062" w:val="right" w:leader="dot"/>
        </w:tabs>
        <w:spacing w:before="22"/>
        <w:ind w:left="554" w:right="0" w:firstLine="0"/>
        <w:jc w:val="left"/>
        <w:rPr>
          <w:sz w:val="24"/>
        </w:rPr>
      </w:pPr>
      <w:r>
        <w:rPr>
          <w:sz w:val="24"/>
        </w:rPr>
        <w:t>二百六十七、依据《特种设备安全监察条例》第九十一条的行政处罚</w:t>
        <w:tab/>
        <w:t>255</w:t>
      </w:r>
    </w:p>
    <w:p>
      <w:pPr>
        <w:tabs>
          <w:tab w:pos="9062" w:val="right" w:leader="dot"/>
        </w:tabs>
        <w:spacing w:before="22"/>
        <w:ind w:left="554" w:right="0" w:firstLine="0"/>
        <w:jc w:val="left"/>
        <w:rPr>
          <w:sz w:val="24"/>
        </w:rPr>
      </w:pPr>
      <w:r>
        <w:rPr>
          <w:sz w:val="24"/>
        </w:rPr>
        <w:t>二百六十八、依据《特种设备安全监察条例》第九十二条的行政处罚</w:t>
        <w:tab/>
        <w:t>255</w:t>
      </w:r>
    </w:p>
    <w:p>
      <w:pPr>
        <w:tabs>
          <w:tab w:pos="9061" w:val="right" w:leader="dot"/>
        </w:tabs>
        <w:spacing w:before="23"/>
        <w:ind w:left="554" w:right="0" w:firstLine="0"/>
        <w:jc w:val="left"/>
        <w:rPr>
          <w:sz w:val="24"/>
        </w:rPr>
      </w:pPr>
      <w:r>
        <w:rPr>
          <w:sz w:val="24"/>
        </w:rPr>
        <w:t>二百六十九、依据《特种设备安全监察条例》第九十三条的行政处罚</w:t>
        <w:tab/>
        <w:t>256</w:t>
      </w:r>
    </w:p>
    <w:p>
      <w:pPr>
        <w:tabs>
          <w:tab w:pos="9062" w:val="right" w:leader="dot"/>
        </w:tabs>
        <w:spacing w:before="21"/>
        <w:ind w:left="554" w:right="0" w:firstLine="0"/>
        <w:jc w:val="left"/>
        <w:rPr>
          <w:sz w:val="24"/>
        </w:rPr>
      </w:pPr>
      <w:r>
        <w:rPr>
          <w:sz w:val="24"/>
        </w:rPr>
        <w:t>二百七十、依据《特种设备安全监察条例》第九十四条的行政处罚</w:t>
        <w:tab/>
        <w:t>257</w:t>
      </w:r>
    </w:p>
    <w:p>
      <w:pPr>
        <w:tabs>
          <w:tab w:pos="9061" w:val="right" w:leader="dot"/>
        </w:tabs>
        <w:spacing w:before="23"/>
        <w:ind w:left="554" w:right="0" w:firstLine="0"/>
        <w:jc w:val="left"/>
        <w:rPr>
          <w:sz w:val="24"/>
        </w:rPr>
      </w:pPr>
      <w:r>
        <w:rPr>
          <w:sz w:val="24"/>
        </w:rPr>
        <w:t>二百七十一、依据《特种设备安全监察条例》第九十六条的行政处罚</w:t>
        <w:tab/>
        <w:t>257</w:t>
      </w:r>
    </w:p>
    <w:p>
      <w:pPr>
        <w:tabs>
          <w:tab w:pos="9062" w:val="right" w:leader="dot"/>
        </w:tabs>
        <w:spacing w:before="23"/>
        <w:ind w:left="554" w:right="0" w:firstLine="0"/>
        <w:jc w:val="left"/>
        <w:rPr>
          <w:sz w:val="24"/>
        </w:rPr>
      </w:pPr>
      <w:r>
        <w:rPr>
          <w:sz w:val="24"/>
        </w:rPr>
        <w:t>二百七十二、依据《特种设备安全监察条例》第九十八条的行政处罚</w:t>
        <w:tab/>
        <w:t>258</w:t>
      </w:r>
    </w:p>
    <w:p>
      <w:pPr>
        <w:tabs>
          <w:tab w:pos="9062" w:val="right" w:leader="dot"/>
        </w:tabs>
        <w:spacing w:before="21"/>
        <w:ind w:left="333" w:right="0" w:firstLine="0"/>
        <w:jc w:val="left"/>
        <w:rPr>
          <w:sz w:val="24"/>
        </w:rPr>
      </w:pPr>
      <w:r>
        <w:rPr>
          <w:rFonts w:ascii="可口可乐在乎体 楷体" w:eastAsia="可口可乐在乎体 楷体" w:hint="eastAsia"/>
          <w:b/>
          <w:sz w:val="24"/>
        </w:rPr>
        <w:t>第三节</w:t>
      </w:r>
      <w:r>
        <w:rPr>
          <w:rFonts w:ascii="可口可乐在乎体 楷体" w:eastAsia="可口可乐在乎体 楷体" w:hint="eastAsia"/>
          <w:b/>
          <w:spacing w:val="59"/>
          <w:sz w:val="24"/>
        </w:rPr>
        <w:t> </w:t>
      </w:r>
      <w:r>
        <w:rPr>
          <w:rFonts w:ascii="可口可乐在乎体 楷体" w:eastAsia="可口可乐在乎体 楷体" w:hint="eastAsia"/>
          <w:b/>
          <w:sz w:val="24"/>
        </w:rPr>
        <w:t>违反《气瓶安全监察规定》的行政处罚裁量权基准</w:t>
        <w:tab/>
      </w:r>
      <w:r>
        <w:rPr>
          <w:sz w:val="24"/>
        </w:rPr>
        <w:t>258</w:t>
      </w:r>
    </w:p>
    <w:p>
      <w:pPr>
        <w:tabs>
          <w:tab w:pos="9062" w:val="right" w:leader="dot"/>
        </w:tabs>
        <w:spacing w:before="23"/>
        <w:ind w:left="554" w:right="0" w:firstLine="0"/>
        <w:jc w:val="left"/>
        <w:rPr>
          <w:sz w:val="24"/>
        </w:rPr>
      </w:pPr>
      <w:r>
        <w:rPr>
          <w:sz w:val="24"/>
        </w:rPr>
        <w:t>二百七十三、依据《气瓶安全监察规定》第四十八条的行政处罚</w:t>
        <w:tab/>
        <w:t>258</w:t>
      </w:r>
    </w:p>
    <w:p>
      <w:pPr>
        <w:tabs>
          <w:tab w:pos="9062" w:val="right" w:leader="dot"/>
        </w:tabs>
        <w:spacing w:before="22"/>
        <w:ind w:left="554" w:right="0" w:firstLine="0"/>
        <w:jc w:val="left"/>
        <w:rPr>
          <w:sz w:val="24"/>
        </w:rPr>
      </w:pPr>
      <w:r>
        <w:rPr>
          <w:sz w:val="24"/>
        </w:rPr>
        <w:t>二百七十四、依据《气瓶安全监察规定》第四十九条的行政处罚</w:t>
        <w:tab/>
        <w:t>259</w:t>
      </w:r>
    </w:p>
    <w:p>
      <w:pPr>
        <w:tabs>
          <w:tab w:pos="9062" w:val="right" w:leader="dot"/>
        </w:tabs>
        <w:spacing w:before="22"/>
        <w:ind w:left="554" w:right="0" w:firstLine="0"/>
        <w:jc w:val="left"/>
        <w:rPr>
          <w:sz w:val="24"/>
        </w:rPr>
      </w:pPr>
      <w:r>
        <w:rPr>
          <w:sz w:val="24"/>
        </w:rPr>
        <w:t>二百七十五、依据《气瓶安全监察规定》第五十条的行政处罚</w:t>
        <w:tab/>
        <w:t>260</w:t>
      </w:r>
    </w:p>
    <w:p>
      <w:pPr>
        <w:tabs>
          <w:tab w:pos="9062" w:val="right" w:leader="dot"/>
        </w:tabs>
        <w:spacing w:before="22"/>
        <w:ind w:left="333" w:right="0" w:firstLine="0"/>
        <w:jc w:val="left"/>
        <w:rPr>
          <w:sz w:val="24"/>
        </w:rPr>
      </w:pPr>
      <w:r>
        <w:rPr>
          <w:rFonts w:ascii="可口可乐在乎体 楷体" w:eastAsia="可口可乐在乎体 楷体" w:hint="eastAsia"/>
          <w:b/>
          <w:sz w:val="24"/>
        </w:rPr>
        <w:t>第四节 </w:t>
      </w:r>
      <w:r>
        <w:rPr>
          <w:rFonts w:ascii="可口可乐在乎体 楷体" w:eastAsia="可口可乐在乎体 楷体" w:hint="eastAsia"/>
          <w:b/>
          <w:spacing w:val="1"/>
          <w:sz w:val="24"/>
        </w:rPr>
        <w:t> </w:t>
      </w:r>
      <w:r>
        <w:rPr>
          <w:rFonts w:ascii="可口可乐在乎体 楷体" w:eastAsia="可口可乐在乎体 楷体" w:hint="eastAsia"/>
          <w:b/>
          <w:sz w:val="24"/>
        </w:rPr>
        <w:t>违反《特种设备作业人员监督管理办法》的行政处罚裁量权基准</w:t>
        <w:tab/>
      </w:r>
      <w:r>
        <w:rPr>
          <w:sz w:val="24"/>
        </w:rPr>
        <w:t>260</w:t>
      </w:r>
    </w:p>
    <w:p>
      <w:pPr>
        <w:spacing w:before="23"/>
        <w:ind w:left="554" w:right="0" w:firstLine="0"/>
        <w:jc w:val="left"/>
        <w:rPr>
          <w:sz w:val="24"/>
        </w:rPr>
      </w:pPr>
      <w:r>
        <w:rPr>
          <w:spacing w:val="-1"/>
          <w:w w:val="95"/>
          <w:sz w:val="24"/>
        </w:rPr>
        <w:t>二百七十六、依据《特种设备作业人员监督管理办法》第三十一条的行政处罚260</w:t>
      </w:r>
    </w:p>
    <w:p>
      <w:pPr>
        <w:spacing w:after="0"/>
        <w:jc w:val="left"/>
        <w:rPr>
          <w:sz w:val="24"/>
        </w:rPr>
        <w:sectPr>
          <w:pgSz w:w="11910" w:h="16840"/>
          <w:pgMar w:header="0" w:footer="1115" w:top="1600" w:bottom="1300" w:left="1360" w:right="1200"/>
        </w:sectPr>
      </w:pPr>
    </w:p>
    <w:p>
      <w:pPr>
        <w:tabs>
          <w:tab w:pos="8675" w:val="left" w:leader="dot"/>
        </w:tabs>
        <w:spacing w:before="448"/>
        <w:ind w:left="333" w:right="0" w:firstLine="0"/>
        <w:jc w:val="left"/>
        <w:rPr>
          <w:sz w:val="24"/>
        </w:rPr>
      </w:pPr>
      <w:r>
        <w:rPr>
          <w:rFonts w:ascii="可口可乐在乎体 楷体" w:eastAsia="可口可乐在乎体 楷体" w:hint="eastAsia"/>
          <w:b/>
          <w:sz w:val="24"/>
        </w:rPr>
        <w:t>第五节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违反《湖南省电梯安全监督管理办法》的行政处罚裁量权基准</w:t>
        <w:tab/>
      </w:r>
      <w:r>
        <w:rPr>
          <w:sz w:val="24"/>
        </w:rPr>
        <w:t>261</w:t>
      </w:r>
    </w:p>
    <w:p>
      <w:pPr>
        <w:tabs>
          <w:tab w:pos="8674" w:val="left" w:leader="dot"/>
        </w:tabs>
        <w:spacing w:before="23"/>
        <w:ind w:left="553" w:right="0" w:firstLine="0"/>
        <w:jc w:val="left"/>
        <w:rPr>
          <w:sz w:val="24"/>
        </w:rPr>
      </w:pPr>
      <w:r>
        <w:rPr>
          <w:sz w:val="24"/>
        </w:rPr>
        <w:t>二百七十七、依据《湖南省电梯安全监督管理办法》第三十九条的行政处罚</w:t>
        <w:tab/>
        <w:t>261</w:t>
      </w:r>
    </w:p>
    <w:p>
      <w:pPr>
        <w:tabs>
          <w:tab w:pos="8710" w:val="left" w:leader="dot"/>
        </w:tabs>
        <w:spacing w:before="23"/>
        <w:ind w:left="553" w:right="0" w:firstLine="0"/>
        <w:jc w:val="left"/>
        <w:rPr>
          <w:sz w:val="24"/>
        </w:rPr>
      </w:pPr>
      <w:r>
        <w:rPr>
          <w:sz w:val="24"/>
        </w:rPr>
        <w:t>二百七十八、依据《湖南省电梯安全监督管理办法》第四十条的行政处罚</w:t>
        <w:tab/>
        <w:t>262</w:t>
      </w:r>
    </w:p>
    <w:p>
      <w:pPr>
        <w:tabs>
          <w:tab w:pos="8701" w:val="left" w:leader="dot"/>
        </w:tabs>
        <w:spacing w:before="21"/>
        <w:ind w:left="113" w:right="0" w:firstLine="0"/>
        <w:jc w:val="left"/>
        <w:rPr>
          <w:sz w:val="24"/>
        </w:rPr>
      </w:pPr>
      <w:r>
        <w:rPr>
          <w:rFonts w:ascii="方正黑体_GBK" w:eastAsia="方正黑体_GBK" w:hint="eastAsia"/>
          <w:sz w:val="24"/>
        </w:rPr>
        <w:t>第十三章</w:t>
      </w:r>
      <w:r>
        <w:rPr>
          <w:rFonts w:ascii="方正黑体_GBK" w:eastAsia="方正黑体_GBK" w:hint="eastAsia"/>
          <w:spacing w:val="52"/>
          <w:sz w:val="24"/>
        </w:rPr>
        <w:t> </w:t>
      </w:r>
      <w:r>
        <w:rPr>
          <w:rFonts w:ascii="方正黑体_GBK" w:eastAsia="方正黑体_GBK" w:hint="eastAsia"/>
          <w:sz w:val="24"/>
        </w:rPr>
        <w:t>价格监督管理</w:t>
        <w:tab/>
      </w:r>
      <w:r>
        <w:rPr>
          <w:sz w:val="24"/>
        </w:rPr>
        <w:t>264</w:t>
      </w:r>
    </w:p>
    <w:p>
      <w:pPr>
        <w:tabs>
          <w:tab w:pos="8702" w:val="left" w:leader="dot"/>
        </w:tabs>
        <w:spacing w:before="23"/>
        <w:ind w:left="333" w:right="0" w:firstLine="0"/>
        <w:jc w:val="left"/>
        <w:rPr>
          <w:sz w:val="24"/>
        </w:rPr>
      </w:pPr>
      <w:r>
        <w:rPr>
          <w:rFonts w:ascii="可口可乐在乎体 楷体" w:eastAsia="可口可乐在乎体 楷体" w:hint="eastAsia"/>
          <w:b/>
          <w:sz w:val="24"/>
        </w:rPr>
        <w:t>湖南省价格监督管理行政处罚自由裁量权基准适用说明</w:t>
        <w:tab/>
      </w:r>
      <w:r>
        <w:rPr>
          <w:sz w:val="24"/>
        </w:rPr>
        <w:t>264</w:t>
      </w:r>
    </w:p>
    <w:p>
      <w:pPr>
        <w:tabs>
          <w:tab w:pos="8714" w:val="left" w:leader="dot"/>
        </w:tabs>
        <w:spacing w:line="261" w:lineRule="auto" w:before="37"/>
        <w:ind w:left="333" w:right="271"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7"/>
          <w:sz w:val="24"/>
        </w:rPr>
        <w:t> </w:t>
      </w:r>
      <w:r>
        <w:rPr>
          <w:rFonts w:ascii="可口可乐在乎体 楷体" w:eastAsia="可口可乐在乎体 楷体" w:hint="eastAsia"/>
          <w:b/>
          <w:sz w:val="24"/>
        </w:rPr>
        <w:t>违</w:t>
      </w:r>
      <w:r>
        <w:rPr>
          <w:rFonts w:ascii="可口可乐在乎体 楷体" w:eastAsia="可口可乐在乎体 楷体" w:hint="eastAsia"/>
          <w:b/>
          <w:spacing w:val="-18"/>
          <w:sz w:val="24"/>
        </w:rPr>
        <w:t>反</w:t>
      </w:r>
      <w:r>
        <w:rPr>
          <w:rFonts w:ascii="可口可乐在乎体 楷体" w:eastAsia="可口可乐在乎体 楷体" w:hint="eastAsia"/>
          <w:b/>
          <w:sz w:val="24"/>
        </w:rPr>
        <w:t>《中华人民共和国中华人民共和国价格法</w:t>
      </w:r>
      <w:r>
        <w:rPr>
          <w:rFonts w:ascii="可口可乐在乎体 楷体" w:eastAsia="可口可乐在乎体 楷体" w:hint="eastAsia"/>
          <w:b/>
          <w:spacing w:val="-39"/>
          <w:w w:val="110"/>
          <w:sz w:val="24"/>
        </w:rPr>
        <w:t>》</w:t>
      </w:r>
      <w:r>
        <w:rPr>
          <w:rFonts w:ascii="可口可乐在乎体 楷体" w:eastAsia="可口可乐在乎体 楷体" w:hint="eastAsia"/>
          <w:b/>
          <w:sz w:val="24"/>
        </w:rPr>
        <w:t>《价格违法行为行政处罚规定》的行政处罚裁量权基准</w:t>
        <w:tab/>
      </w:r>
      <w:r>
        <w:rPr>
          <w:w w:val="85"/>
          <w:sz w:val="24"/>
        </w:rPr>
        <w:t>266</w:t>
      </w:r>
    </w:p>
    <w:p>
      <w:pPr>
        <w:spacing w:line="402" w:lineRule="exact" w:before="0"/>
        <w:ind w:left="554" w:right="0" w:firstLine="0"/>
        <w:jc w:val="left"/>
        <w:rPr>
          <w:sz w:val="24"/>
        </w:rPr>
      </w:pPr>
      <w:r>
        <w:rPr>
          <w:spacing w:val="-1"/>
          <w:sz w:val="24"/>
        </w:rPr>
        <w:t>二百七十九、依据《中华人民共和国中华人民共和国价格法》第十四条第（一）、</w:t>
      </w:r>
    </w:p>
    <w:p>
      <w:pPr>
        <w:tabs>
          <w:tab w:pos="8715" w:val="left" w:leader="dot"/>
        </w:tabs>
        <w:spacing w:before="23"/>
        <w:ind w:left="554" w:right="0" w:firstLine="0"/>
        <w:jc w:val="left"/>
        <w:rPr>
          <w:sz w:val="24"/>
        </w:rPr>
      </w:pPr>
      <w:r>
        <w:rPr>
          <w:sz w:val="24"/>
        </w:rPr>
        <w:t>（二）、（五）项的行政处罚</w:t>
        <w:tab/>
        <w:t>266</w:t>
      </w:r>
    </w:p>
    <w:p>
      <w:pPr>
        <w:tabs>
          <w:tab w:pos="8707" w:val="left" w:leader="dot"/>
        </w:tabs>
        <w:spacing w:before="21"/>
        <w:ind w:left="554" w:right="0" w:firstLine="0"/>
        <w:jc w:val="left"/>
        <w:rPr>
          <w:sz w:val="24"/>
        </w:rPr>
      </w:pPr>
      <w:r>
        <w:rPr>
          <w:sz w:val="24"/>
        </w:rPr>
        <w:t>二百八十、依据《价格违法行为行政处罚规定》第五条第一款的行政处罚</w:t>
        <w:tab/>
        <w:t>267</w:t>
      </w:r>
    </w:p>
    <w:p>
      <w:pPr>
        <w:tabs>
          <w:tab w:pos="8715" w:val="left" w:leader="dot"/>
        </w:tabs>
        <w:spacing w:before="23"/>
        <w:ind w:left="554" w:right="0" w:firstLine="0"/>
        <w:jc w:val="left"/>
        <w:rPr>
          <w:sz w:val="24"/>
        </w:rPr>
      </w:pPr>
      <w:r>
        <w:rPr>
          <w:sz w:val="24"/>
        </w:rPr>
        <w:t>二百八十一、依据《价格违法行为行政处罚规定》第六条的行政处罚</w:t>
        <w:tab/>
        <w:t>269</w:t>
      </w:r>
    </w:p>
    <w:p>
      <w:pPr>
        <w:tabs>
          <w:tab w:pos="8706" w:val="left" w:leader="dot"/>
        </w:tabs>
        <w:spacing w:before="23"/>
        <w:ind w:left="554" w:right="0" w:firstLine="0"/>
        <w:jc w:val="left"/>
        <w:rPr>
          <w:sz w:val="24"/>
        </w:rPr>
      </w:pPr>
      <w:r>
        <w:rPr>
          <w:sz w:val="24"/>
        </w:rPr>
        <w:t>二百八十二、依据《价格违法行为行政处罚规定》第七条的行政处罚</w:t>
        <w:tab/>
        <w:t>270</w:t>
      </w:r>
    </w:p>
    <w:p>
      <w:pPr>
        <w:tabs>
          <w:tab w:pos="8667" w:val="left" w:leader="dot"/>
        </w:tabs>
        <w:spacing w:before="21"/>
        <w:ind w:left="554" w:right="0" w:firstLine="0"/>
        <w:jc w:val="left"/>
        <w:rPr>
          <w:sz w:val="24"/>
        </w:rPr>
      </w:pPr>
      <w:r>
        <w:rPr>
          <w:sz w:val="24"/>
        </w:rPr>
        <w:t>二百八十三、依据《价格违法行为行政处罚规定》第八条的行政处罚</w:t>
        <w:tab/>
        <w:t>271</w:t>
      </w:r>
    </w:p>
    <w:p>
      <w:pPr>
        <w:tabs>
          <w:tab w:pos="8704" w:val="left" w:leader="dot"/>
        </w:tabs>
        <w:spacing w:before="23"/>
        <w:ind w:left="554" w:right="0" w:firstLine="0"/>
        <w:jc w:val="left"/>
        <w:rPr>
          <w:sz w:val="24"/>
        </w:rPr>
      </w:pPr>
      <w:r>
        <w:rPr>
          <w:sz w:val="24"/>
        </w:rPr>
        <w:t>二百八十四、依据《价格违法行为行政处罚规定》第九条的行政处罚</w:t>
        <w:tab/>
        <w:t>272</w:t>
      </w:r>
    </w:p>
    <w:p>
      <w:pPr>
        <w:tabs>
          <w:tab w:pos="8692" w:val="left" w:leader="dot"/>
        </w:tabs>
        <w:spacing w:before="22"/>
        <w:ind w:left="554" w:right="0" w:firstLine="0"/>
        <w:jc w:val="left"/>
        <w:rPr>
          <w:sz w:val="24"/>
        </w:rPr>
      </w:pPr>
      <w:r>
        <w:rPr>
          <w:sz w:val="24"/>
        </w:rPr>
        <w:t>二百八十五、依据《价格违法行为行政处罚规定》第十条的行政处罚</w:t>
        <w:tab/>
        <w:t>274</w:t>
      </w:r>
    </w:p>
    <w:p>
      <w:pPr>
        <w:tabs>
          <w:tab w:pos="8705" w:val="left" w:leader="dot"/>
        </w:tabs>
        <w:spacing w:before="22"/>
        <w:ind w:left="554" w:right="0" w:firstLine="0"/>
        <w:jc w:val="left"/>
        <w:rPr>
          <w:sz w:val="24"/>
        </w:rPr>
      </w:pPr>
      <w:r>
        <w:rPr>
          <w:sz w:val="24"/>
        </w:rPr>
        <w:t>二百八十六、依据《价格违法行为行政处罚规定》第十二条的行政处罚</w:t>
        <w:tab/>
        <w:t>275</w:t>
      </w:r>
    </w:p>
    <w:p>
      <w:pPr>
        <w:tabs>
          <w:tab w:pos="8707" w:val="left" w:leader="dot"/>
        </w:tabs>
        <w:spacing w:before="22"/>
        <w:ind w:left="554" w:right="0" w:firstLine="0"/>
        <w:jc w:val="left"/>
        <w:rPr>
          <w:sz w:val="24"/>
        </w:rPr>
      </w:pPr>
      <w:r>
        <w:rPr>
          <w:sz w:val="24"/>
        </w:rPr>
        <w:t>二百八十七、依据《中华人民共和国价格法》第四十二条的行政处罚</w:t>
        <w:tab/>
        <w:t>276</w:t>
      </w:r>
    </w:p>
    <w:p>
      <w:pPr>
        <w:tabs>
          <w:tab w:pos="8707" w:val="left" w:leader="dot"/>
        </w:tabs>
        <w:spacing w:before="23"/>
        <w:ind w:left="554" w:right="0" w:firstLine="0"/>
        <w:jc w:val="left"/>
        <w:rPr>
          <w:sz w:val="24"/>
        </w:rPr>
      </w:pPr>
      <w:r>
        <w:rPr>
          <w:sz w:val="24"/>
        </w:rPr>
        <w:t>二百八十八、依据《中华人民共和国价格法》第四十四条的行政处罚</w:t>
        <w:tab/>
        <w:t>276</w:t>
      </w:r>
    </w:p>
    <w:p>
      <w:pPr>
        <w:tabs>
          <w:tab w:pos="8701" w:val="left" w:leader="dot"/>
        </w:tabs>
        <w:spacing w:before="21"/>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违反《湖南省行政事业性收费管理条例》的行政处罚裁量权基准</w:t>
        <w:tab/>
      </w:r>
      <w:r>
        <w:rPr>
          <w:sz w:val="24"/>
        </w:rPr>
        <w:t>277</w:t>
      </w:r>
    </w:p>
    <w:p>
      <w:pPr>
        <w:spacing w:before="23"/>
        <w:ind w:left="554" w:right="0" w:firstLine="0"/>
        <w:jc w:val="left"/>
        <w:rPr>
          <w:sz w:val="24"/>
        </w:rPr>
      </w:pPr>
      <w:r>
        <w:rPr>
          <w:sz w:val="24"/>
        </w:rPr>
        <w:t>二百八十九、依据《湖南省行政事业性收费管理条例》第二十六条的行政处罚</w:t>
      </w:r>
    </w:p>
    <w:p>
      <w:pPr>
        <w:spacing w:before="23"/>
        <w:ind w:left="622" w:right="0" w:firstLine="0"/>
        <w:jc w:val="left"/>
        <w:rPr>
          <w:sz w:val="24"/>
        </w:rPr>
      </w:pPr>
      <w:r>
        <w:rPr>
          <w:w w:val="105"/>
          <w:sz w:val="24"/>
        </w:rPr>
        <w:t>..................................................................................................................277</w:t>
      </w:r>
    </w:p>
    <w:p>
      <w:pPr>
        <w:tabs>
          <w:tab w:pos="8699" w:val="left" w:leader="dot"/>
        </w:tabs>
        <w:spacing w:before="21"/>
        <w:ind w:left="113" w:right="0" w:firstLine="0"/>
        <w:jc w:val="left"/>
        <w:rPr>
          <w:sz w:val="24"/>
        </w:rPr>
      </w:pPr>
      <w:r>
        <w:rPr>
          <w:rFonts w:ascii="方正黑体_GBK" w:eastAsia="方正黑体_GBK" w:hint="eastAsia"/>
          <w:sz w:val="24"/>
        </w:rPr>
        <w:t>第十四章</w:t>
      </w:r>
      <w:r>
        <w:rPr>
          <w:rFonts w:ascii="方正黑体_GBK" w:eastAsia="方正黑体_GBK" w:hint="eastAsia"/>
          <w:spacing w:val="52"/>
          <w:sz w:val="24"/>
        </w:rPr>
        <w:t> </w:t>
      </w:r>
      <w:r>
        <w:rPr>
          <w:rFonts w:ascii="方正黑体_GBK" w:eastAsia="方正黑体_GBK" w:hint="eastAsia"/>
          <w:sz w:val="24"/>
        </w:rPr>
        <w:t>食品监督管理</w:t>
        <w:tab/>
      </w:r>
      <w:r>
        <w:rPr>
          <w:sz w:val="24"/>
        </w:rPr>
        <w:t>278</w:t>
      </w:r>
    </w:p>
    <w:p>
      <w:pPr>
        <w:tabs>
          <w:tab w:pos="8699" w:val="left" w:leader="dot"/>
        </w:tabs>
        <w:spacing w:before="23"/>
        <w:ind w:left="333" w:right="0" w:firstLine="0"/>
        <w:jc w:val="left"/>
        <w:rPr>
          <w:sz w:val="24"/>
        </w:rPr>
      </w:pPr>
      <w:r>
        <w:rPr>
          <w:rFonts w:ascii="可口可乐在乎体 楷体" w:eastAsia="可口可乐在乎体 楷体" w:hint="eastAsia"/>
          <w:b/>
          <w:sz w:val="24"/>
        </w:rPr>
        <w:t>湖南省食品监督管理行政处罚自由裁量权基准适用说明</w:t>
        <w:tab/>
      </w:r>
      <w:r>
        <w:rPr>
          <w:sz w:val="24"/>
        </w:rPr>
        <w:t>278</w:t>
      </w:r>
    </w:p>
    <w:p>
      <w:pPr>
        <w:tabs>
          <w:tab w:pos="8691" w:val="left" w:leader="dot"/>
        </w:tabs>
        <w:spacing w:before="22"/>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违反《中华人民共和国食品安全法》的行政处罚裁量权基准</w:t>
        <w:tab/>
      </w:r>
      <w:r>
        <w:rPr>
          <w:sz w:val="24"/>
        </w:rPr>
        <w:t>284</w:t>
      </w:r>
    </w:p>
    <w:p>
      <w:pPr>
        <w:tabs>
          <w:tab w:pos="8692" w:val="left" w:leader="dot"/>
        </w:tabs>
        <w:spacing w:line="252" w:lineRule="auto" w:before="22"/>
        <w:ind w:left="554" w:right="279" w:firstLine="0"/>
        <w:jc w:val="left"/>
        <w:rPr>
          <w:sz w:val="24"/>
        </w:rPr>
      </w:pPr>
      <w:r>
        <w:rPr>
          <w:sz w:val="24"/>
        </w:rPr>
        <w:t>二百九十、依据《中华人民共和国食品安全法》第一百二十二条第一款的行政处罚</w:t>
        <w:tab/>
      </w:r>
      <w:r>
        <w:rPr>
          <w:spacing w:val="-7"/>
          <w:w w:val="95"/>
          <w:sz w:val="24"/>
        </w:rPr>
        <w:t>284</w:t>
      </w:r>
    </w:p>
    <w:p>
      <w:pPr>
        <w:tabs>
          <w:tab w:pos="8705" w:val="left" w:leader="dot"/>
        </w:tabs>
        <w:spacing w:line="252" w:lineRule="auto" w:before="3"/>
        <w:ind w:left="554" w:right="279" w:firstLine="0"/>
        <w:jc w:val="left"/>
        <w:rPr>
          <w:sz w:val="24"/>
        </w:rPr>
      </w:pPr>
      <w:r>
        <w:rPr>
          <w:sz w:val="24"/>
        </w:rPr>
        <w:t>二百九十一、依据《中华人民共和国食品安全法》第一百二十二条第二款的行政处罚</w:t>
        <w:tab/>
      </w:r>
      <w:r>
        <w:rPr>
          <w:spacing w:val="-7"/>
          <w:w w:val="90"/>
          <w:sz w:val="24"/>
        </w:rPr>
        <w:t>285</w:t>
      </w:r>
    </w:p>
    <w:p>
      <w:pPr>
        <w:tabs>
          <w:tab w:pos="8706" w:val="left" w:leader="dot"/>
        </w:tabs>
        <w:spacing w:line="261" w:lineRule="auto" w:before="17"/>
        <w:ind w:left="554" w:right="279" w:firstLine="0"/>
        <w:jc w:val="left"/>
        <w:rPr>
          <w:sz w:val="24"/>
        </w:rPr>
      </w:pPr>
      <w:r>
        <w:rPr>
          <w:rFonts w:ascii="可口可乐在乎体 楷体" w:eastAsia="可口可乐在乎体 楷体" w:hint="eastAsia"/>
          <w:b/>
          <w:sz w:val="24"/>
        </w:rPr>
        <w:t>二百九十二、依据《中华人民共和国食品安全法》第一百二十三条第一款的行政 处罚</w:t>
        <w:tab/>
      </w:r>
      <w:r>
        <w:rPr>
          <w:spacing w:val="-7"/>
          <w:w w:val="90"/>
          <w:sz w:val="24"/>
        </w:rPr>
        <w:t>286</w:t>
      </w:r>
    </w:p>
    <w:p>
      <w:pPr>
        <w:spacing w:after="0" w:line="261" w:lineRule="auto"/>
        <w:jc w:val="left"/>
        <w:rPr>
          <w:sz w:val="24"/>
        </w:rPr>
        <w:sectPr>
          <w:pgSz w:w="11910" w:h="16840"/>
          <w:pgMar w:header="0" w:footer="1115" w:top="1600" w:bottom="1300" w:left="1360" w:right="1200"/>
        </w:sectPr>
      </w:pPr>
    </w:p>
    <w:p>
      <w:pPr>
        <w:tabs>
          <w:tab w:pos="8697" w:val="left" w:leader="dot"/>
        </w:tabs>
        <w:spacing w:line="252" w:lineRule="auto" w:before="448"/>
        <w:ind w:left="554" w:right="278" w:firstLine="0"/>
        <w:jc w:val="left"/>
        <w:rPr>
          <w:sz w:val="24"/>
        </w:rPr>
      </w:pPr>
      <w:r>
        <w:rPr>
          <w:sz w:val="24"/>
        </w:rPr>
        <w:t>二百九十三、依据《中华人民共和国食品安全法》第一百二十三条第二款的行政处罚</w:t>
        <w:tab/>
      </w:r>
      <w:r>
        <w:rPr>
          <w:spacing w:val="-7"/>
          <w:w w:val="95"/>
          <w:sz w:val="24"/>
        </w:rPr>
        <w:t>288</w:t>
      </w:r>
    </w:p>
    <w:p>
      <w:pPr>
        <w:spacing w:before="4"/>
        <w:ind w:left="553" w:right="0" w:firstLine="0"/>
        <w:jc w:val="left"/>
        <w:rPr>
          <w:sz w:val="24"/>
        </w:rPr>
      </w:pPr>
      <w:r>
        <w:rPr>
          <w:sz w:val="24"/>
        </w:rPr>
        <w:t>二百九十四、依据《中华人民共和国食品安全法》第一百二十四条的行政处罚</w:t>
      </w:r>
    </w:p>
    <w:p>
      <w:pPr>
        <w:spacing w:before="21"/>
        <w:ind w:left="622" w:right="0" w:firstLine="0"/>
        <w:jc w:val="left"/>
        <w:rPr>
          <w:sz w:val="24"/>
        </w:rPr>
      </w:pPr>
      <w:r>
        <w:rPr>
          <w:w w:val="105"/>
          <w:sz w:val="24"/>
        </w:rPr>
        <w:t>..................................................................................................................288</w:t>
      </w:r>
    </w:p>
    <w:p>
      <w:pPr>
        <w:tabs>
          <w:tab w:pos="8716" w:val="left" w:leader="dot"/>
        </w:tabs>
        <w:spacing w:line="252" w:lineRule="auto" w:before="23"/>
        <w:ind w:left="553" w:right="278" w:firstLine="0"/>
        <w:jc w:val="left"/>
        <w:rPr>
          <w:sz w:val="24"/>
        </w:rPr>
      </w:pPr>
      <w:r>
        <w:rPr>
          <w:sz w:val="24"/>
        </w:rPr>
        <w:t>二百九十五、依据《中华人民共和国食品安全法》第一百二十五条第一款的行政处罚</w:t>
        <w:tab/>
      </w:r>
      <w:r>
        <w:rPr>
          <w:spacing w:val="-7"/>
          <w:w w:val="90"/>
          <w:sz w:val="24"/>
        </w:rPr>
        <w:t>290</w:t>
      </w:r>
    </w:p>
    <w:p>
      <w:pPr>
        <w:tabs>
          <w:tab w:pos="8713" w:val="left" w:leader="dot"/>
        </w:tabs>
        <w:spacing w:line="252" w:lineRule="auto" w:before="2"/>
        <w:ind w:left="553" w:right="279" w:firstLine="0"/>
        <w:jc w:val="left"/>
        <w:rPr>
          <w:sz w:val="24"/>
        </w:rPr>
      </w:pPr>
      <w:r>
        <w:rPr>
          <w:sz w:val="24"/>
        </w:rPr>
        <w:t>二百九十六、依据《中华人民共和国食品安全法》第一百二十五条第二款的行政处罚</w:t>
        <w:tab/>
      </w:r>
      <w:r>
        <w:rPr>
          <w:spacing w:val="-7"/>
          <w:w w:val="90"/>
          <w:sz w:val="24"/>
        </w:rPr>
        <w:t>292</w:t>
      </w:r>
    </w:p>
    <w:p>
      <w:pPr>
        <w:tabs>
          <w:tab w:pos="8713" w:val="left" w:leader="dot"/>
        </w:tabs>
        <w:spacing w:line="252" w:lineRule="auto" w:before="4"/>
        <w:ind w:left="553" w:right="279" w:firstLine="0"/>
        <w:jc w:val="left"/>
        <w:rPr>
          <w:sz w:val="24"/>
        </w:rPr>
      </w:pPr>
      <w:r>
        <w:rPr>
          <w:sz w:val="24"/>
        </w:rPr>
        <w:t>二百九十七、依据《中华人民共和国食品安全法》第一百二十六条第一款的行政处罚</w:t>
        <w:tab/>
      </w:r>
      <w:r>
        <w:rPr>
          <w:spacing w:val="-7"/>
          <w:w w:val="90"/>
          <w:sz w:val="24"/>
        </w:rPr>
        <w:t>292</w:t>
      </w:r>
    </w:p>
    <w:p>
      <w:pPr>
        <w:tabs>
          <w:tab w:pos="8702" w:val="left" w:leader="dot"/>
        </w:tabs>
        <w:spacing w:line="252" w:lineRule="auto" w:before="2"/>
        <w:ind w:left="553" w:right="279" w:firstLine="0"/>
        <w:jc w:val="left"/>
        <w:rPr>
          <w:sz w:val="24"/>
        </w:rPr>
      </w:pPr>
      <w:r>
        <w:rPr>
          <w:sz w:val="24"/>
        </w:rPr>
        <w:t>二百九十八、依据《中华人民共和国食品安全法》第一百二十六条第三款的行政处罚</w:t>
        <w:tab/>
      </w:r>
      <w:r>
        <w:rPr>
          <w:spacing w:val="-7"/>
          <w:w w:val="95"/>
          <w:sz w:val="24"/>
        </w:rPr>
        <w:t>294</w:t>
      </w:r>
    </w:p>
    <w:p>
      <w:pPr>
        <w:tabs>
          <w:tab w:pos="8717" w:val="left" w:leader="dot"/>
        </w:tabs>
        <w:spacing w:line="252" w:lineRule="auto" w:before="2"/>
        <w:ind w:left="553" w:right="278" w:firstLine="0"/>
        <w:jc w:val="left"/>
        <w:rPr>
          <w:sz w:val="24"/>
        </w:rPr>
      </w:pPr>
      <w:r>
        <w:rPr>
          <w:sz w:val="24"/>
        </w:rPr>
        <w:t>二百九十九、依据《中华人民共和国食品安全法》第一百二十六条第四款的行政处罚</w:t>
        <w:tab/>
      </w:r>
      <w:r>
        <w:rPr>
          <w:spacing w:val="-7"/>
          <w:w w:val="90"/>
          <w:sz w:val="24"/>
        </w:rPr>
        <w:t>296</w:t>
      </w:r>
    </w:p>
    <w:p>
      <w:pPr>
        <w:tabs>
          <w:tab w:pos="8704" w:val="left" w:leader="dot"/>
        </w:tabs>
        <w:spacing w:before="4"/>
        <w:ind w:left="553" w:right="0" w:firstLine="0"/>
        <w:jc w:val="left"/>
        <w:rPr>
          <w:sz w:val="24"/>
        </w:rPr>
      </w:pPr>
      <w:r>
        <w:rPr>
          <w:sz w:val="24"/>
        </w:rPr>
        <w:t>三百、依据《中华人民共和国食品安全法》第一百二十八条的行政处罚</w:t>
        <w:tab/>
        <w:t>298</w:t>
      </w:r>
    </w:p>
    <w:p>
      <w:pPr>
        <w:tabs>
          <w:tab w:pos="8715" w:val="left" w:leader="dot"/>
        </w:tabs>
        <w:spacing w:before="21"/>
        <w:ind w:left="553" w:right="0" w:firstLine="0"/>
        <w:jc w:val="left"/>
        <w:rPr>
          <w:sz w:val="24"/>
        </w:rPr>
      </w:pPr>
      <w:r>
        <w:rPr>
          <w:sz w:val="24"/>
        </w:rPr>
        <w:t>三百零一、依据《中华人民共和国食品安全法》第一百三十条的行政处罚</w:t>
        <w:tab/>
        <w:t>299</w:t>
      </w:r>
    </w:p>
    <w:p>
      <w:pPr>
        <w:tabs>
          <w:tab w:pos="8711" w:val="left" w:leader="dot"/>
        </w:tabs>
        <w:spacing w:line="252" w:lineRule="auto" w:before="23"/>
        <w:ind w:left="553" w:right="278" w:firstLine="0"/>
        <w:jc w:val="left"/>
        <w:rPr>
          <w:sz w:val="24"/>
        </w:rPr>
      </w:pPr>
      <w:r>
        <w:rPr>
          <w:sz w:val="24"/>
        </w:rPr>
        <w:t>三百零二、依据《中华人民共和国食品安全法》第一百三十一条第一款的行政处罚</w:t>
        <w:tab/>
      </w:r>
      <w:r>
        <w:rPr>
          <w:spacing w:val="-7"/>
          <w:w w:val="90"/>
          <w:sz w:val="24"/>
        </w:rPr>
        <w:t>300</w:t>
      </w:r>
    </w:p>
    <w:p>
      <w:pPr>
        <w:tabs>
          <w:tab w:pos="8708" w:val="left" w:leader="dot"/>
        </w:tabs>
        <w:spacing w:before="2"/>
        <w:ind w:left="554" w:right="0" w:firstLine="0"/>
        <w:jc w:val="left"/>
        <w:rPr>
          <w:sz w:val="24"/>
        </w:rPr>
      </w:pPr>
      <w:r>
        <w:rPr>
          <w:sz w:val="24"/>
        </w:rPr>
        <w:t>三百零三、依据《中华人民共和国食品安全法》第一百三十二条的行政处罚</w:t>
        <w:tab/>
        <w:t>300</w:t>
      </w:r>
    </w:p>
    <w:p>
      <w:pPr>
        <w:tabs>
          <w:tab w:pos="8672" w:val="left" w:leader="dot"/>
        </w:tabs>
        <w:spacing w:line="252" w:lineRule="auto" w:before="23"/>
        <w:ind w:left="554" w:right="278" w:firstLine="0"/>
        <w:jc w:val="left"/>
        <w:rPr>
          <w:sz w:val="24"/>
        </w:rPr>
      </w:pPr>
      <w:r>
        <w:rPr>
          <w:sz w:val="24"/>
        </w:rPr>
        <w:t>三百零四、依据《中华人民共和国食品安全法》第一百三十三条第一款的行政处罚</w:t>
        <w:tab/>
      </w:r>
      <w:r>
        <w:rPr>
          <w:spacing w:val="-6"/>
          <w:sz w:val="24"/>
        </w:rPr>
        <w:t>301</w:t>
      </w:r>
    </w:p>
    <w:p>
      <w:pPr>
        <w:tabs>
          <w:tab w:pos="8709" w:val="left" w:leader="dot"/>
        </w:tabs>
        <w:spacing w:line="252" w:lineRule="auto" w:before="2"/>
        <w:ind w:left="554" w:right="279" w:firstLine="0"/>
        <w:jc w:val="left"/>
        <w:rPr>
          <w:sz w:val="24"/>
        </w:rPr>
      </w:pPr>
      <w:r>
        <w:rPr>
          <w:sz w:val="24"/>
        </w:rPr>
        <w:t>三百零五、依据《中华人民共和国食品安全法》第一百三十八条第一款的行政处罚</w:t>
        <w:tab/>
      </w:r>
      <w:r>
        <w:rPr>
          <w:spacing w:val="-7"/>
          <w:w w:val="90"/>
          <w:sz w:val="24"/>
        </w:rPr>
        <w:t>302</w:t>
      </w:r>
    </w:p>
    <w:p>
      <w:pPr>
        <w:tabs>
          <w:tab w:pos="8706" w:val="left" w:leader="dot"/>
        </w:tabs>
        <w:spacing w:line="252" w:lineRule="auto" w:before="4"/>
        <w:ind w:left="554" w:right="278" w:firstLine="0"/>
        <w:jc w:val="left"/>
        <w:rPr>
          <w:sz w:val="24"/>
        </w:rPr>
      </w:pPr>
      <w:r>
        <w:rPr>
          <w:sz w:val="24"/>
        </w:rPr>
        <w:t>三百零六、依据《中华人民共和国食品安全法》第一百三十九条第一款的行政处罚</w:t>
        <w:tab/>
      </w:r>
      <w:r>
        <w:rPr>
          <w:spacing w:val="-6"/>
          <w:w w:val="90"/>
          <w:sz w:val="24"/>
        </w:rPr>
        <w:t>303</w:t>
      </w:r>
    </w:p>
    <w:p>
      <w:pPr>
        <w:spacing w:before="2"/>
        <w:ind w:left="554" w:right="0" w:firstLine="0"/>
        <w:jc w:val="left"/>
        <w:rPr>
          <w:sz w:val="24"/>
        </w:rPr>
      </w:pPr>
      <w:r>
        <w:rPr>
          <w:sz w:val="24"/>
        </w:rPr>
        <w:t>三百零七、依据《中华人民共和国食品安全法》第一百四十条第五款的行政处罚</w:t>
      </w:r>
    </w:p>
    <w:p>
      <w:pPr>
        <w:spacing w:before="22"/>
        <w:ind w:left="622" w:right="0" w:firstLine="0"/>
        <w:jc w:val="left"/>
        <w:rPr>
          <w:sz w:val="24"/>
        </w:rPr>
      </w:pPr>
      <w:r>
        <w:rPr>
          <w:w w:val="105"/>
          <w:sz w:val="24"/>
        </w:rPr>
        <w:t>..................................................................................................................304</w:t>
      </w:r>
    </w:p>
    <w:p>
      <w:pPr>
        <w:tabs>
          <w:tab w:pos="8695" w:val="left" w:leader="dot"/>
        </w:tabs>
        <w:spacing w:before="22"/>
        <w:ind w:left="333" w:right="0" w:firstLine="0"/>
        <w:jc w:val="left"/>
        <w:rPr>
          <w:sz w:val="24"/>
        </w:rPr>
      </w:pPr>
      <w:r>
        <w:rPr>
          <w:rFonts w:ascii="可口可乐在乎体 楷体" w:eastAsia="可口可乐在乎体 楷体" w:hint="eastAsia"/>
          <w:b/>
          <w:sz w:val="24"/>
        </w:rPr>
        <w:t>第二节 </w:t>
      </w:r>
      <w:r>
        <w:rPr>
          <w:rFonts w:ascii="可口可乐在乎体 楷体" w:eastAsia="可口可乐在乎体 楷体" w:hint="eastAsia"/>
          <w:b/>
          <w:spacing w:val="45"/>
          <w:sz w:val="24"/>
        </w:rPr>
        <w:t> </w:t>
      </w:r>
      <w:r>
        <w:rPr>
          <w:rFonts w:ascii="可口可乐在乎体 楷体" w:eastAsia="可口可乐在乎体 楷体" w:hint="eastAsia"/>
          <w:b/>
          <w:sz w:val="24"/>
        </w:rPr>
        <w:t>违反《中华人民共和国食品安全法实施条例》的行政处罚裁量权基准</w:t>
        <w:tab/>
      </w:r>
      <w:r>
        <w:rPr>
          <w:sz w:val="24"/>
        </w:rPr>
        <w:t>304</w:t>
      </w:r>
    </w:p>
    <w:p>
      <w:pPr>
        <w:spacing w:before="23"/>
        <w:ind w:left="554" w:right="0" w:firstLine="0"/>
        <w:jc w:val="left"/>
        <w:rPr>
          <w:sz w:val="24"/>
        </w:rPr>
      </w:pPr>
      <w:r>
        <w:rPr>
          <w:sz w:val="24"/>
        </w:rPr>
        <w:t>三百零八、依据《中华人民共和国食品安全法实施条例》第七十二条的行政处罚</w:t>
      </w:r>
    </w:p>
    <w:p>
      <w:pPr>
        <w:spacing w:before="22"/>
        <w:ind w:left="622" w:right="0" w:firstLine="0"/>
        <w:jc w:val="left"/>
        <w:rPr>
          <w:sz w:val="24"/>
        </w:rPr>
      </w:pPr>
      <w:r>
        <w:rPr>
          <w:w w:val="105"/>
          <w:sz w:val="24"/>
        </w:rPr>
        <w:t>..................................................................................................................304</w:t>
      </w:r>
    </w:p>
    <w:p>
      <w:pPr>
        <w:spacing w:after="0"/>
        <w:jc w:val="left"/>
        <w:rPr>
          <w:sz w:val="24"/>
        </w:rPr>
        <w:sectPr>
          <w:pgSz w:w="11910" w:h="16840"/>
          <w:pgMar w:header="0" w:footer="1115" w:top="1600" w:bottom="1300" w:left="1360" w:right="1200"/>
        </w:sectPr>
      </w:pPr>
    </w:p>
    <w:p>
      <w:pPr>
        <w:spacing w:before="448"/>
        <w:ind w:left="553" w:right="0" w:firstLine="0"/>
        <w:jc w:val="left"/>
        <w:rPr>
          <w:sz w:val="24"/>
        </w:rPr>
      </w:pPr>
      <w:r>
        <w:rPr>
          <w:sz w:val="24"/>
        </w:rPr>
        <w:t>三百零九、依据《中华人民共和国食品安全法实施条例》第七十四条的行政处罚</w:t>
      </w:r>
    </w:p>
    <w:p>
      <w:pPr>
        <w:spacing w:before="23"/>
        <w:ind w:left="622" w:right="0" w:firstLine="0"/>
        <w:jc w:val="left"/>
        <w:rPr>
          <w:sz w:val="24"/>
        </w:rPr>
      </w:pPr>
      <w:r>
        <w:rPr>
          <w:w w:val="105"/>
          <w:sz w:val="24"/>
        </w:rPr>
        <w:t>..................................................................................................................305</w:t>
      </w:r>
    </w:p>
    <w:p>
      <w:pPr>
        <w:tabs>
          <w:tab w:pos="8711" w:val="left" w:leader="dot"/>
        </w:tabs>
        <w:spacing w:line="252" w:lineRule="auto" w:before="23"/>
        <w:ind w:left="553" w:right="279" w:firstLine="0"/>
        <w:jc w:val="left"/>
        <w:rPr>
          <w:sz w:val="24"/>
        </w:rPr>
      </w:pPr>
      <w:r>
        <w:rPr>
          <w:sz w:val="24"/>
        </w:rPr>
        <w:t>三百一十、依据《中华人民共和国食品安全法实施条例》第七十五条第一款的行政处罚</w:t>
        <w:tab/>
      </w:r>
      <w:r>
        <w:rPr>
          <w:spacing w:val="-7"/>
          <w:w w:val="90"/>
          <w:sz w:val="24"/>
        </w:rPr>
        <w:t>306</w:t>
      </w:r>
    </w:p>
    <w:p>
      <w:pPr>
        <w:spacing w:before="2"/>
        <w:ind w:left="553" w:right="0" w:firstLine="0"/>
        <w:jc w:val="left"/>
        <w:rPr>
          <w:sz w:val="24"/>
        </w:rPr>
      </w:pPr>
      <w:r>
        <w:rPr>
          <w:sz w:val="24"/>
        </w:rPr>
        <w:t>三百一十一、依据《中华人民共和国食品安全法实施条例》第八十条的行政处罚</w:t>
      </w:r>
    </w:p>
    <w:p>
      <w:pPr>
        <w:spacing w:before="23"/>
        <w:ind w:left="622" w:right="0" w:firstLine="0"/>
        <w:jc w:val="left"/>
        <w:rPr>
          <w:sz w:val="24"/>
        </w:rPr>
      </w:pPr>
      <w:r>
        <w:rPr>
          <w:w w:val="105"/>
          <w:sz w:val="24"/>
        </w:rPr>
        <w:t>..................................................................................................................307</w:t>
      </w:r>
    </w:p>
    <w:p>
      <w:pPr>
        <w:tabs>
          <w:tab w:pos="8421" w:val="left" w:leader="dot"/>
        </w:tabs>
        <w:spacing w:before="21"/>
        <w:ind w:left="52" w:right="0" w:firstLine="0"/>
        <w:jc w:val="center"/>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违反《食品生产许可管理办法》的行政处罚裁量权基准</w:t>
        <w:tab/>
      </w:r>
      <w:r>
        <w:rPr>
          <w:sz w:val="24"/>
        </w:rPr>
        <w:t>308</w:t>
      </w:r>
    </w:p>
    <w:p>
      <w:pPr>
        <w:tabs>
          <w:tab w:pos="8700" w:val="left" w:leader="dot"/>
        </w:tabs>
        <w:spacing w:before="23"/>
        <w:ind w:left="553" w:right="0" w:firstLine="0"/>
        <w:jc w:val="left"/>
        <w:rPr>
          <w:sz w:val="24"/>
        </w:rPr>
      </w:pPr>
      <w:r>
        <w:rPr>
          <w:sz w:val="24"/>
        </w:rPr>
        <w:t>三百一十二、依据《食品生产许可管理办法》第五十一条的行政处罚</w:t>
        <w:tab/>
        <w:t>308</w:t>
      </w:r>
    </w:p>
    <w:p>
      <w:pPr>
        <w:tabs>
          <w:tab w:pos="8699" w:val="left" w:leader="dot"/>
        </w:tabs>
        <w:spacing w:before="22"/>
        <w:ind w:left="553" w:right="0" w:firstLine="0"/>
        <w:jc w:val="left"/>
        <w:rPr>
          <w:sz w:val="24"/>
        </w:rPr>
      </w:pPr>
      <w:r>
        <w:rPr>
          <w:sz w:val="24"/>
        </w:rPr>
        <w:t>三百一十三、依据《食品生产许可管理办法》第五十二条第一款的行政处罚</w:t>
        <w:tab/>
        <w:t>308</w:t>
      </w:r>
    </w:p>
    <w:p>
      <w:pPr>
        <w:tabs>
          <w:tab w:pos="8709" w:val="left" w:leader="dot"/>
        </w:tabs>
        <w:spacing w:before="22"/>
        <w:ind w:left="553" w:right="0" w:firstLine="0"/>
        <w:jc w:val="left"/>
        <w:rPr>
          <w:sz w:val="24"/>
        </w:rPr>
      </w:pPr>
      <w:r>
        <w:rPr>
          <w:sz w:val="24"/>
        </w:rPr>
        <w:t>三百一十四、依据《食品生产许可管理办法》第五十三条第一款的行政处罚</w:t>
        <w:tab/>
        <w:t>309</w:t>
      </w:r>
    </w:p>
    <w:p>
      <w:pPr>
        <w:tabs>
          <w:tab w:pos="8670" w:val="left" w:leader="dot"/>
        </w:tabs>
        <w:spacing w:before="22"/>
        <w:ind w:left="553" w:right="0" w:firstLine="0"/>
        <w:jc w:val="left"/>
        <w:rPr>
          <w:sz w:val="24"/>
        </w:rPr>
      </w:pPr>
      <w:r>
        <w:rPr>
          <w:sz w:val="24"/>
        </w:rPr>
        <w:t>三百一十五、依据《食品生产许可管理办法》第五十三条第三款的行政处罚</w:t>
        <w:tab/>
        <w:t>310</w:t>
      </w:r>
    </w:p>
    <w:p>
      <w:pPr>
        <w:tabs>
          <w:tab w:pos="8352" w:val="left" w:leader="dot"/>
        </w:tabs>
        <w:spacing w:before="23"/>
        <w:ind w:left="52" w:right="0" w:firstLine="0"/>
        <w:jc w:val="center"/>
        <w:rPr>
          <w:sz w:val="24"/>
        </w:rPr>
      </w:pPr>
      <w:r>
        <w:rPr>
          <w:rFonts w:ascii="可口可乐在乎体 楷体" w:eastAsia="可口可乐在乎体 楷体" w:hint="eastAsia"/>
          <w:b/>
          <w:w w:val="105"/>
          <w:sz w:val="24"/>
        </w:rPr>
        <w:t>第四节</w:t>
      </w:r>
      <w:r>
        <w:rPr>
          <w:rFonts w:ascii="可口可乐在乎体 楷体" w:eastAsia="可口可乐在乎体 楷体" w:hint="eastAsia"/>
          <w:b/>
          <w:spacing w:val="-12"/>
          <w:w w:val="105"/>
          <w:sz w:val="24"/>
        </w:rPr>
        <w:t> </w:t>
      </w:r>
      <w:r>
        <w:rPr>
          <w:rFonts w:ascii="可口可乐在乎体 楷体" w:eastAsia="可口可乐在乎体 楷体" w:hint="eastAsia"/>
          <w:b/>
          <w:w w:val="105"/>
          <w:sz w:val="24"/>
        </w:rPr>
        <w:t>违反《食品经营许可管理办法》的行政处罚裁量权基准</w:t>
        <w:tab/>
      </w:r>
      <w:r>
        <w:rPr>
          <w:w w:val="105"/>
          <w:sz w:val="24"/>
        </w:rPr>
        <w:t>311</w:t>
      </w:r>
    </w:p>
    <w:p>
      <w:pPr>
        <w:tabs>
          <w:tab w:pos="8632" w:val="left" w:leader="dot"/>
        </w:tabs>
        <w:spacing w:before="21"/>
        <w:ind w:left="553" w:right="0" w:firstLine="0"/>
        <w:jc w:val="left"/>
        <w:rPr>
          <w:sz w:val="24"/>
        </w:rPr>
      </w:pPr>
      <w:r>
        <w:rPr>
          <w:sz w:val="24"/>
        </w:rPr>
        <w:t>三百一十六、依据《食品经营许可管理办法》第四十七条的行政处罚</w:t>
        <w:tab/>
        <w:t>311</w:t>
      </w:r>
    </w:p>
    <w:p>
      <w:pPr>
        <w:tabs>
          <w:tab w:pos="8667" w:val="left" w:leader="dot"/>
        </w:tabs>
        <w:spacing w:before="23"/>
        <w:ind w:left="553" w:right="0" w:firstLine="0"/>
        <w:jc w:val="left"/>
        <w:rPr>
          <w:sz w:val="24"/>
        </w:rPr>
      </w:pPr>
      <w:r>
        <w:rPr>
          <w:sz w:val="24"/>
        </w:rPr>
        <w:t>三百一十七、依据《食品经营许可管理办法》第四十八条第一款的行政处罚</w:t>
        <w:tab/>
        <w:t>312</w:t>
      </w:r>
    </w:p>
    <w:p>
      <w:pPr>
        <w:tabs>
          <w:tab w:pos="8667" w:val="left" w:leader="dot"/>
        </w:tabs>
        <w:spacing w:before="23"/>
        <w:ind w:left="553" w:right="0" w:firstLine="0"/>
        <w:jc w:val="left"/>
        <w:rPr>
          <w:sz w:val="24"/>
        </w:rPr>
      </w:pPr>
      <w:r>
        <w:rPr>
          <w:sz w:val="24"/>
        </w:rPr>
        <w:t>三百一十八、依据《食品经营许可管理办法》第四十九条第一款的行政处罚</w:t>
        <w:tab/>
        <w:t>312</w:t>
      </w:r>
    </w:p>
    <w:p>
      <w:pPr>
        <w:tabs>
          <w:tab w:pos="8665" w:val="left" w:leader="dot"/>
        </w:tabs>
        <w:spacing w:before="21"/>
        <w:ind w:left="553" w:right="0" w:firstLine="0"/>
        <w:jc w:val="left"/>
        <w:rPr>
          <w:sz w:val="24"/>
        </w:rPr>
      </w:pPr>
      <w:r>
        <w:rPr>
          <w:sz w:val="24"/>
        </w:rPr>
        <w:t>三百一十九、依据《食品经营许可管理办法》第四十九条第二款的行政处罚</w:t>
        <w:tab/>
        <w:t>313</w:t>
      </w:r>
    </w:p>
    <w:p>
      <w:pPr>
        <w:tabs>
          <w:tab w:pos="8376" w:val="left" w:leader="dot"/>
        </w:tabs>
        <w:spacing w:before="23"/>
        <w:ind w:left="51" w:right="0" w:firstLine="0"/>
        <w:jc w:val="center"/>
        <w:rPr>
          <w:sz w:val="24"/>
        </w:rPr>
      </w:pPr>
      <w:r>
        <w:rPr>
          <w:rFonts w:ascii="可口可乐在乎体 楷体" w:eastAsia="可口可乐在乎体 楷体" w:hint="eastAsia"/>
          <w:b/>
          <w:sz w:val="24"/>
        </w:rPr>
        <w:t>第五节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违反《网络食品安全违法行为查处办法》的行政处罚裁量权基准</w:t>
        <w:tab/>
      </w:r>
      <w:r>
        <w:rPr>
          <w:sz w:val="24"/>
        </w:rPr>
        <w:t>314</w:t>
      </w:r>
    </w:p>
    <w:p>
      <w:pPr>
        <w:tabs>
          <w:tab w:pos="8656" w:val="left" w:leader="dot"/>
        </w:tabs>
        <w:spacing w:before="22"/>
        <w:ind w:left="553" w:right="0" w:firstLine="0"/>
        <w:jc w:val="left"/>
        <w:rPr>
          <w:sz w:val="24"/>
        </w:rPr>
      </w:pPr>
      <w:r>
        <w:rPr>
          <w:sz w:val="24"/>
        </w:rPr>
        <w:t>三百二十、依据《网络食品安全违法行为查处办法》第二十九条的行政处罚</w:t>
        <w:tab/>
        <w:t>314</w:t>
      </w:r>
    </w:p>
    <w:p>
      <w:pPr>
        <w:tabs>
          <w:tab w:pos="8670" w:val="left" w:leader="dot"/>
        </w:tabs>
        <w:spacing w:before="22"/>
        <w:ind w:left="553" w:right="0" w:firstLine="0"/>
        <w:jc w:val="left"/>
        <w:rPr>
          <w:sz w:val="24"/>
        </w:rPr>
      </w:pPr>
      <w:r>
        <w:rPr>
          <w:sz w:val="24"/>
        </w:rPr>
        <w:t>三百二十一、依据《网络食品安全违法行为查处办法》第三十条的行政处罚</w:t>
        <w:tab/>
        <w:t>315</w:t>
      </w:r>
    </w:p>
    <w:p>
      <w:pPr>
        <w:spacing w:before="37"/>
        <w:ind w:left="0" w:right="40" w:firstLine="0"/>
        <w:jc w:val="center"/>
        <w:rPr>
          <w:rFonts w:ascii="可口可乐在乎体 楷体" w:eastAsia="可口可乐在乎体 楷体" w:hint="eastAsia"/>
          <w:b/>
          <w:sz w:val="24"/>
        </w:rPr>
      </w:pPr>
      <w:r>
        <w:rPr>
          <w:rFonts w:ascii="可口可乐在乎体 楷体" w:eastAsia="可口可乐在乎体 楷体" w:hint="eastAsia"/>
          <w:b/>
          <w:sz w:val="24"/>
        </w:rPr>
        <w:t>三百二十二、依据《网络食品安全违法行为查处办法》第三十一条的行政处罚</w:t>
      </w:r>
    </w:p>
    <w:p>
      <w:pPr>
        <w:spacing w:before="36"/>
        <w:ind w:left="622" w:right="0" w:firstLine="0"/>
        <w:jc w:val="left"/>
        <w:rPr>
          <w:sz w:val="24"/>
        </w:rPr>
      </w:pPr>
      <w:r>
        <w:rPr>
          <w:w w:val="105"/>
          <w:sz w:val="24"/>
        </w:rPr>
        <w:t>................................................................................................................. 316</w:t>
      </w:r>
    </w:p>
    <w:p>
      <w:pPr>
        <w:spacing w:before="21"/>
        <w:ind w:left="553" w:right="0" w:firstLine="0"/>
        <w:jc w:val="left"/>
        <w:rPr>
          <w:sz w:val="24"/>
        </w:rPr>
      </w:pPr>
      <w:r>
        <w:rPr>
          <w:sz w:val="24"/>
        </w:rPr>
        <w:t>三百二十三、依据《网络食品安全违法行为查处办法》第三十三条的行政处罚</w:t>
      </w:r>
    </w:p>
    <w:p>
      <w:pPr>
        <w:spacing w:before="23"/>
        <w:ind w:left="622" w:right="0" w:firstLine="0"/>
        <w:jc w:val="left"/>
        <w:rPr>
          <w:sz w:val="24"/>
        </w:rPr>
      </w:pPr>
      <w:r>
        <w:rPr>
          <w:w w:val="105"/>
          <w:sz w:val="24"/>
        </w:rPr>
        <w:t>................................................................................................................. 317</w:t>
      </w:r>
    </w:p>
    <w:p>
      <w:pPr>
        <w:spacing w:before="23"/>
        <w:ind w:left="553" w:right="0" w:firstLine="0"/>
        <w:jc w:val="left"/>
        <w:rPr>
          <w:sz w:val="24"/>
        </w:rPr>
      </w:pPr>
      <w:r>
        <w:rPr>
          <w:sz w:val="24"/>
        </w:rPr>
        <w:t>三百二十四、依据《网络食品安全违法行为查处办法》第三十四条的行政处罚</w:t>
      </w:r>
    </w:p>
    <w:p>
      <w:pPr>
        <w:spacing w:before="21"/>
        <w:ind w:left="622" w:right="0" w:firstLine="0"/>
        <w:jc w:val="left"/>
        <w:rPr>
          <w:sz w:val="24"/>
        </w:rPr>
      </w:pPr>
      <w:r>
        <w:rPr>
          <w:w w:val="105"/>
          <w:sz w:val="24"/>
        </w:rPr>
        <w:t>................................................................................................................. 317</w:t>
      </w:r>
    </w:p>
    <w:p>
      <w:pPr>
        <w:spacing w:before="23"/>
        <w:ind w:left="553" w:right="0" w:firstLine="0"/>
        <w:jc w:val="left"/>
        <w:rPr>
          <w:sz w:val="24"/>
        </w:rPr>
      </w:pPr>
      <w:r>
        <w:rPr>
          <w:sz w:val="24"/>
        </w:rPr>
        <w:t>三百二十五、依据《网络食品安全违法行为查处办法》第三十五条的行政处罚</w:t>
      </w:r>
    </w:p>
    <w:p>
      <w:pPr>
        <w:spacing w:before="22"/>
        <w:ind w:left="622" w:right="0" w:firstLine="0"/>
        <w:jc w:val="left"/>
        <w:rPr>
          <w:sz w:val="24"/>
        </w:rPr>
      </w:pPr>
      <w:r>
        <w:rPr>
          <w:w w:val="105"/>
          <w:sz w:val="24"/>
        </w:rPr>
        <w:t>................................................................................................................. 318</w:t>
      </w:r>
    </w:p>
    <w:p>
      <w:pPr>
        <w:spacing w:before="22"/>
        <w:ind w:left="553" w:right="0" w:firstLine="0"/>
        <w:jc w:val="left"/>
        <w:rPr>
          <w:sz w:val="24"/>
        </w:rPr>
      </w:pPr>
      <w:r>
        <w:rPr>
          <w:sz w:val="24"/>
        </w:rPr>
        <w:t>三百二十六、依据《网络食品安全违法行为查处办法》第三十九条的行政处罚</w:t>
      </w:r>
    </w:p>
    <w:p>
      <w:pPr>
        <w:spacing w:before="22"/>
        <w:ind w:left="622" w:right="0" w:firstLine="0"/>
        <w:jc w:val="left"/>
        <w:rPr>
          <w:sz w:val="24"/>
        </w:rPr>
      </w:pPr>
      <w:r>
        <w:rPr>
          <w:w w:val="105"/>
          <w:sz w:val="24"/>
        </w:rPr>
        <w:t>................................................................................................................. 319</w:t>
      </w:r>
    </w:p>
    <w:p>
      <w:pPr>
        <w:tabs>
          <w:tab w:pos="9062" w:val="right" w:leader="dot"/>
        </w:tabs>
        <w:spacing w:before="23"/>
        <w:ind w:left="553" w:right="0" w:firstLine="0"/>
        <w:jc w:val="left"/>
        <w:rPr>
          <w:sz w:val="24"/>
        </w:rPr>
      </w:pPr>
      <w:r>
        <w:rPr>
          <w:sz w:val="24"/>
        </w:rPr>
        <w:t>三百二十七、依据《网络食品安全违法行为查处办法》第四十条的行政处罚</w:t>
        <w:tab/>
        <w:t>320</w:t>
      </w:r>
    </w:p>
    <w:p>
      <w:pPr>
        <w:spacing w:after="0"/>
        <w:jc w:val="left"/>
        <w:rPr>
          <w:sz w:val="24"/>
        </w:rPr>
        <w:sectPr>
          <w:pgSz w:w="11910" w:h="16840"/>
          <w:pgMar w:header="0" w:footer="1115" w:top="1600" w:bottom="1300" w:left="1360" w:right="1200"/>
        </w:sectPr>
      </w:pPr>
    </w:p>
    <w:p>
      <w:pPr>
        <w:tabs>
          <w:tab w:pos="8670" w:val="left" w:leader="dot"/>
        </w:tabs>
        <w:spacing w:line="252" w:lineRule="auto" w:before="448"/>
        <w:ind w:left="554" w:right="279" w:firstLine="0"/>
        <w:jc w:val="left"/>
        <w:rPr>
          <w:sz w:val="24"/>
        </w:rPr>
      </w:pPr>
      <w:r>
        <w:rPr>
          <w:sz w:val="24"/>
        </w:rPr>
        <w:t>三百二十八、依据《网络食品安全违法行为查处办法》第四十一条第一款的行政处罚</w:t>
        <w:tab/>
      </w:r>
      <w:r>
        <w:rPr>
          <w:spacing w:val="-7"/>
          <w:sz w:val="24"/>
        </w:rPr>
        <w:t>321</w:t>
      </w:r>
    </w:p>
    <w:p>
      <w:pPr>
        <w:tabs>
          <w:tab w:pos="8706" w:val="left" w:leader="dot"/>
        </w:tabs>
        <w:spacing w:line="252" w:lineRule="auto" w:before="4"/>
        <w:ind w:left="553" w:right="279" w:firstLine="0"/>
        <w:jc w:val="left"/>
        <w:rPr>
          <w:sz w:val="24"/>
        </w:rPr>
      </w:pPr>
      <w:r>
        <w:rPr>
          <w:sz w:val="24"/>
        </w:rPr>
        <w:t>三百二十九、依据《网络食品安全违法行为查处办法》第四十一条第二款的行政处罚</w:t>
        <w:tab/>
      </w:r>
      <w:r>
        <w:rPr>
          <w:spacing w:val="-6"/>
          <w:w w:val="90"/>
          <w:sz w:val="24"/>
        </w:rPr>
        <w:t>322</w:t>
      </w:r>
    </w:p>
    <w:p>
      <w:pPr>
        <w:tabs>
          <w:tab w:pos="8704" w:val="left" w:leader="dot"/>
        </w:tabs>
        <w:spacing w:before="2"/>
        <w:ind w:left="553" w:right="0" w:firstLine="0"/>
        <w:jc w:val="left"/>
        <w:rPr>
          <w:sz w:val="24"/>
        </w:rPr>
      </w:pPr>
      <w:r>
        <w:rPr>
          <w:sz w:val="24"/>
        </w:rPr>
        <w:t>三百三十、依据《网络食品安全违法行为查处办法》第四十三条的行政处罚</w:t>
        <w:tab/>
        <w:t>322</w:t>
      </w:r>
    </w:p>
    <w:p>
      <w:pPr>
        <w:tabs>
          <w:tab w:pos="8702" w:val="left" w:leader="dot"/>
        </w:tabs>
        <w:spacing w:before="23"/>
        <w:ind w:left="333" w:right="0" w:firstLine="0"/>
        <w:jc w:val="left"/>
        <w:rPr>
          <w:sz w:val="24"/>
        </w:rPr>
      </w:pPr>
      <w:r>
        <w:rPr>
          <w:rFonts w:ascii="可口可乐在乎体 楷体" w:eastAsia="可口可乐在乎体 楷体" w:hint="eastAsia"/>
          <w:b/>
          <w:sz w:val="24"/>
        </w:rPr>
        <w:t>第六节 </w:t>
      </w:r>
      <w:r>
        <w:rPr>
          <w:rFonts w:ascii="可口可乐在乎体 楷体" w:eastAsia="可口可乐在乎体 楷体" w:hint="eastAsia"/>
          <w:b/>
          <w:spacing w:val="45"/>
          <w:sz w:val="24"/>
        </w:rPr>
        <w:t> </w:t>
      </w:r>
      <w:r>
        <w:rPr>
          <w:rFonts w:ascii="可口可乐在乎体 楷体" w:eastAsia="可口可乐在乎体 楷体" w:hint="eastAsia"/>
          <w:b/>
          <w:sz w:val="24"/>
        </w:rPr>
        <w:t>违反《网络餐饮服务食品安全监督管理办法》的行政处罚裁量权基准</w:t>
        <w:tab/>
      </w:r>
      <w:r>
        <w:rPr>
          <w:sz w:val="24"/>
        </w:rPr>
        <w:t>323</w:t>
      </w:r>
    </w:p>
    <w:p>
      <w:pPr>
        <w:tabs>
          <w:tab w:pos="8705" w:val="left" w:leader="dot"/>
        </w:tabs>
        <w:spacing w:line="252" w:lineRule="auto" w:before="21"/>
        <w:ind w:left="553" w:right="278" w:firstLine="0"/>
        <w:jc w:val="left"/>
        <w:rPr>
          <w:sz w:val="24"/>
        </w:rPr>
      </w:pPr>
      <w:r>
        <w:rPr>
          <w:sz w:val="24"/>
        </w:rPr>
        <w:t>三百三十一、依据《网络餐饮服务食品安全监督管理办法》第二十八条的行政处罚</w:t>
        <w:tab/>
      </w:r>
      <w:r>
        <w:rPr>
          <w:spacing w:val="-7"/>
          <w:w w:val="90"/>
          <w:sz w:val="24"/>
        </w:rPr>
        <w:t>323</w:t>
      </w:r>
    </w:p>
    <w:p>
      <w:pPr>
        <w:tabs>
          <w:tab w:pos="8697" w:val="left" w:leader="dot"/>
        </w:tabs>
        <w:spacing w:line="252" w:lineRule="auto" w:before="4"/>
        <w:ind w:left="554" w:right="277" w:firstLine="0"/>
        <w:jc w:val="left"/>
        <w:rPr>
          <w:sz w:val="24"/>
        </w:rPr>
      </w:pPr>
      <w:r>
        <w:rPr>
          <w:sz w:val="24"/>
        </w:rPr>
        <w:t>三百三十二、依据《网络餐饮服务食品安全监督管理办法》第二十九条的行政处罚</w:t>
        <w:tab/>
      </w:r>
      <w:r>
        <w:rPr>
          <w:spacing w:val="-7"/>
          <w:w w:val="95"/>
          <w:sz w:val="24"/>
        </w:rPr>
        <w:t>324</w:t>
      </w:r>
    </w:p>
    <w:p>
      <w:pPr>
        <w:spacing w:before="2"/>
        <w:ind w:left="554" w:right="0" w:firstLine="0"/>
        <w:jc w:val="left"/>
        <w:rPr>
          <w:sz w:val="24"/>
        </w:rPr>
      </w:pPr>
      <w:r>
        <w:rPr>
          <w:sz w:val="24"/>
        </w:rPr>
        <w:t>三百三十三、依据《网络餐饮服务食品安全监督管理办法》第三十条的行政处罚</w:t>
      </w:r>
    </w:p>
    <w:p>
      <w:pPr>
        <w:spacing w:before="23"/>
        <w:ind w:left="622" w:right="0" w:firstLine="0"/>
        <w:jc w:val="left"/>
        <w:rPr>
          <w:sz w:val="24"/>
        </w:rPr>
      </w:pPr>
      <w:r>
        <w:rPr>
          <w:w w:val="105"/>
          <w:sz w:val="24"/>
        </w:rPr>
        <w:t>..................................................................................................................325</w:t>
      </w:r>
    </w:p>
    <w:p>
      <w:pPr>
        <w:tabs>
          <w:tab w:pos="8708" w:val="left" w:leader="dot"/>
        </w:tabs>
        <w:spacing w:line="252" w:lineRule="auto" w:before="21"/>
        <w:ind w:left="554" w:right="279" w:firstLine="0"/>
        <w:jc w:val="left"/>
        <w:rPr>
          <w:sz w:val="24"/>
        </w:rPr>
      </w:pPr>
      <w:r>
        <w:rPr>
          <w:sz w:val="24"/>
        </w:rPr>
        <w:t>三百三十四、依据《网络餐饮服务食品安全监督管理办法》第三十一条第二款的行政处罚</w:t>
        <w:tab/>
      </w:r>
      <w:r>
        <w:rPr>
          <w:spacing w:val="-6"/>
          <w:w w:val="90"/>
          <w:sz w:val="24"/>
        </w:rPr>
        <w:t>325</w:t>
      </w:r>
    </w:p>
    <w:p>
      <w:pPr>
        <w:tabs>
          <w:tab w:pos="8710" w:val="left" w:leader="dot"/>
        </w:tabs>
        <w:spacing w:line="252" w:lineRule="auto" w:before="4"/>
        <w:ind w:left="554" w:right="278" w:firstLine="0"/>
        <w:jc w:val="left"/>
        <w:rPr>
          <w:sz w:val="24"/>
        </w:rPr>
      </w:pPr>
      <w:r>
        <w:rPr>
          <w:sz w:val="24"/>
        </w:rPr>
        <w:t>三百三十五、依据《网络餐饮服务食品安全监督管理办法》第三十二条的行政处罚</w:t>
        <w:tab/>
      </w:r>
      <w:r>
        <w:rPr>
          <w:spacing w:val="-6"/>
          <w:w w:val="90"/>
          <w:sz w:val="24"/>
        </w:rPr>
        <w:t>326</w:t>
      </w:r>
    </w:p>
    <w:p>
      <w:pPr>
        <w:tabs>
          <w:tab w:pos="8704" w:val="left" w:leader="dot"/>
        </w:tabs>
        <w:spacing w:line="252" w:lineRule="auto" w:before="2"/>
        <w:ind w:left="554" w:right="278" w:firstLine="0"/>
        <w:jc w:val="left"/>
        <w:rPr>
          <w:sz w:val="24"/>
        </w:rPr>
      </w:pPr>
      <w:r>
        <w:rPr>
          <w:sz w:val="24"/>
        </w:rPr>
        <w:t>三百三十六、依据《网络餐饮服务食品安全监督管理办法》第三十四条的行政处罚</w:t>
        <w:tab/>
      </w:r>
      <w:r>
        <w:rPr>
          <w:spacing w:val="-7"/>
          <w:w w:val="90"/>
          <w:sz w:val="24"/>
        </w:rPr>
        <w:t>327</w:t>
      </w:r>
    </w:p>
    <w:p>
      <w:pPr>
        <w:tabs>
          <w:tab w:pos="8700" w:val="left" w:leader="dot"/>
        </w:tabs>
        <w:spacing w:line="252" w:lineRule="auto" w:before="2"/>
        <w:ind w:left="554" w:right="279" w:firstLine="0"/>
        <w:jc w:val="left"/>
        <w:rPr>
          <w:sz w:val="24"/>
        </w:rPr>
      </w:pPr>
      <w:r>
        <w:rPr>
          <w:sz w:val="24"/>
        </w:rPr>
        <w:t>三百三十七、依据《网络餐饮服务食品安全监督管理办法》第三十六条的行政处罚</w:t>
        <w:tab/>
      </w:r>
      <w:r>
        <w:rPr>
          <w:spacing w:val="-7"/>
          <w:w w:val="95"/>
          <w:sz w:val="24"/>
        </w:rPr>
        <w:t>328</w:t>
      </w:r>
    </w:p>
    <w:p>
      <w:pPr>
        <w:tabs>
          <w:tab w:pos="8711" w:val="left" w:leader="dot"/>
        </w:tabs>
        <w:spacing w:line="252" w:lineRule="auto" w:before="4"/>
        <w:ind w:left="554" w:right="278" w:firstLine="0"/>
        <w:jc w:val="left"/>
        <w:rPr>
          <w:sz w:val="24"/>
        </w:rPr>
      </w:pPr>
      <w:r>
        <w:rPr>
          <w:sz w:val="24"/>
        </w:rPr>
        <w:t>三百三十八、依据《网络餐饮服务食品安全监督管理办法》第三十七条第一款的行政处罚</w:t>
        <w:tab/>
      </w:r>
      <w:r>
        <w:rPr>
          <w:spacing w:val="-7"/>
          <w:w w:val="90"/>
          <w:sz w:val="24"/>
        </w:rPr>
        <w:t>329</w:t>
      </w:r>
    </w:p>
    <w:p>
      <w:pPr>
        <w:tabs>
          <w:tab w:pos="8706" w:val="left" w:leader="dot"/>
        </w:tabs>
        <w:spacing w:line="252" w:lineRule="auto" w:before="2"/>
        <w:ind w:left="554" w:right="278" w:firstLine="0"/>
        <w:jc w:val="left"/>
        <w:rPr>
          <w:sz w:val="24"/>
        </w:rPr>
      </w:pPr>
      <w:r>
        <w:rPr>
          <w:sz w:val="24"/>
        </w:rPr>
        <w:t>三百三十九、依据《网络餐饮服务食品安全监督管理办法》第三十八条的行政处罚</w:t>
        <w:tab/>
      </w:r>
      <w:r>
        <w:rPr>
          <w:spacing w:val="-6"/>
          <w:w w:val="90"/>
          <w:sz w:val="24"/>
        </w:rPr>
        <w:t>330</w:t>
      </w:r>
    </w:p>
    <w:p>
      <w:pPr>
        <w:tabs>
          <w:tab w:pos="8705" w:val="left" w:leader="dot"/>
        </w:tabs>
        <w:spacing w:line="252" w:lineRule="auto" w:before="2"/>
        <w:ind w:left="554" w:right="280" w:firstLine="0"/>
        <w:jc w:val="left"/>
        <w:rPr>
          <w:sz w:val="24"/>
        </w:rPr>
      </w:pPr>
      <w:r>
        <w:rPr>
          <w:sz w:val="24"/>
        </w:rPr>
        <w:t>三百四十、依据《网络餐饮服务食品安全监督管理办法》第三十九条第四款的行政处罚</w:t>
        <w:tab/>
      </w:r>
      <w:r>
        <w:rPr>
          <w:spacing w:val="-7"/>
          <w:w w:val="90"/>
          <w:sz w:val="24"/>
        </w:rPr>
        <w:t>330</w:t>
      </w:r>
    </w:p>
    <w:p>
      <w:pPr>
        <w:spacing w:before="4"/>
        <w:ind w:left="553" w:right="0" w:firstLine="0"/>
        <w:jc w:val="left"/>
        <w:rPr>
          <w:sz w:val="24"/>
        </w:rPr>
      </w:pPr>
      <w:r>
        <w:rPr>
          <w:sz w:val="24"/>
        </w:rPr>
        <w:t>三百四十一、依据《网络餐饮服务食品安全监督管理办法》第四十条的行政处罚</w:t>
      </w:r>
    </w:p>
    <w:p>
      <w:pPr>
        <w:spacing w:before="21"/>
        <w:ind w:left="622" w:right="0" w:firstLine="0"/>
        <w:jc w:val="left"/>
        <w:rPr>
          <w:sz w:val="24"/>
        </w:rPr>
      </w:pPr>
      <w:r>
        <w:rPr>
          <w:spacing w:val="-1"/>
          <w:w w:val="105"/>
          <w:sz w:val="24"/>
        </w:rPr>
        <w:t>................................................................................................................. </w:t>
      </w:r>
      <w:r>
        <w:rPr>
          <w:spacing w:val="14"/>
          <w:w w:val="105"/>
          <w:sz w:val="24"/>
        </w:rPr>
        <w:t> </w:t>
      </w:r>
      <w:r>
        <w:rPr>
          <w:w w:val="105"/>
          <w:sz w:val="24"/>
        </w:rPr>
        <w:t>331</w:t>
      </w:r>
    </w:p>
    <w:p>
      <w:pPr>
        <w:spacing w:line="252" w:lineRule="auto" w:before="23"/>
        <w:ind w:left="553" w:right="280" w:hanging="221"/>
        <w:jc w:val="left"/>
        <w:rPr>
          <w:sz w:val="24"/>
        </w:rPr>
      </w:pPr>
      <w:r>
        <w:rPr>
          <w:rFonts w:ascii="可口可乐在乎体 楷体" w:eastAsia="可口可乐在乎体 楷体" w:hint="eastAsia"/>
          <w:b/>
          <w:sz w:val="24"/>
        </w:rPr>
        <w:t>第七节 违反《婴幼儿配方乳粉产品配方注册管理办法》的行政处罚裁量权基准 </w:t>
      </w:r>
      <w:r>
        <w:rPr>
          <w:sz w:val="24"/>
        </w:rPr>
        <w:t>332 三百四十二、依据《婴幼儿配方乳粉产品配方注册管理办法》第四十四条第一款</w:t>
      </w:r>
    </w:p>
    <w:p>
      <w:pPr>
        <w:spacing w:after="0" w:line="252" w:lineRule="auto"/>
        <w:jc w:val="left"/>
        <w:rPr>
          <w:sz w:val="24"/>
        </w:rPr>
        <w:sectPr>
          <w:pgSz w:w="11910" w:h="16840"/>
          <w:pgMar w:header="0" w:footer="1115" w:top="1600" w:bottom="1300" w:left="1360" w:right="1200"/>
        </w:sectPr>
      </w:pPr>
    </w:p>
    <w:p>
      <w:pPr>
        <w:pStyle w:val="BodyText"/>
        <w:spacing w:before="6"/>
        <w:ind w:left="0"/>
        <w:rPr>
          <w:sz w:val="24"/>
        </w:rPr>
      </w:pPr>
    </w:p>
    <w:p>
      <w:pPr>
        <w:tabs>
          <w:tab w:pos="8704" w:val="left" w:leader="dot"/>
        </w:tabs>
        <w:spacing w:before="25"/>
        <w:ind w:left="553" w:right="0" w:firstLine="0"/>
        <w:jc w:val="left"/>
        <w:rPr>
          <w:sz w:val="24"/>
        </w:rPr>
      </w:pPr>
      <w:r>
        <w:rPr>
          <w:sz w:val="24"/>
        </w:rPr>
        <w:t>的行政处罚</w:t>
        <w:tab/>
        <w:t>332</w:t>
      </w:r>
    </w:p>
    <w:p>
      <w:pPr>
        <w:tabs>
          <w:tab w:pos="8700" w:val="left" w:leader="dot"/>
        </w:tabs>
        <w:spacing w:line="252" w:lineRule="auto" w:before="22"/>
        <w:ind w:left="553" w:right="280" w:firstLine="0"/>
        <w:jc w:val="left"/>
        <w:rPr>
          <w:sz w:val="24"/>
        </w:rPr>
      </w:pPr>
      <w:r>
        <w:rPr>
          <w:sz w:val="24"/>
        </w:rPr>
        <w:t>三百四十三、依据《婴幼儿配方乳粉产品配方注册管理办法》第四十五条的行政处罚</w:t>
        <w:tab/>
      </w:r>
      <w:r>
        <w:rPr>
          <w:spacing w:val="-7"/>
          <w:w w:val="95"/>
          <w:sz w:val="24"/>
        </w:rPr>
        <w:t>333</w:t>
      </w:r>
    </w:p>
    <w:p>
      <w:pPr>
        <w:tabs>
          <w:tab w:pos="8692" w:val="left" w:leader="dot"/>
        </w:tabs>
        <w:spacing w:line="252" w:lineRule="auto" w:before="3"/>
        <w:ind w:left="553" w:right="280" w:firstLine="0"/>
        <w:jc w:val="left"/>
        <w:rPr>
          <w:sz w:val="24"/>
        </w:rPr>
      </w:pPr>
      <w:r>
        <w:rPr>
          <w:sz w:val="24"/>
        </w:rPr>
        <w:t>三百四十四、依据《婴幼儿配方乳粉产品配方注册管理办法》第四十六条的行政处罚</w:t>
        <w:tab/>
      </w:r>
      <w:r>
        <w:rPr>
          <w:spacing w:val="-7"/>
          <w:w w:val="95"/>
          <w:sz w:val="24"/>
        </w:rPr>
        <w:t>334</w:t>
      </w:r>
    </w:p>
    <w:p>
      <w:pPr>
        <w:tabs>
          <w:tab w:pos="8704" w:val="left" w:leader="dot"/>
        </w:tabs>
        <w:spacing w:before="3"/>
        <w:ind w:left="333" w:right="0" w:firstLine="0"/>
        <w:jc w:val="left"/>
        <w:rPr>
          <w:sz w:val="24"/>
        </w:rPr>
      </w:pPr>
      <w:r>
        <w:rPr>
          <w:rFonts w:ascii="可口可乐在乎体 楷体" w:eastAsia="可口可乐在乎体 楷体" w:hint="eastAsia"/>
          <w:b/>
          <w:sz w:val="24"/>
        </w:rPr>
        <w:t>第八节 </w:t>
      </w:r>
      <w:r>
        <w:rPr>
          <w:rFonts w:ascii="可口可乐在乎体 楷体" w:eastAsia="可口可乐在乎体 楷体" w:hint="eastAsia"/>
          <w:b/>
          <w:spacing w:val="45"/>
          <w:sz w:val="24"/>
        </w:rPr>
        <w:t> </w:t>
      </w:r>
      <w:r>
        <w:rPr>
          <w:rFonts w:ascii="可口可乐在乎体 楷体" w:eastAsia="可口可乐在乎体 楷体" w:hint="eastAsia"/>
          <w:b/>
          <w:sz w:val="24"/>
        </w:rPr>
        <w:t>违反《特殊医学用途配方食品注册管理办法》的行政处罚裁量权基准</w:t>
        <w:tab/>
      </w:r>
      <w:r>
        <w:rPr>
          <w:sz w:val="24"/>
        </w:rPr>
        <w:t>335</w:t>
      </w:r>
    </w:p>
    <w:p>
      <w:pPr>
        <w:tabs>
          <w:tab w:pos="8706" w:val="left" w:leader="dot"/>
        </w:tabs>
        <w:spacing w:line="252" w:lineRule="auto" w:before="21"/>
        <w:ind w:left="554" w:right="278" w:firstLine="0"/>
        <w:jc w:val="left"/>
        <w:rPr>
          <w:sz w:val="24"/>
        </w:rPr>
      </w:pPr>
      <w:r>
        <w:rPr>
          <w:sz w:val="24"/>
        </w:rPr>
        <w:t>三百四十五、依据《特殊医学用途配方食品注册管理办法》第四十五条的行政处罚</w:t>
        <w:tab/>
      </w:r>
      <w:r>
        <w:rPr>
          <w:spacing w:val="-6"/>
          <w:w w:val="90"/>
          <w:sz w:val="24"/>
        </w:rPr>
        <w:t>335</w:t>
      </w:r>
    </w:p>
    <w:p>
      <w:pPr>
        <w:tabs>
          <w:tab w:pos="8706" w:val="left" w:leader="dot"/>
        </w:tabs>
        <w:spacing w:line="252" w:lineRule="auto" w:before="4"/>
        <w:ind w:left="554" w:right="280" w:firstLine="0"/>
        <w:jc w:val="left"/>
        <w:rPr>
          <w:sz w:val="24"/>
        </w:rPr>
      </w:pPr>
      <w:r>
        <w:rPr>
          <w:sz w:val="24"/>
        </w:rPr>
        <w:t>三百四十六、依据《特殊医学用途配方食品注册管理办法》第四十六条第一款的行政处罚</w:t>
        <w:tab/>
      </w:r>
      <w:r>
        <w:rPr>
          <w:spacing w:val="-7"/>
          <w:w w:val="90"/>
          <w:sz w:val="24"/>
        </w:rPr>
        <w:t>336</w:t>
      </w:r>
    </w:p>
    <w:p>
      <w:pPr>
        <w:tabs>
          <w:tab w:pos="8698" w:val="left" w:leader="dot"/>
        </w:tabs>
        <w:spacing w:before="2"/>
        <w:ind w:left="333" w:right="0" w:firstLine="0"/>
        <w:jc w:val="left"/>
        <w:rPr>
          <w:sz w:val="24"/>
        </w:rPr>
      </w:pPr>
      <w:r>
        <w:rPr>
          <w:rFonts w:ascii="可口可乐在乎体 楷体" w:eastAsia="可口可乐在乎体 楷体" w:hint="eastAsia"/>
          <w:b/>
          <w:sz w:val="24"/>
        </w:rPr>
        <w:t>第九节 </w:t>
      </w:r>
      <w:r>
        <w:rPr>
          <w:rFonts w:ascii="可口可乐在乎体 楷体" w:eastAsia="可口可乐在乎体 楷体" w:hint="eastAsia"/>
          <w:b/>
          <w:spacing w:val="45"/>
          <w:sz w:val="24"/>
        </w:rPr>
        <w:t> </w:t>
      </w:r>
      <w:r>
        <w:rPr>
          <w:rFonts w:ascii="可口可乐在乎体 楷体" w:eastAsia="可口可乐在乎体 楷体" w:hint="eastAsia"/>
          <w:b/>
          <w:sz w:val="24"/>
        </w:rPr>
        <w:t>违反《食品生产经营日常监督检查管理办法》的行政处罚裁量权基准</w:t>
        <w:tab/>
      </w:r>
      <w:r>
        <w:rPr>
          <w:sz w:val="24"/>
        </w:rPr>
        <w:t>337</w:t>
      </w:r>
    </w:p>
    <w:p>
      <w:pPr>
        <w:tabs>
          <w:tab w:pos="8700" w:val="left" w:leader="dot"/>
        </w:tabs>
        <w:spacing w:line="252" w:lineRule="auto" w:before="23"/>
        <w:ind w:left="554" w:right="279" w:firstLine="0"/>
        <w:jc w:val="left"/>
        <w:rPr>
          <w:sz w:val="24"/>
        </w:rPr>
      </w:pPr>
      <w:r>
        <w:rPr>
          <w:sz w:val="24"/>
        </w:rPr>
        <w:t>三百四十七、依据《食品生产经营日常监督检查管理办法》第二十九条的行政处罚</w:t>
        <w:tab/>
      </w:r>
      <w:r>
        <w:rPr>
          <w:spacing w:val="-7"/>
          <w:w w:val="95"/>
          <w:sz w:val="24"/>
        </w:rPr>
        <w:t>337</w:t>
      </w:r>
    </w:p>
    <w:p>
      <w:pPr>
        <w:tabs>
          <w:tab w:pos="8696" w:val="left" w:leader="dot"/>
        </w:tabs>
        <w:spacing w:before="2"/>
        <w:ind w:left="333" w:right="0" w:firstLine="0"/>
        <w:jc w:val="left"/>
        <w:rPr>
          <w:sz w:val="24"/>
        </w:rPr>
      </w:pPr>
      <w:r>
        <w:rPr>
          <w:rFonts w:ascii="可口可乐在乎体 楷体" w:eastAsia="可口可乐在乎体 楷体" w:hint="eastAsia"/>
          <w:b/>
          <w:sz w:val="24"/>
        </w:rPr>
        <w:t>第十节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违反《保健食品注册与备案管理办法》的行政处罚裁量权基准</w:t>
        <w:tab/>
      </w:r>
      <w:r>
        <w:rPr>
          <w:sz w:val="24"/>
        </w:rPr>
        <w:t>338</w:t>
      </w:r>
    </w:p>
    <w:p>
      <w:pPr>
        <w:tabs>
          <w:tab w:pos="8695" w:val="left" w:leader="dot"/>
        </w:tabs>
        <w:spacing w:before="23"/>
        <w:ind w:left="554" w:right="0" w:firstLine="0"/>
        <w:jc w:val="left"/>
        <w:rPr>
          <w:sz w:val="24"/>
        </w:rPr>
      </w:pPr>
      <w:r>
        <w:rPr>
          <w:sz w:val="24"/>
        </w:rPr>
        <w:t>三百四十八、依据《保健食品注册与备案管理办法》第七十二条的行政处罚</w:t>
        <w:tab/>
        <w:t>338</w:t>
      </w:r>
    </w:p>
    <w:p>
      <w:pPr>
        <w:tabs>
          <w:tab w:pos="8698" w:val="left" w:leader="dot"/>
        </w:tabs>
        <w:spacing w:line="261" w:lineRule="auto" w:before="36"/>
        <w:ind w:left="333" w:right="271" w:firstLine="0"/>
        <w:jc w:val="left"/>
        <w:rPr>
          <w:sz w:val="24"/>
        </w:rPr>
      </w:pPr>
      <w:r>
        <w:rPr>
          <w:rFonts w:ascii="可口可乐在乎体 楷体" w:eastAsia="可口可乐在乎体 楷体" w:hint="eastAsia"/>
          <w:b/>
          <w:sz w:val="24"/>
        </w:rPr>
        <w:t>第十一节</w:t>
      </w:r>
      <w:r>
        <w:rPr>
          <w:rFonts w:ascii="可口可乐在乎体 楷体" w:eastAsia="可口可乐在乎体 楷体" w:hint="eastAsia"/>
          <w:b/>
          <w:spacing w:val="55"/>
          <w:sz w:val="24"/>
        </w:rPr>
        <w:t> </w:t>
      </w:r>
      <w:r>
        <w:rPr>
          <w:rFonts w:ascii="可口可乐在乎体 楷体" w:eastAsia="可口可乐在乎体 楷体" w:hint="eastAsia"/>
          <w:b/>
          <w:sz w:val="24"/>
        </w:rPr>
        <w:t>违</w:t>
      </w:r>
      <w:r>
        <w:rPr>
          <w:rFonts w:ascii="可口可乐在乎体 楷体" w:eastAsia="可口可乐在乎体 楷体" w:hint="eastAsia"/>
          <w:b/>
          <w:spacing w:val="-27"/>
          <w:sz w:val="24"/>
        </w:rPr>
        <w:t>反</w:t>
      </w:r>
      <w:r>
        <w:rPr>
          <w:rFonts w:ascii="可口可乐在乎体 楷体" w:eastAsia="可口可乐在乎体 楷体" w:hint="eastAsia"/>
          <w:b/>
          <w:w w:val="110"/>
          <w:sz w:val="24"/>
        </w:rPr>
        <w:t>《</w:t>
      </w:r>
      <w:r>
        <w:rPr>
          <w:rFonts w:ascii="可口可乐在乎体 楷体" w:eastAsia="可口可乐在乎体 楷体" w:hint="eastAsia"/>
          <w:b/>
          <w:sz w:val="24"/>
        </w:rPr>
        <w:t>食用农产品市场销售质量安全监督管理办法</w:t>
      </w:r>
      <w:r>
        <w:rPr>
          <w:rFonts w:ascii="可口可乐在乎体 楷体" w:eastAsia="可口可乐在乎体 楷体" w:hint="eastAsia"/>
          <w:b/>
          <w:spacing w:val="-27"/>
          <w:w w:val="110"/>
          <w:sz w:val="24"/>
        </w:rPr>
        <w:t>》</w:t>
      </w:r>
      <w:r>
        <w:rPr>
          <w:rFonts w:ascii="可口可乐在乎体 楷体" w:eastAsia="可口可乐在乎体 楷体" w:hint="eastAsia"/>
          <w:b/>
          <w:sz w:val="24"/>
        </w:rPr>
        <w:t>的行政处罚裁量权基准</w:t>
        <w:tab/>
      </w:r>
      <w:r>
        <w:rPr>
          <w:w w:val="90"/>
          <w:sz w:val="24"/>
        </w:rPr>
        <w:t>338</w:t>
      </w:r>
    </w:p>
    <w:p>
      <w:pPr>
        <w:tabs>
          <w:tab w:pos="8698" w:val="left" w:leader="dot"/>
        </w:tabs>
        <w:spacing w:line="252" w:lineRule="auto" w:before="0"/>
        <w:ind w:left="554" w:right="277" w:firstLine="0"/>
        <w:jc w:val="left"/>
        <w:rPr>
          <w:sz w:val="24"/>
        </w:rPr>
      </w:pPr>
      <w:r>
        <w:rPr>
          <w:sz w:val="24"/>
        </w:rPr>
        <w:t>三百四十九、依据《食用农产品市场销售质量安全监督管理办法》第四十七条的行政处罚</w:t>
        <w:tab/>
      </w:r>
      <w:r>
        <w:rPr>
          <w:spacing w:val="-6"/>
          <w:w w:val="95"/>
          <w:sz w:val="24"/>
        </w:rPr>
        <w:t>338</w:t>
      </w:r>
    </w:p>
    <w:p>
      <w:pPr>
        <w:tabs>
          <w:tab w:pos="8658" w:val="left" w:leader="dot"/>
        </w:tabs>
        <w:spacing w:line="252" w:lineRule="auto" w:before="0"/>
        <w:ind w:left="554" w:right="280" w:firstLine="0"/>
        <w:jc w:val="left"/>
        <w:rPr>
          <w:sz w:val="24"/>
        </w:rPr>
      </w:pPr>
      <w:r>
        <w:rPr>
          <w:sz w:val="24"/>
        </w:rPr>
        <w:t>三百五十、依据《食用农产品市场销售质量安全监督管理办法》第四十八条的行政处罚</w:t>
        <w:tab/>
      </w:r>
      <w:r>
        <w:rPr>
          <w:spacing w:val="-7"/>
          <w:sz w:val="24"/>
        </w:rPr>
        <w:t>341</w:t>
      </w:r>
    </w:p>
    <w:p>
      <w:pPr>
        <w:tabs>
          <w:tab w:pos="8696" w:val="left" w:leader="dot"/>
        </w:tabs>
        <w:spacing w:line="252" w:lineRule="auto" w:before="0"/>
        <w:ind w:left="554" w:right="278" w:firstLine="0"/>
        <w:jc w:val="left"/>
        <w:rPr>
          <w:sz w:val="24"/>
        </w:rPr>
      </w:pPr>
      <w:r>
        <w:rPr>
          <w:sz w:val="24"/>
        </w:rPr>
        <w:t>三百五十一、依据《食用农产品市场销售质量安全监督管理办法》第四十九条的行政处罚</w:t>
        <w:tab/>
      </w:r>
      <w:r>
        <w:rPr>
          <w:spacing w:val="-7"/>
          <w:w w:val="95"/>
          <w:sz w:val="24"/>
        </w:rPr>
        <w:t>342</w:t>
      </w:r>
    </w:p>
    <w:p>
      <w:pPr>
        <w:tabs>
          <w:tab w:pos="8693" w:val="left" w:leader="dot"/>
        </w:tabs>
        <w:spacing w:line="252" w:lineRule="auto" w:before="0"/>
        <w:ind w:left="554" w:right="278" w:firstLine="0"/>
        <w:jc w:val="left"/>
        <w:rPr>
          <w:sz w:val="24"/>
        </w:rPr>
      </w:pPr>
      <w:r>
        <w:rPr>
          <w:sz w:val="24"/>
        </w:rPr>
        <w:t>三百五十二、依据《食用农产品市场销售质量安全监督管理办法》第五十条第三款的行政处罚</w:t>
        <w:tab/>
      </w:r>
      <w:r>
        <w:rPr>
          <w:spacing w:val="-6"/>
          <w:w w:val="95"/>
          <w:sz w:val="24"/>
        </w:rPr>
        <w:t>343</w:t>
      </w:r>
    </w:p>
    <w:p>
      <w:pPr>
        <w:tabs>
          <w:tab w:pos="8685" w:val="left" w:leader="dot"/>
        </w:tabs>
        <w:spacing w:line="252" w:lineRule="auto" w:before="0"/>
        <w:ind w:left="554" w:right="278" w:firstLine="0"/>
        <w:jc w:val="left"/>
        <w:rPr>
          <w:sz w:val="24"/>
        </w:rPr>
      </w:pPr>
      <w:r>
        <w:rPr>
          <w:sz w:val="24"/>
        </w:rPr>
        <w:t>三百五十三、依据《食用农产品市场销售质量安全监督管理办法》第五十一条的行政处罚</w:t>
        <w:tab/>
      </w:r>
      <w:r>
        <w:rPr>
          <w:spacing w:val="-7"/>
          <w:w w:val="95"/>
          <w:sz w:val="24"/>
        </w:rPr>
        <w:t>344</w:t>
      </w:r>
    </w:p>
    <w:p>
      <w:pPr>
        <w:tabs>
          <w:tab w:pos="8698" w:val="left" w:leader="dot"/>
        </w:tabs>
        <w:spacing w:line="252" w:lineRule="auto" w:before="0"/>
        <w:ind w:left="554" w:right="277" w:firstLine="0"/>
        <w:jc w:val="left"/>
        <w:rPr>
          <w:sz w:val="24"/>
        </w:rPr>
      </w:pPr>
      <w:r>
        <w:rPr>
          <w:sz w:val="24"/>
        </w:rPr>
        <w:t>三百五十四、依据《食用农产品市场销售质量安全监督管理办法》第五十二条的行政处罚</w:t>
        <w:tab/>
      </w:r>
      <w:r>
        <w:rPr>
          <w:spacing w:val="-6"/>
          <w:w w:val="95"/>
          <w:sz w:val="24"/>
        </w:rPr>
        <w:t>345</w:t>
      </w:r>
    </w:p>
    <w:p>
      <w:pPr>
        <w:spacing w:before="2"/>
        <w:ind w:left="554" w:right="0" w:firstLine="0"/>
        <w:jc w:val="left"/>
        <w:rPr>
          <w:sz w:val="24"/>
        </w:rPr>
      </w:pPr>
      <w:r>
        <w:rPr>
          <w:sz w:val="24"/>
        </w:rPr>
        <w:t>三百五十五、依据《食用农产品市场销售质量安全监督管理办法》第五十三条的</w:t>
      </w:r>
    </w:p>
    <w:p>
      <w:pPr>
        <w:spacing w:after="0"/>
        <w:jc w:val="left"/>
        <w:rPr>
          <w:sz w:val="24"/>
        </w:rPr>
        <w:sectPr>
          <w:pgSz w:w="11910" w:h="16840"/>
          <w:pgMar w:header="0" w:footer="1115" w:top="1600" w:bottom="1300" w:left="1360" w:right="1200"/>
        </w:sectPr>
      </w:pPr>
    </w:p>
    <w:p>
      <w:pPr>
        <w:tabs>
          <w:tab w:pos="9063" w:val="right" w:leader="dot"/>
        </w:tabs>
        <w:spacing w:before="448"/>
        <w:ind w:left="554" w:right="0" w:firstLine="0"/>
        <w:jc w:val="left"/>
        <w:rPr>
          <w:sz w:val="24"/>
        </w:rPr>
      </w:pPr>
      <w:r>
        <w:rPr>
          <w:sz w:val="24"/>
        </w:rPr>
        <w:t>行政处罚</w:t>
        <w:tab/>
        <w:t>347</w:t>
      </w:r>
    </w:p>
    <w:p>
      <w:pPr>
        <w:tabs>
          <w:tab w:pos="9063" w:val="right" w:leader="dot"/>
        </w:tabs>
        <w:spacing w:before="23"/>
        <w:ind w:left="333" w:right="0" w:firstLine="0"/>
        <w:jc w:val="left"/>
        <w:rPr>
          <w:sz w:val="24"/>
        </w:rPr>
      </w:pPr>
      <w:r>
        <w:rPr>
          <w:rFonts w:ascii="可口可乐在乎体 楷体" w:eastAsia="可口可乐在乎体 楷体" w:hint="eastAsia"/>
          <w:b/>
          <w:sz w:val="24"/>
        </w:rPr>
        <w:t>第十二节</w:t>
      </w:r>
      <w:r>
        <w:rPr>
          <w:rFonts w:ascii="可口可乐在乎体 楷体" w:eastAsia="可口可乐在乎体 楷体" w:hint="eastAsia"/>
          <w:b/>
          <w:spacing w:val="61"/>
          <w:sz w:val="24"/>
        </w:rPr>
        <w:t> </w:t>
      </w:r>
      <w:r>
        <w:rPr>
          <w:rFonts w:ascii="可口可乐在乎体 楷体" w:eastAsia="可口可乐在乎体 楷体" w:hint="eastAsia"/>
          <w:b/>
          <w:sz w:val="24"/>
        </w:rPr>
        <w:t>违反《食品召回管理办法》的行政处罚裁量权基准</w:t>
        <w:tab/>
      </w:r>
      <w:r>
        <w:rPr>
          <w:sz w:val="24"/>
        </w:rPr>
        <w:t>348</w:t>
      </w:r>
    </w:p>
    <w:p>
      <w:pPr>
        <w:tabs>
          <w:tab w:pos="9063" w:val="right" w:leader="dot"/>
        </w:tabs>
        <w:spacing w:before="23"/>
        <w:ind w:left="553" w:right="0" w:firstLine="0"/>
        <w:jc w:val="left"/>
        <w:rPr>
          <w:sz w:val="24"/>
        </w:rPr>
      </w:pPr>
      <w:r>
        <w:rPr>
          <w:sz w:val="24"/>
        </w:rPr>
        <w:t>三百五十六、依据《食品召回管理办法》第三十八条的行政处罚</w:t>
        <w:tab/>
        <w:t>348</w:t>
      </w:r>
    </w:p>
    <w:p>
      <w:pPr>
        <w:tabs>
          <w:tab w:pos="9062" w:val="right" w:leader="dot"/>
        </w:tabs>
        <w:spacing w:before="21"/>
        <w:ind w:left="553" w:right="0" w:firstLine="0"/>
        <w:jc w:val="left"/>
        <w:rPr>
          <w:sz w:val="24"/>
        </w:rPr>
      </w:pPr>
      <w:r>
        <w:rPr>
          <w:sz w:val="24"/>
        </w:rPr>
        <w:t>三百五十七、依据《食品召回管理办法》第三十九条的行政处罚</w:t>
        <w:tab/>
        <w:t>350</w:t>
      </w:r>
    </w:p>
    <w:p>
      <w:pPr>
        <w:tabs>
          <w:tab w:pos="9063" w:val="right" w:leader="dot"/>
        </w:tabs>
        <w:spacing w:before="23"/>
        <w:ind w:left="553" w:right="0" w:firstLine="0"/>
        <w:jc w:val="left"/>
        <w:rPr>
          <w:sz w:val="24"/>
        </w:rPr>
      </w:pPr>
      <w:r>
        <w:rPr>
          <w:sz w:val="24"/>
        </w:rPr>
        <w:t>三百五十八、依据《食品召回管理办法》第四十条的行政处罚</w:t>
        <w:tab/>
        <w:t>350</w:t>
      </w:r>
    </w:p>
    <w:p>
      <w:pPr>
        <w:tabs>
          <w:tab w:pos="9062" w:val="right" w:leader="dot"/>
        </w:tabs>
        <w:spacing w:before="22"/>
        <w:ind w:left="553" w:right="0" w:firstLine="0"/>
        <w:jc w:val="left"/>
        <w:rPr>
          <w:sz w:val="24"/>
        </w:rPr>
      </w:pPr>
      <w:r>
        <w:rPr>
          <w:sz w:val="24"/>
        </w:rPr>
        <w:t>三百五十九、依据《食品召回管理办法》第四十一条的行政处罚</w:t>
        <w:tab/>
        <w:t>352</w:t>
      </w:r>
    </w:p>
    <w:p>
      <w:pPr>
        <w:tabs>
          <w:tab w:pos="9062" w:val="right" w:leader="dot"/>
        </w:tabs>
        <w:spacing w:before="22"/>
        <w:ind w:left="553" w:right="0" w:firstLine="0"/>
        <w:jc w:val="left"/>
        <w:rPr>
          <w:sz w:val="24"/>
        </w:rPr>
      </w:pPr>
      <w:r>
        <w:rPr>
          <w:sz w:val="24"/>
        </w:rPr>
        <w:t>三百六十、依据《食品召回管理办法》第四十二条的行政处罚</w:t>
        <w:tab/>
        <w:t>352</w:t>
      </w:r>
    </w:p>
    <w:p>
      <w:pPr>
        <w:tabs>
          <w:tab w:pos="9062" w:val="right" w:leader="dot"/>
        </w:tabs>
        <w:spacing w:before="22"/>
        <w:ind w:left="333" w:right="0" w:firstLine="0"/>
        <w:jc w:val="left"/>
        <w:rPr>
          <w:sz w:val="24"/>
        </w:rPr>
      </w:pPr>
      <w:r>
        <w:rPr>
          <w:rFonts w:ascii="可口可乐在乎体 楷体" w:eastAsia="可口可乐在乎体 楷体" w:hint="eastAsia"/>
          <w:b/>
          <w:sz w:val="24"/>
        </w:rPr>
        <w:t>第十三节</w:t>
      </w:r>
      <w:r>
        <w:rPr>
          <w:rFonts w:ascii="可口可乐在乎体 楷体" w:eastAsia="可口可乐在乎体 楷体" w:hint="eastAsia"/>
          <w:b/>
          <w:spacing w:val="64"/>
          <w:sz w:val="24"/>
        </w:rPr>
        <w:t> </w:t>
      </w:r>
      <w:r>
        <w:rPr>
          <w:rFonts w:ascii="可口可乐在乎体 楷体" w:eastAsia="可口可乐在乎体 楷体" w:hint="eastAsia"/>
          <w:b/>
          <w:sz w:val="24"/>
        </w:rPr>
        <w:t>违反《食品安全抽样检验管理办法》的行政处罚裁量权基准</w:t>
        <w:tab/>
      </w:r>
      <w:r>
        <w:rPr>
          <w:sz w:val="24"/>
        </w:rPr>
        <w:t>353</w:t>
      </w:r>
    </w:p>
    <w:p>
      <w:pPr>
        <w:spacing w:before="23"/>
        <w:ind w:left="553" w:right="0" w:firstLine="0"/>
        <w:jc w:val="left"/>
        <w:rPr>
          <w:sz w:val="24"/>
        </w:rPr>
      </w:pPr>
      <w:r>
        <w:rPr>
          <w:sz w:val="24"/>
        </w:rPr>
        <w:t>三百六十一、依据《食品安全抽样检验管理办法》第四十七条第二款的行政处罚</w:t>
      </w:r>
    </w:p>
    <w:p>
      <w:pPr>
        <w:spacing w:before="21"/>
        <w:ind w:left="622" w:right="0" w:firstLine="0"/>
        <w:jc w:val="left"/>
        <w:rPr>
          <w:sz w:val="24"/>
        </w:rPr>
      </w:pPr>
      <w:r>
        <w:rPr>
          <w:w w:val="105"/>
          <w:sz w:val="24"/>
        </w:rPr>
        <w:t>..................................................................................................................353</w:t>
      </w:r>
    </w:p>
    <w:p>
      <w:pPr>
        <w:spacing w:before="23"/>
        <w:ind w:left="553" w:right="0" w:firstLine="0"/>
        <w:jc w:val="left"/>
        <w:rPr>
          <w:sz w:val="24"/>
        </w:rPr>
      </w:pPr>
      <w:r>
        <w:rPr>
          <w:sz w:val="24"/>
        </w:rPr>
        <w:t>三百六十二、依据《食品安全抽样检验管理办法》第四十七条第三款的行政处罚</w:t>
      </w:r>
    </w:p>
    <w:p>
      <w:pPr>
        <w:spacing w:before="23"/>
        <w:ind w:left="622" w:right="0" w:firstLine="0"/>
        <w:jc w:val="left"/>
        <w:rPr>
          <w:sz w:val="24"/>
        </w:rPr>
      </w:pPr>
      <w:r>
        <w:rPr>
          <w:w w:val="105"/>
          <w:sz w:val="24"/>
        </w:rPr>
        <w:t>..................................................................................................................354</w:t>
      </w:r>
    </w:p>
    <w:p>
      <w:pPr>
        <w:tabs>
          <w:tab w:pos="9063" w:val="right" w:leader="dot"/>
        </w:tabs>
        <w:spacing w:line="261" w:lineRule="auto" w:before="36"/>
        <w:ind w:left="333" w:right="271" w:firstLine="0"/>
        <w:jc w:val="left"/>
        <w:rPr>
          <w:sz w:val="24"/>
        </w:rPr>
      </w:pPr>
      <w:r>
        <w:rPr>
          <w:rFonts w:ascii="可口可乐在乎体 楷体" w:eastAsia="可口可乐在乎体 楷体" w:hint="eastAsia"/>
          <w:b/>
          <w:sz w:val="24"/>
        </w:rPr>
        <w:t>第十四节</w:t>
      </w:r>
      <w:r>
        <w:rPr>
          <w:rFonts w:ascii="可口可乐在乎体 楷体" w:eastAsia="可口可乐在乎体 楷体" w:hint="eastAsia"/>
          <w:b/>
          <w:spacing w:val="55"/>
          <w:sz w:val="24"/>
        </w:rPr>
        <w:t> </w:t>
      </w:r>
      <w:r>
        <w:rPr>
          <w:rFonts w:ascii="可口可乐在乎体 楷体" w:eastAsia="可口可乐在乎体 楷体" w:hint="eastAsia"/>
          <w:b/>
          <w:sz w:val="24"/>
        </w:rPr>
        <w:t>违</w:t>
      </w:r>
      <w:r>
        <w:rPr>
          <w:rFonts w:ascii="可口可乐在乎体 楷体" w:eastAsia="可口可乐在乎体 楷体" w:hint="eastAsia"/>
          <w:b/>
          <w:spacing w:val="-27"/>
          <w:sz w:val="24"/>
        </w:rPr>
        <w:t>反</w:t>
      </w:r>
      <w:r>
        <w:rPr>
          <w:rFonts w:ascii="可口可乐在乎体 楷体" w:eastAsia="可口可乐在乎体 楷体" w:hint="eastAsia"/>
          <w:b/>
          <w:w w:val="110"/>
          <w:sz w:val="24"/>
        </w:rPr>
        <w:t>《</w:t>
      </w:r>
      <w:r>
        <w:rPr>
          <w:rFonts w:ascii="可口可乐在乎体 楷体" w:eastAsia="可口可乐在乎体 楷体" w:hint="eastAsia"/>
          <w:b/>
          <w:sz w:val="24"/>
        </w:rPr>
        <w:t>湖南省食品生产加工小作坊小餐饮和食品摊贩管理条例</w:t>
      </w:r>
      <w:r>
        <w:rPr>
          <w:rFonts w:ascii="可口可乐在乎体 楷体" w:eastAsia="可口可乐在乎体 楷体" w:hint="eastAsia"/>
          <w:b/>
          <w:spacing w:val="-27"/>
          <w:w w:val="110"/>
          <w:sz w:val="24"/>
        </w:rPr>
        <w:t>》</w:t>
      </w:r>
      <w:r>
        <w:rPr>
          <w:rFonts w:ascii="可口可乐在乎体 楷体" w:eastAsia="可口可乐在乎体 楷体" w:hint="eastAsia"/>
          <w:b/>
          <w:sz w:val="24"/>
        </w:rPr>
        <w:t>的行政处罚裁量权基准</w:t>
        <w:tab/>
      </w:r>
      <w:r>
        <w:rPr>
          <w:sz w:val="24"/>
        </w:rPr>
        <w:t>355</w:t>
      </w:r>
    </w:p>
    <w:p>
      <w:pPr>
        <w:tabs>
          <w:tab w:pos="9063" w:val="right" w:leader="dot"/>
        </w:tabs>
        <w:spacing w:line="252" w:lineRule="auto" w:before="0"/>
        <w:ind w:left="553" w:right="279" w:firstLine="0"/>
        <w:jc w:val="left"/>
        <w:rPr>
          <w:sz w:val="24"/>
        </w:rPr>
      </w:pPr>
      <w:r>
        <w:rPr>
          <w:sz w:val="24"/>
        </w:rPr>
        <w:t>三百六十三、依据《湖南省食品生产加工小作坊小餐饮和食品摊贩管理条例》第三十五条第一款的行政处罚</w:t>
        <w:tab/>
        <w:t>355</w:t>
      </w:r>
    </w:p>
    <w:p>
      <w:pPr>
        <w:tabs>
          <w:tab w:pos="9063" w:val="right" w:leader="dot"/>
        </w:tabs>
        <w:spacing w:line="252" w:lineRule="auto" w:before="0"/>
        <w:ind w:left="553" w:right="279" w:firstLine="0"/>
        <w:jc w:val="left"/>
        <w:rPr>
          <w:sz w:val="24"/>
        </w:rPr>
      </w:pPr>
      <w:r>
        <w:rPr>
          <w:sz w:val="24"/>
        </w:rPr>
        <w:t>三百六十四、依据《湖南省食品生产加工小作坊小餐饮和食品摊贩管理条例》第三十五条第二款的行政处罚</w:t>
        <w:tab/>
        <w:t>357</w:t>
      </w:r>
    </w:p>
    <w:p>
      <w:pPr>
        <w:tabs>
          <w:tab w:pos="9063" w:val="right" w:leader="dot"/>
        </w:tabs>
        <w:spacing w:line="252" w:lineRule="auto" w:before="0"/>
        <w:ind w:left="553" w:right="279" w:firstLine="0"/>
        <w:jc w:val="left"/>
        <w:rPr>
          <w:sz w:val="24"/>
        </w:rPr>
      </w:pPr>
      <w:r>
        <w:rPr>
          <w:sz w:val="24"/>
        </w:rPr>
        <w:t>三百六十五、依据《湖南省食品生产加工小作坊小餐饮和食品摊贩管理条例》第三十六条第一款的行政处罚</w:t>
        <w:tab/>
        <w:t>357</w:t>
      </w:r>
    </w:p>
    <w:p>
      <w:pPr>
        <w:tabs>
          <w:tab w:pos="9062" w:val="right" w:leader="dot"/>
        </w:tabs>
        <w:spacing w:line="252" w:lineRule="auto" w:before="0"/>
        <w:ind w:left="553" w:right="279" w:firstLine="0"/>
        <w:jc w:val="left"/>
        <w:rPr>
          <w:sz w:val="24"/>
        </w:rPr>
      </w:pPr>
      <w:r>
        <w:rPr>
          <w:sz w:val="24"/>
        </w:rPr>
        <w:t>三百六十六、依据《湖南省食品生产加工小作坊小餐饮和食品摊贩管理条例》第三十六条第二款的行政处罚</w:t>
        <w:tab/>
        <w:t>359</w:t>
      </w:r>
    </w:p>
    <w:p>
      <w:pPr>
        <w:tabs>
          <w:tab w:pos="9063" w:val="right" w:leader="dot"/>
        </w:tabs>
        <w:spacing w:line="252" w:lineRule="auto" w:before="0"/>
        <w:ind w:left="553" w:right="279" w:firstLine="0"/>
        <w:jc w:val="left"/>
        <w:rPr>
          <w:sz w:val="24"/>
        </w:rPr>
      </w:pPr>
      <w:r>
        <w:rPr>
          <w:sz w:val="24"/>
        </w:rPr>
        <w:t>三百六十七、依据《湖南省食品生产加工小作坊小餐饮和食品摊贩管理条例》第三十七条第一款的行政处罚</w:t>
        <w:tab/>
        <w:t>361</w:t>
      </w:r>
    </w:p>
    <w:p>
      <w:pPr>
        <w:tabs>
          <w:tab w:pos="9063" w:val="right" w:leader="dot"/>
        </w:tabs>
        <w:spacing w:line="252" w:lineRule="auto" w:before="0"/>
        <w:ind w:left="553" w:right="279" w:firstLine="0"/>
        <w:jc w:val="left"/>
        <w:rPr>
          <w:sz w:val="24"/>
        </w:rPr>
      </w:pPr>
      <w:r>
        <w:rPr>
          <w:sz w:val="24"/>
        </w:rPr>
        <w:t>三百六十八、依据《湖南省食品生产加工小作坊小餐饮和食品摊贩管理条例》第三十七条第二款的行政处罚</w:t>
        <w:tab/>
        <w:t>364</w:t>
      </w:r>
    </w:p>
    <w:p>
      <w:pPr>
        <w:tabs>
          <w:tab w:pos="9063" w:val="right" w:leader="dot"/>
        </w:tabs>
        <w:spacing w:line="252" w:lineRule="auto" w:before="2"/>
        <w:ind w:left="553" w:right="278" w:firstLine="0"/>
        <w:jc w:val="left"/>
        <w:rPr>
          <w:sz w:val="24"/>
        </w:rPr>
      </w:pPr>
      <w:r>
        <w:rPr>
          <w:sz w:val="24"/>
        </w:rPr>
        <w:t>三百六十九、依据《湖南省食品生产加工小作坊小餐饮和食品摊贩管理条例》第三十八条的行政处罚</w:t>
        <w:tab/>
        <w:t>364</w:t>
      </w:r>
    </w:p>
    <w:p>
      <w:pPr>
        <w:tabs>
          <w:tab w:pos="9062" w:val="right" w:leader="dot"/>
        </w:tabs>
        <w:spacing w:line="252" w:lineRule="auto" w:before="2"/>
        <w:ind w:left="553" w:right="279" w:firstLine="0"/>
        <w:jc w:val="left"/>
        <w:rPr>
          <w:sz w:val="24"/>
        </w:rPr>
      </w:pPr>
      <w:r>
        <w:rPr>
          <w:sz w:val="24"/>
        </w:rPr>
        <w:t>三百七十、依据《湖南省食品生产加工小作坊小餐饮和食品摊贩管理条例》第三十九条第一款的行政处罚</w:t>
        <w:tab/>
        <w:t>365</w:t>
      </w:r>
    </w:p>
    <w:p>
      <w:pPr>
        <w:spacing w:after="0" w:line="252" w:lineRule="auto"/>
        <w:jc w:val="left"/>
        <w:rPr>
          <w:sz w:val="24"/>
        </w:rPr>
        <w:sectPr>
          <w:pgSz w:w="11910" w:h="16840"/>
          <w:pgMar w:header="0" w:footer="1115" w:top="1600" w:bottom="1300" w:left="1360" w:right="1200"/>
        </w:sectPr>
      </w:pPr>
    </w:p>
    <w:p>
      <w:pPr>
        <w:tabs>
          <w:tab w:pos="8706" w:val="left" w:leader="dot"/>
        </w:tabs>
        <w:spacing w:line="252" w:lineRule="auto" w:before="448"/>
        <w:ind w:left="553" w:right="278" w:firstLine="0"/>
        <w:jc w:val="left"/>
        <w:rPr>
          <w:sz w:val="24"/>
        </w:rPr>
      </w:pPr>
      <w:r>
        <w:rPr>
          <w:sz w:val="24"/>
        </w:rPr>
        <w:t>三百七十一、依据《湖南省食品生产加工小作坊小餐饮和食品摊贩管理条例》第三十九条第二款的行政处罚</w:t>
        <w:tab/>
      </w:r>
      <w:r>
        <w:rPr>
          <w:spacing w:val="-6"/>
          <w:w w:val="90"/>
          <w:sz w:val="24"/>
        </w:rPr>
        <w:t>367</w:t>
      </w:r>
    </w:p>
    <w:p>
      <w:pPr>
        <w:tabs>
          <w:tab w:pos="8706" w:val="left" w:leader="dot"/>
        </w:tabs>
        <w:spacing w:line="252" w:lineRule="auto" w:before="4"/>
        <w:ind w:left="553" w:right="279" w:firstLine="0"/>
        <w:jc w:val="left"/>
        <w:rPr>
          <w:sz w:val="24"/>
        </w:rPr>
      </w:pPr>
      <w:r>
        <w:rPr>
          <w:sz w:val="24"/>
        </w:rPr>
        <w:t>三百七十二、依据《湖南省食品生产加工小作坊小餐饮和食品摊贩管理条例》第四十条的行政处罚</w:t>
        <w:tab/>
      </w:r>
      <w:r>
        <w:rPr>
          <w:spacing w:val="-7"/>
          <w:w w:val="90"/>
          <w:sz w:val="24"/>
        </w:rPr>
        <w:t>367</w:t>
      </w:r>
    </w:p>
    <w:p>
      <w:pPr>
        <w:tabs>
          <w:tab w:pos="8702" w:val="left" w:leader="dot"/>
        </w:tabs>
        <w:spacing w:line="252" w:lineRule="auto" w:before="2"/>
        <w:ind w:left="553" w:right="279" w:firstLine="0"/>
        <w:jc w:val="left"/>
        <w:rPr>
          <w:sz w:val="24"/>
        </w:rPr>
      </w:pPr>
      <w:r>
        <w:rPr>
          <w:sz w:val="24"/>
        </w:rPr>
        <w:t>三百七十三、依据《湖南省食品生产加工小作坊小餐饮和食品摊贩管理条例》第四十一条第一款的行政处罚</w:t>
        <w:tab/>
      </w:r>
      <w:r>
        <w:rPr>
          <w:spacing w:val="-6"/>
          <w:w w:val="90"/>
          <w:sz w:val="24"/>
        </w:rPr>
        <w:t>368</w:t>
      </w:r>
    </w:p>
    <w:p>
      <w:pPr>
        <w:tabs>
          <w:tab w:pos="8713" w:val="left" w:leader="dot"/>
        </w:tabs>
        <w:spacing w:line="252" w:lineRule="auto" w:before="2"/>
        <w:ind w:left="553" w:right="279" w:firstLine="0"/>
        <w:jc w:val="left"/>
        <w:rPr>
          <w:sz w:val="24"/>
        </w:rPr>
      </w:pPr>
      <w:r>
        <w:rPr>
          <w:sz w:val="24"/>
        </w:rPr>
        <w:t>三百七十四、依据《湖南省食品生产加工小作坊小餐饮和食品摊贩管理条例》第四十一条第二款的行政处罚</w:t>
        <w:tab/>
      </w:r>
      <w:r>
        <w:rPr>
          <w:spacing w:val="-7"/>
          <w:w w:val="90"/>
          <w:sz w:val="24"/>
        </w:rPr>
        <w:t>369</w:t>
      </w:r>
    </w:p>
    <w:p>
      <w:pPr>
        <w:tabs>
          <w:tab w:pos="8704" w:val="left" w:leader="dot"/>
        </w:tabs>
        <w:spacing w:line="252" w:lineRule="auto" w:before="4"/>
        <w:ind w:left="553" w:right="279" w:firstLine="0"/>
        <w:jc w:val="left"/>
        <w:rPr>
          <w:sz w:val="24"/>
        </w:rPr>
      </w:pPr>
      <w:r>
        <w:rPr>
          <w:sz w:val="24"/>
        </w:rPr>
        <w:t>三百七十五、依据《湖南省食品生产加工小作坊小餐饮和食品摊贩管理条例》第四十二条的行政处罚</w:t>
        <w:tab/>
      </w:r>
      <w:r>
        <w:rPr>
          <w:spacing w:val="-6"/>
          <w:w w:val="90"/>
          <w:sz w:val="24"/>
        </w:rPr>
        <w:t>370</w:t>
      </w:r>
    </w:p>
    <w:p>
      <w:pPr>
        <w:tabs>
          <w:tab w:pos="8666" w:val="left" w:leader="dot"/>
        </w:tabs>
        <w:spacing w:line="252" w:lineRule="auto" w:before="2"/>
        <w:ind w:left="553" w:right="279" w:firstLine="0"/>
        <w:jc w:val="left"/>
        <w:rPr>
          <w:sz w:val="24"/>
        </w:rPr>
      </w:pPr>
      <w:r>
        <w:rPr>
          <w:sz w:val="24"/>
        </w:rPr>
        <w:t>三百七十六、依据《湖南省食品生产加工小作坊小餐饮和食品摊贩管理条例》第四十三条的行政处罚</w:t>
        <w:tab/>
      </w:r>
      <w:r>
        <w:rPr>
          <w:spacing w:val="-7"/>
          <w:sz w:val="24"/>
        </w:rPr>
        <w:t>371</w:t>
      </w:r>
    </w:p>
    <w:p>
      <w:pPr>
        <w:tabs>
          <w:tab w:pos="8700" w:val="left" w:leader="dot"/>
        </w:tabs>
        <w:spacing w:before="3"/>
        <w:ind w:left="113" w:right="0" w:firstLine="0"/>
        <w:jc w:val="left"/>
        <w:rPr>
          <w:sz w:val="24"/>
        </w:rPr>
      </w:pPr>
      <w:r>
        <w:rPr>
          <w:rFonts w:ascii="方正黑体_GBK" w:eastAsia="方正黑体_GBK" w:hint="eastAsia"/>
          <w:sz w:val="24"/>
        </w:rPr>
        <w:t>第十五章</w:t>
      </w:r>
      <w:r>
        <w:rPr>
          <w:rFonts w:ascii="方正黑体_GBK" w:eastAsia="方正黑体_GBK" w:hint="eastAsia"/>
          <w:spacing w:val="52"/>
          <w:sz w:val="24"/>
        </w:rPr>
        <w:t> </w:t>
      </w:r>
      <w:r>
        <w:rPr>
          <w:rFonts w:ascii="方正黑体_GBK" w:eastAsia="方正黑体_GBK" w:hint="eastAsia"/>
          <w:sz w:val="24"/>
        </w:rPr>
        <w:t>商标监督管理</w:t>
        <w:tab/>
      </w:r>
      <w:r>
        <w:rPr>
          <w:sz w:val="24"/>
        </w:rPr>
        <w:t>373</w:t>
      </w:r>
    </w:p>
    <w:p>
      <w:pPr>
        <w:tabs>
          <w:tab w:pos="8700" w:val="left" w:leader="dot"/>
        </w:tabs>
        <w:spacing w:before="22"/>
        <w:ind w:left="333" w:right="0" w:firstLine="0"/>
        <w:jc w:val="left"/>
        <w:rPr>
          <w:sz w:val="24"/>
        </w:rPr>
      </w:pPr>
      <w:r>
        <w:rPr>
          <w:rFonts w:ascii="可口可乐在乎体 楷体" w:eastAsia="可口可乐在乎体 楷体" w:hint="eastAsia"/>
          <w:b/>
          <w:sz w:val="24"/>
        </w:rPr>
        <w:t>第一节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违反《中华人民共和国商标法》的行政处罚裁量权基准</w:t>
        <w:tab/>
      </w:r>
      <w:r>
        <w:rPr>
          <w:sz w:val="24"/>
        </w:rPr>
        <w:t>373</w:t>
      </w:r>
    </w:p>
    <w:p>
      <w:pPr>
        <w:tabs>
          <w:tab w:pos="8698" w:val="left" w:leader="dot"/>
        </w:tabs>
        <w:spacing w:before="23"/>
        <w:ind w:left="554" w:right="0" w:firstLine="0"/>
        <w:jc w:val="left"/>
        <w:rPr>
          <w:sz w:val="24"/>
        </w:rPr>
      </w:pPr>
      <w:r>
        <w:rPr>
          <w:sz w:val="24"/>
        </w:rPr>
        <w:t>三百七十七、依据《中华人民共和国商标法》第五十一条的行政处罚</w:t>
        <w:tab/>
        <w:t>373</w:t>
      </w:r>
    </w:p>
    <w:p>
      <w:pPr>
        <w:tabs>
          <w:tab w:pos="8690" w:val="left" w:leader="dot"/>
        </w:tabs>
        <w:spacing w:before="21"/>
        <w:ind w:left="554" w:right="0" w:firstLine="0"/>
        <w:jc w:val="left"/>
        <w:rPr>
          <w:sz w:val="24"/>
        </w:rPr>
      </w:pPr>
      <w:r>
        <w:rPr>
          <w:sz w:val="24"/>
        </w:rPr>
        <w:t>三百七十八、依据《中华人民共和国商标法》第五十二条的行政处罚</w:t>
        <w:tab/>
        <w:t>374</w:t>
      </w:r>
    </w:p>
    <w:p>
      <w:pPr>
        <w:tabs>
          <w:tab w:pos="8704" w:val="left" w:leader="dot"/>
        </w:tabs>
        <w:spacing w:before="23"/>
        <w:ind w:left="554" w:right="0" w:firstLine="0"/>
        <w:jc w:val="left"/>
        <w:rPr>
          <w:sz w:val="24"/>
        </w:rPr>
      </w:pPr>
      <w:r>
        <w:rPr>
          <w:sz w:val="24"/>
        </w:rPr>
        <w:t>三百七十九、依据《中华人民共和国商标法》第六十条的行政处罚</w:t>
        <w:tab/>
        <w:t>375</w:t>
      </w:r>
    </w:p>
    <w:p>
      <w:pPr>
        <w:tabs>
          <w:tab w:pos="8697" w:val="left" w:leader="dot"/>
        </w:tabs>
        <w:spacing w:before="22"/>
        <w:ind w:left="554" w:right="0" w:firstLine="0"/>
        <w:jc w:val="left"/>
        <w:rPr>
          <w:sz w:val="24"/>
        </w:rPr>
      </w:pPr>
      <w:r>
        <w:rPr>
          <w:sz w:val="24"/>
        </w:rPr>
        <w:t>三百八十、依据《中华人民共和国商标法》第六十八条第一款的行政处罚</w:t>
        <w:tab/>
        <w:t>377</w:t>
      </w:r>
    </w:p>
    <w:p>
      <w:pPr>
        <w:tabs>
          <w:tab w:pos="8702" w:val="left" w:leader="dot"/>
        </w:tabs>
        <w:spacing w:line="252" w:lineRule="auto" w:before="22"/>
        <w:ind w:left="333" w:right="271" w:firstLine="220"/>
        <w:jc w:val="left"/>
        <w:rPr>
          <w:sz w:val="24"/>
        </w:rPr>
      </w:pPr>
      <w:r>
        <w:rPr>
          <w:w w:val="95"/>
          <w:sz w:val="24"/>
        </w:rPr>
        <w:t>三百八十一、依据《中华人民共和国商标法实施条例》第七十一条的行政处罚</w:t>
      </w:r>
      <w:r>
        <w:rPr>
          <w:spacing w:val="-6"/>
          <w:w w:val="95"/>
          <w:sz w:val="24"/>
        </w:rPr>
        <w:t>379   </w:t>
      </w:r>
      <w:r>
        <w:rPr>
          <w:rFonts w:ascii="可口可乐在乎体 楷体" w:eastAsia="可口可乐在乎体 楷体" w:hint="eastAsia"/>
          <w:b/>
          <w:sz w:val="24"/>
        </w:rPr>
        <w:t>第二节 </w:t>
      </w:r>
      <w:r>
        <w:rPr>
          <w:rFonts w:ascii="可口可乐在乎体 楷体" w:eastAsia="可口可乐在乎体 楷体" w:hint="eastAsia"/>
          <w:b/>
          <w:spacing w:val="34"/>
          <w:sz w:val="24"/>
        </w:rPr>
        <w:t> </w:t>
      </w:r>
      <w:r>
        <w:rPr>
          <w:rFonts w:ascii="可口可乐在乎体 楷体" w:eastAsia="可口可乐在乎体 楷体" w:hint="eastAsia"/>
          <w:b/>
          <w:sz w:val="24"/>
        </w:rPr>
        <w:t>违反《特殊标志管理条例》的行政处罚裁量权基准</w:t>
        <w:tab/>
      </w:r>
      <w:r>
        <w:rPr>
          <w:w w:val="90"/>
          <w:sz w:val="24"/>
        </w:rPr>
        <w:t>380</w:t>
      </w:r>
    </w:p>
    <w:p>
      <w:pPr>
        <w:tabs>
          <w:tab w:pos="8702" w:val="left" w:leader="dot"/>
        </w:tabs>
        <w:spacing w:before="3"/>
        <w:ind w:left="554" w:right="0" w:firstLine="0"/>
        <w:jc w:val="left"/>
        <w:rPr>
          <w:sz w:val="24"/>
        </w:rPr>
      </w:pPr>
      <w:r>
        <w:rPr>
          <w:sz w:val="24"/>
        </w:rPr>
        <w:t>三百八十二、依据《特殊标志管理条例》第十五条的行政处罚</w:t>
        <w:tab/>
        <w:t>380</w:t>
      </w:r>
    </w:p>
    <w:p>
      <w:pPr>
        <w:tabs>
          <w:tab w:pos="8663" w:val="left" w:leader="dot"/>
        </w:tabs>
        <w:spacing w:before="22"/>
        <w:ind w:left="554" w:right="0" w:firstLine="0"/>
        <w:jc w:val="left"/>
        <w:rPr>
          <w:sz w:val="24"/>
        </w:rPr>
      </w:pPr>
      <w:r>
        <w:rPr>
          <w:sz w:val="24"/>
        </w:rPr>
        <w:t>三百八十三、依据《特殊标志管理条例》第十六条的行政处罚</w:t>
        <w:tab/>
        <w:t>381</w:t>
      </w:r>
    </w:p>
    <w:p>
      <w:pPr>
        <w:tabs>
          <w:tab w:pos="8699" w:val="left" w:leader="dot"/>
        </w:tabs>
        <w:spacing w:before="22"/>
        <w:ind w:left="333" w:right="0" w:firstLine="0"/>
        <w:jc w:val="left"/>
        <w:rPr>
          <w:sz w:val="24"/>
        </w:rPr>
      </w:pPr>
      <w:r>
        <w:rPr>
          <w:rFonts w:ascii="可口可乐在乎体 楷体" w:eastAsia="可口可乐在乎体 楷体" w:hint="eastAsia"/>
          <w:b/>
          <w:sz w:val="24"/>
        </w:rPr>
        <w:t>第三节 </w:t>
      </w:r>
      <w:r>
        <w:rPr>
          <w:rFonts w:ascii="可口可乐在乎体 楷体" w:eastAsia="可口可乐在乎体 楷体" w:hint="eastAsia"/>
          <w:b/>
          <w:spacing w:val="43"/>
          <w:sz w:val="24"/>
        </w:rPr>
        <w:t> </w:t>
      </w:r>
      <w:r>
        <w:rPr>
          <w:rFonts w:ascii="可口可乐在乎体 楷体" w:eastAsia="可口可乐在乎体 楷体" w:hint="eastAsia"/>
          <w:b/>
          <w:sz w:val="24"/>
        </w:rPr>
        <w:t>违反《奥林匹克标志保护条例》的行政处罚裁量权基准</w:t>
        <w:tab/>
      </w:r>
      <w:r>
        <w:rPr>
          <w:sz w:val="24"/>
        </w:rPr>
        <w:t>382</w:t>
      </w:r>
    </w:p>
    <w:p>
      <w:pPr>
        <w:tabs>
          <w:tab w:pos="8698" w:val="left" w:leader="dot"/>
        </w:tabs>
        <w:spacing w:before="23"/>
        <w:ind w:left="554" w:right="0" w:firstLine="0"/>
        <w:jc w:val="left"/>
        <w:rPr>
          <w:sz w:val="24"/>
        </w:rPr>
      </w:pPr>
      <w:r>
        <w:rPr>
          <w:sz w:val="24"/>
        </w:rPr>
        <w:t>三百八十四、依据《奥林匹克标志保护条例》第十二条第一款的行政处罚</w:t>
        <w:tab/>
        <w:t>382</w:t>
      </w:r>
    </w:p>
    <w:p>
      <w:pPr>
        <w:tabs>
          <w:tab w:pos="8697" w:val="left" w:leader="dot"/>
        </w:tabs>
        <w:spacing w:before="22"/>
        <w:ind w:left="333" w:right="0" w:firstLine="0"/>
        <w:jc w:val="left"/>
        <w:rPr>
          <w:sz w:val="24"/>
        </w:rPr>
      </w:pPr>
      <w:r>
        <w:rPr>
          <w:rFonts w:ascii="可口可乐在乎体 楷体" w:eastAsia="可口可乐在乎体 楷体" w:hint="eastAsia"/>
          <w:b/>
          <w:sz w:val="24"/>
        </w:rPr>
        <w:t>第四节 </w:t>
      </w:r>
      <w:r>
        <w:rPr>
          <w:rFonts w:ascii="可口可乐在乎体 楷体" w:eastAsia="可口可乐在乎体 楷体" w:hint="eastAsia"/>
          <w:b/>
          <w:spacing w:val="38"/>
          <w:sz w:val="24"/>
        </w:rPr>
        <w:t> </w:t>
      </w:r>
      <w:r>
        <w:rPr>
          <w:rFonts w:ascii="可口可乐在乎体 楷体" w:eastAsia="可口可乐在乎体 楷体" w:hint="eastAsia"/>
          <w:b/>
          <w:sz w:val="24"/>
        </w:rPr>
        <w:t>违反《奥林匹克标志备案及管理办法》的行政处罚裁量权基准</w:t>
        <w:tab/>
      </w:r>
      <w:r>
        <w:rPr>
          <w:sz w:val="24"/>
        </w:rPr>
        <w:t>383</w:t>
      </w:r>
    </w:p>
    <w:p>
      <w:pPr>
        <w:tabs>
          <w:tab w:pos="8696" w:val="left" w:leader="dot"/>
        </w:tabs>
        <w:spacing w:before="22"/>
        <w:ind w:left="553" w:right="0" w:firstLine="0"/>
        <w:jc w:val="left"/>
        <w:rPr>
          <w:sz w:val="24"/>
        </w:rPr>
      </w:pPr>
      <w:r>
        <w:rPr>
          <w:sz w:val="24"/>
        </w:rPr>
        <w:t>三百八十五、依据《奥林匹克标志备案及管理办法》第九条的行政处罚</w:t>
        <w:tab/>
        <w:t>383</w:t>
      </w:r>
    </w:p>
    <w:p>
      <w:pPr>
        <w:tabs>
          <w:tab w:pos="8689" w:val="left" w:leader="dot"/>
        </w:tabs>
        <w:spacing w:before="23"/>
        <w:ind w:left="333" w:right="0" w:firstLine="0"/>
        <w:jc w:val="left"/>
        <w:rPr>
          <w:sz w:val="24"/>
        </w:rPr>
      </w:pPr>
      <w:r>
        <w:rPr>
          <w:rFonts w:ascii="可口可乐在乎体 楷体" w:eastAsia="可口可乐在乎体 楷体" w:hint="eastAsia"/>
          <w:b/>
          <w:sz w:val="24"/>
        </w:rPr>
        <w:t>第五节 </w:t>
      </w:r>
      <w:r>
        <w:rPr>
          <w:rFonts w:ascii="可口可乐在乎体 楷体" w:eastAsia="可口可乐在乎体 楷体" w:hint="eastAsia"/>
          <w:b/>
          <w:spacing w:val="44"/>
          <w:sz w:val="24"/>
        </w:rPr>
        <w:t> </w:t>
      </w:r>
      <w:r>
        <w:rPr>
          <w:rFonts w:ascii="可口可乐在乎体 楷体" w:eastAsia="可口可乐在乎体 楷体" w:hint="eastAsia"/>
          <w:b/>
          <w:sz w:val="24"/>
        </w:rPr>
        <w:t>违反《世界博览会标志保护条例》的行政处罚裁量权基准</w:t>
        <w:tab/>
      </w:r>
      <w:r>
        <w:rPr>
          <w:sz w:val="24"/>
        </w:rPr>
        <w:t>384</w:t>
      </w:r>
    </w:p>
    <w:p>
      <w:pPr>
        <w:tabs>
          <w:tab w:pos="8686" w:val="left" w:leader="dot"/>
        </w:tabs>
        <w:spacing w:before="21"/>
        <w:ind w:left="554" w:right="0" w:firstLine="0"/>
        <w:jc w:val="left"/>
        <w:rPr>
          <w:sz w:val="24"/>
        </w:rPr>
      </w:pPr>
      <w:r>
        <w:rPr>
          <w:sz w:val="24"/>
        </w:rPr>
        <w:t>三百八十六、依据《世界博览会标志保护条例》第十一条第一款的行</w:t>
      </w:r>
      <w:r>
        <w:rPr>
          <w:rFonts w:ascii="可口可乐在乎体 楷体" w:eastAsia="可口可乐在乎体 楷体" w:hint="eastAsia"/>
          <w:b/>
          <w:sz w:val="24"/>
        </w:rPr>
        <w:t>政处罚</w:t>
        <w:tab/>
      </w:r>
      <w:r>
        <w:rPr>
          <w:sz w:val="24"/>
        </w:rPr>
        <w:t>384</w:t>
      </w:r>
    </w:p>
    <w:p>
      <w:pPr>
        <w:tabs>
          <w:tab w:pos="8702" w:val="left" w:leader="dot"/>
        </w:tabs>
        <w:spacing w:before="23"/>
        <w:ind w:left="113" w:right="0" w:firstLine="0"/>
        <w:jc w:val="left"/>
        <w:rPr>
          <w:sz w:val="24"/>
        </w:rPr>
      </w:pPr>
      <w:r>
        <w:rPr>
          <w:rFonts w:ascii="方正黑体_GBK" w:eastAsia="方正黑体_GBK" w:hint="eastAsia"/>
          <w:sz w:val="24"/>
        </w:rPr>
        <w:t>第十六章</w:t>
      </w:r>
      <w:r>
        <w:rPr>
          <w:rFonts w:ascii="方正黑体_GBK" w:eastAsia="方正黑体_GBK" w:hint="eastAsia"/>
          <w:spacing w:val="52"/>
          <w:sz w:val="24"/>
        </w:rPr>
        <w:t> </w:t>
      </w:r>
      <w:r>
        <w:rPr>
          <w:rFonts w:ascii="方正黑体_GBK" w:eastAsia="方正黑体_GBK" w:hint="eastAsia"/>
          <w:sz w:val="24"/>
        </w:rPr>
        <w:t>专利监督管理</w:t>
        <w:tab/>
      </w:r>
      <w:r>
        <w:rPr>
          <w:sz w:val="24"/>
        </w:rPr>
        <w:t>386</w:t>
      </w:r>
    </w:p>
    <w:p>
      <w:pPr>
        <w:tabs>
          <w:tab w:pos="8703" w:val="left" w:leader="dot"/>
        </w:tabs>
        <w:spacing w:before="23"/>
        <w:ind w:left="333" w:right="0" w:firstLine="0"/>
        <w:jc w:val="left"/>
        <w:rPr>
          <w:sz w:val="24"/>
        </w:rPr>
      </w:pPr>
      <w:r>
        <w:rPr>
          <w:rFonts w:ascii="可口可乐在乎体 楷体" w:eastAsia="可口可乐在乎体 楷体" w:hint="eastAsia"/>
          <w:b/>
          <w:sz w:val="24"/>
        </w:rPr>
        <w:t>湖南省专利监督管理行政处罚自由裁量权基准适用说明</w:t>
        <w:tab/>
      </w:r>
      <w:r>
        <w:rPr>
          <w:sz w:val="24"/>
        </w:rPr>
        <w:t>386</w:t>
      </w:r>
    </w:p>
    <w:p>
      <w:pPr>
        <w:spacing w:after="0"/>
        <w:jc w:val="left"/>
        <w:rPr>
          <w:sz w:val="24"/>
        </w:rPr>
        <w:sectPr>
          <w:pgSz w:w="11910" w:h="16840"/>
          <w:pgMar w:header="0" w:footer="1115" w:top="1600" w:bottom="1300" w:left="1360" w:right="1200"/>
        </w:sectPr>
      </w:pPr>
    </w:p>
    <w:p>
      <w:pPr>
        <w:tabs>
          <w:tab w:pos="9062" w:val="right" w:leader="dot"/>
        </w:tabs>
        <w:spacing w:before="448"/>
        <w:ind w:left="333" w:right="0" w:firstLine="0"/>
        <w:jc w:val="left"/>
        <w:rPr>
          <w:sz w:val="24"/>
        </w:rPr>
      </w:pPr>
      <w:r>
        <w:rPr>
          <w:rFonts w:ascii="可口可乐在乎体 楷体" w:eastAsia="可口可乐在乎体 楷体" w:hint="eastAsia"/>
          <w:b/>
          <w:sz w:val="24"/>
        </w:rPr>
        <w:t>第一节</w:t>
      </w:r>
      <w:r>
        <w:rPr>
          <w:rFonts w:ascii="可口可乐在乎体 楷体" w:eastAsia="可口可乐在乎体 楷体" w:hint="eastAsia"/>
          <w:b/>
          <w:spacing w:val="62"/>
          <w:sz w:val="24"/>
        </w:rPr>
        <w:t> </w:t>
      </w:r>
      <w:r>
        <w:rPr>
          <w:rFonts w:ascii="可口可乐在乎体 楷体" w:eastAsia="可口可乐在乎体 楷体" w:hint="eastAsia"/>
          <w:b/>
          <w:sz w:val="24"/>
        </w:rPr>
        <w:t>违反《中华人民共和国专利法》的行政处罚裁量权基准</w:t>
        <w:tab/>
      </w:r>
      <w:r>
        <w:rPr>
          <w:sz w:val="24"/>
        </w:rPr>
        <w:t>386</w:t>
      </w:r>
    </w:p>
    <w:p>
      <w:pPr>
        <w:tabs>
          <w:tab w:pos="9062" w:val="right" w:leader="dot"/>
        </w:tabs>
        <w:spacing w:before="23"/>
        <w:ind w:left="553" w:right="0" w:firstLine="0"/>
        <w:jc w:val="left"/>
        <w:rPr>
          <w:sz w:val="24"/>
        </w:rPr>
      </w:pPr>
      <w:r>
        <w:rPr>
          <w:sz w:val="24"/>
        </w:rPr>
        <w:t>三百八十七、依据《中华人民共和国专利法》第六十三条的行政处罚</w:t>
        <w:tab/>
        <w:t>386</w:t>
      </w:r>
    </w:p>
    <w:p>
      <w:pPr>
        <w:tabs>
          <w:tab w:pos="9063" w:val="right" w:leader="dot"/>
        </w:tabs>
        <w:spacing w:before="23"/>
        <w:ind w:left="333" w:right="0" w:firstLine="0"/>
        <w:jc w:val="left"/>
        <w:rPr>
          <w:sz w:val="24"/>
        </w:rPr>
      </w:pPr>
      <w:r>
        <w:rPr>
          <w:rFonts w:ascii="可口可乐在乎体 楷体" w:eastAsia="可口可乐在乎体 楷体" w:hint="eastAsia"/>
          <w:b/>
          <w:sz w:val="24"/>
        </w:rPr>
        <w:t>第二节</w:t>
      </w:r>
      <w:r>
        <w:rPr>
          <w:rFonts w:ascii="可口可乐在乎体 楷体" w:eastAsia="可口可乐在乎体 楷体" w:hint="eastAsia"/>
          <w:b/>
          <w:spacing w:val="59"/>
          <w:sz w:val="24"/>
        </w:rPr>
        <w:t> </w:t>
      </w:r>
      <w:r>
        <w:rPr>
          <w:rFonts w:ascii="可口可乐在乎体 楷体" w:eastAsia="可口可乐在乎体 楷体" w:hint="eastAsia"/>
          <w:b/>
          <w:sz w:val="24"/>
        </w:rPr>
        <w:t>违反《专利代理条例》的行政处罚裁量权基准</w:t>
        <w:tab/>
      </w:r>
      <w:r>
        <w:rPr>
          <w:sz w:val="24"/>
        </w:rPr>
        <w:t>390</w:t>
      </w:r>
    </w:p>
    <w:p>
      <w:pPr>
        <w:tabs>
          <w:tab w:pos="9063" w:val="right" w:leader="dot"/>
        </w:tabs>
        <w:spacing w:before="21"/>
        <w:ind w:left="553" w:right="0" w:firstLine="0"/>
        <w:jc w:val="left"/>
        <w:rPr>
          <w:sz w:val="24"/>
        </w:rPr>
      </w:pPr>
      <w:r>
        <w:rPr>
          <w:sz w:val="24"/>
        </w:rPr>
        <w:t>三百八十八、依据《专利代理条例》第二十五条的行政处罚</w:t>
        <w:tab/>
        <w:t>390</w:t>
      </w:r>
    </w:p>
    <w:p>
      <w:pPr>
        <w:tabs>
          <w:tab w:pos="9063" w:val="right" w:leader="dot"/>
        </w:tabs>
        <w:spacing w:before="23"/>
        <w:ind w:left="553" w:right="0" w:firstLine="0"/>
        <w:jc w:val="left"/>
        <w:rPr>
          <w:sz w:val="24"/>
        </w:rPr>
      </w:pPr>
      <w:r>
        <w:rPr>
          <w:sz w:val="24"/>
        </w:rPr>
        <w:t>三百八十九、依据《专利代理条例》第二十六条的行政处罚</w:t>
        <w:tab/>
        <w:t>391</w:t>
      </w:r>
    </w:p>
    <w:p>
      <w:pPr>
        <w:tabs>
          <w:tab w:pos="9062" w:val="right" w:leader="dot"/>
        </w:tabs>
        <w:spacing w:before="22"/>
        <w:ind w:left="553" w:right="0" w:firstLine="0"/>
        <w:jc w:val="left"/>
        <w:rPr>
          <w:sz w:val="24"/>
        </w:rPr>
      </w:pPr>
      <w:r>
        <w:rPr>
          <w:sz w:val="24"/>
        </w:rPr>
        <w:t>三百九十、依据《专利代理条例》第二十七条的行政处罚</w:t>
        <w:tab/>
        <w:t>392</w:t>
      </w:r>
    </w:p>
    <w:p>
      <w:pPr>
        <w:spacing w:after="0"/>
        <w:jc w:val="left"/>
        <w:rPr>
          <w:sz w:val="24"/>
        </w:rPr>
        <w:sectPr>
          <w:pgSz w:w="11910" w:h="16840"/>
          <w:pgMar w:header="0" w:footer="1115" w:top="1600" w:bottom="1300" w:left="1360" w:right="1200"/>
        </w:sectPr>
      </w:pPr>
    </w:p>
    <w:p>
      <w:pPr>
        <w:pStyle w:val="BodyText"/>
        <w:spacing w:before="3"/>
        <w:ind w:left="0"/>
        <w:rPr>
          <w:sz w:val="50"/>
        </w:rPr>
      </w:pPr>
    </w:p>
    <w:p>
      <w:pPr>
        <w:pStyle w:val="Heading1"/>
        <w:tabs>
          <w:tab w:pos="1439" w:val="left" w:leader="none"/>
        </w:tabs>
        <w:spacing w:line="240" w:lineRule="auto"/>
      </w:pPr>
      <w:r>
        <w:rPr/>
        <w:t>第一章</w:t>
        <w:tab/>
        <w:t>企业及个体工商户注册登记监督管理</w:t>
      </w:r>
    </w:p>
    <w:p>
      <w:pPr>
        <w:pStyle w:val="BodyText"/>
        <w:spacing w:before="16"/>
        <w:ind w:left="0"/>
        <w:rPr>
          <w:rFonts w:ascii="方正小标宋_GBK"/>
          <w:sz w:val="56"/>
        </w:rPr>
      </w:pPr>
    </w:p>
    <w:p>
      <w:pPr>
        <w:pStyle w:val="BodyText"/>
        <w:tabs>
          <w:tab w:pos="1233" w:val="left" w:leader="none"/>
        </w:tabs>
        <w:spacing w:line="276" w:lineRule="auto"/>
        <w:ind w:right="271"/>
        <w:jc w:val="center"/>
        <w:rPr>
          <w:rFonts w:ascii="方正黑体_GBK" w:eastAsia="方正黑体_GBK" w:hint="eastAsia"/>
        </w:rPr>
      </w:pPr>
      <w:r>
        <w:rPr>
          <w:rFonts w:ascii="方正黑体_GBK" w:eastAsia="方正黑体_GBK" w:hint="eastAsia"/>
        </w:rPr>
        <w:t>第一节</w:t>
        <w:tab/>
      </w:r>
      <w:r>
        <w:rPr>
          <w:rFonts w:ascii="方正黑体_GBK" w:eastAsia="方正黑体_GBK" w:hint="eastAsia"/>
          <w:w w:val="95"/>
        </w:rPr>
        <w:t>违反《中华人民共和国公司法》《中华人民共和国公司登记管理  </w:t>
      </w:r>
      <w:r>
        <w:rPr>
          <w:rFonts w:ascii="方正黑体_GBK" w:eastAsia="方正黑体_GBK" w:hint="eastAsia"/>
        </w:rPr>
        <w:t>条例》的行政处罚裁量基准</w:t>
      </w:r>
    </w:p>
    <w:p>
      <w:pPr>
        <w:pStyle w:val="BodyText"/>
        <w:spacing w:before="9"/>
        <w:ind w:left="0"/>
        <w:rPr>
          <w:rFonts w:ascii="方正黑体_GBK"/>
          <w:sz w:val="32"/>
        </w:rPr>
      </w:pPr>
    </w:p>
    <w:p>
      <w:pPr>
        <w:pStyle w:val="BodyText"/>
        <w:ind w:left="0" w:right="157"/>
        <w:jc w:val="center"/>
        <w:rPr>
          <w:rFonts w:ascii="方正黑体_GBK" w:eastAsia="方正黑体_GBK" w:hint="eastAsia"/>
        </w:rPr>
      </w:pPr>
      <w:r>
        <w:rPr>
          <w:rFonts w:ascii="方正黑体_GBK" w:eastAsia="方正黑体_GBK" w:hint="eastAsia"/>
        </w:rPr>
        <w:t>一、依据《中华人民共和国公司法》第一百九十八条的行政处罚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1"/>
        </w:numPr>
        <w:tabs>
          <w:tab w:pos="1091" w:val="left" w:leader="none"/>
        </w:tabs>
        <w:spacing w:line="252" w:lineRule="auto" w:before="50" w:after="0"/>
        <w:ind w:left="113" w:right="264" w:firstLine="548"/>
        <w:jc w:val="both"/>
        <w:rPr>
          <w:sz w:val="28"/>
        </w:rPr>
      </w:pPr>
      <w:r>
        <w:rPr>
          <w:rFonts w:ascii="可口可乐在乎体 楷体" w:eastAsia="可口可乐在乎体 楷体" w:hint="eastAsia"/>
          <w:b/>
          <w:spacing w:val="5"/>
          <w:sz w:val="28"/>
        </w:rPr>
        <w:t>《中华人民共和国公司法》第一百九十八条：</w:t>
      </w:r>
      <w:r>
        <w:rPr>
          <w:spacing w:val="4"/>
          <w:sz w:val="28"/>
        </w:rPr>
        <w:t>违反本法规定，虚</w:t>
      </w:r>
      <w:r>
        <w:rPr>
          <w:spacing w:val="-1"/>
          <w:sz w:val="28"/>
        </w:rPr>
        <w:t>报注册资本、提交虚假材料或者采取其他欺诈手段隐瞒重要事实取得公司登记的，由公司登记机关责令改正，对虚报注册资本的公司，处以虚报注</w:t>
      </w:r>
      <w:r>
        <w:rPr>
          <w:spacing w:val="-2"/>
          <w:sz w:val="28"/>
        </w:rPr>
        <w:t>册资本金额百分之五以上百分之十五以下的罚款；对提交虚假材料或者采取其他欺诈手段隐瞒重要事实的公司，处以五万元以上五十万元以下的罚款；情节严重的，撤销公司登记或者吊销营业执照。</w:t>
      </w:r>
    </w:p>
    <w:p>
      <w:pPr>
        <w:pStyle w:val="Heading2"/>
        <w:numPr>
          <w:ilvl w:val="0"/>
          <w:numId w:val="1"/>
        </w:numPr>
        <w:tabs>
          <w:tab w:pos="1095" w:val="left" w:leader="none"/>
        </w:tabs>
        <w:spacing w:line="477" w:lineRule="exact" w:before="0" w:after="0"/>
        <w:ind w:left="1094" w:right="0" w:hanging="422"/>
        <w:jc w:val="left"/>
        <w:rPr>
          <w:b/>
        </w:rPr>
      </w:pPr>
      <w:r>
        <w:rPr>
          <w:b/>
          <w:w w:val="105"/>
        </w:rPr>
        <w:t>《中华人民共和国公司登记管理条例》</w:t>
      </w:r>
    </w:p>
    <w:p>
      <w:pPr>
        <w:pStyle w:val="BodyText"/>
        <w:spacing w:line="252" w:lineRule="auto" w:before="22"/>
        <w:ind w:right="271" w:firstLine="561"/>
        <w:jc w:val="both"/>
      </w:pPr>
      <w:r>
        <w:rPr>
          <w:rFonts w:ascii="可口可乐在乎体 楷体" w:eastAsia="可口可乐在乎体 楷体" w:hint="eastAsia"/>
          <w:b/>
        </w:rPr>
        <w:t>第六十三条：</w:t>
      </w:r>
      <w:r>
        <w:rPr/>
        <w:t>虚报注册资本，取得公司登记的，由公司登记机关责令改正，处以虚报注册资本金额百分之五以上百分之十五以下的罚款；情节严重的，撤销公司登记或者吊销营业执照。</w:t>
      </w:r>
    </w:p>
    <w:p>
      <w:pPr>
        <w:pStyle w:val="BodyText"/>
        <w:spacing w:line="252" w:lineRule="auto"/>
        <w:ind w:right="271" w:firstLine="561"/>
        <w:jc w:val="both"/>
      </w:pPr>
      <w:r>
        <w:rPr>
          <w:rFonts w:ascii="可口可乐在乎体 楷体" w:eastAsia="可口可乐在乎体 楷体" w:hint="eastAsia"/>
          <w:b/>
        </w:rPr>
        <w:t>第六十四条</w:t>
      </w:r>
      <w:r>
        <w:rPr>
          <w:spacing w:val="-3"/>
        </w:rPr>
        <w:t>：提交虚假材料或者采取其他欺诈手段隐瞒重要事实，取</w:t>
      </w:r>
      <w:r>
        <w:rPr>
          <w:spacing w:val="-3"/>
          <w:w w:val="95"/>
        </w:rPr>
        <w:t>得公司登记的，由公司登记机关责令改正，处以五万元以上五十万元以下   </w:t>
      </w:r>
      <w:r>
        <w:rPr>
          <w:spacing w:val="-3"/>
        </w:rPr>
        <w:t>的罚款；情节严重的，撤销公司登记或者吊销营业执照。</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2"/>
        </w:numPr>
        <w:tabs>
          <w:tab w:pos="1104" w:val="left" w:leader="none"/>
        </w:tabs>
        <w:spacing w:line="252" w:lineRule="auto" w:before="50" w:after="0"/>
        <w:ind w:left="113" w:right="265" w:firstLine="560"/>
        <w:jc w:val="both"/>
        <w:rPr>
          <w:sz w:val="28"/>
        </w:rPr>
      </w:pPr>
      <w:r>
        <w:rPr>
          <w:spacing w:val="4"/>
          <w:sz w:val="28"/>
        </w:rPr>
        <w:t>虚报注册资本的，由公司登记机关责令改正，处虚报注册资本金</w:t>
      </w:r>
      <w:r>
        <w:rPr>
          <w:spacing w:val="-4"/>
          <w:sz w:val="28"/>
        </w:rPr>
        <w:t>额 </w:t>
      </w:r>
      <w:r>
        <w:rPr>
          <w:rFonts w:ascii="Times New Roman" w:eastAsia="Times New Roman"/>
          <w:sz w:val="28"/>
        </w:rPr>
        <w:t>5%</w:t>
      </w:r>
      <w:r>
        <w:rPr>
          <w:spacing w:val="-3"/>
          <w:sz w:val="28"/>
        </w:rPr>
        <w:t>以上 </w:t>
      </w:r>
      <w:r>
        <w:rPr>
          <w:rFonts w:ascii="Times New Roman" w:eastAsia="Times New Roman"/>
          <w:sz w:val="28"/>
        </w:rPr>
        <w:t>15%</w:t>
      </w:r>
      <w:r>
        <w:rPr>
          <w:sz w:val="28"/>
        </w:rPr>
        <w:t>以下的罚款：</w:t>
      </w:r>
    </w:p>
    <w:p>
      <w:pPr>
        <w:pStyle w:val="ListParagraph"/>
        <w:numPr>
          <w:ilvl w:val="0"/>
          <w:numId w:val="3"/>
        </w:numPr>
        <w:tabs>
          <w:tab w:pos="1380" w:val="left" w:leader="none"/>
        </w:tabs>
        <w:spacing w:line="484" w:lineRule="exact" w:before="0" w:after="0"/>
        <w:ind w:left="1379" w:right="0" w:hanging="707"/>
        <w:jc w:val="left"/>
        <w:rPr>
          <w:sz w:val="28"/>
        </w:rPr>
      </w:pPr>
      <w:r>
        <w:rPr>
          <w:spacing w:val="3"/>
          <w:sz w:val="28"/>
        </w:rPr>
        <w:t>虚报注册资本数额占登记的注册资本数额的 </w:t>
      </w:r>
      <w:r>
        <w:rPr>
          <w:rFonts w:ascii="Times New Roman" w:eastAsia="Times New Roman"/>
          <w:sz w:val="28"/>
        </w:rPr>
        <w:t>20%</w:t>
      </w:r>
      <w:r>
        <w:rPr>
          <w:sz w:val="28"/>
        </w:rPr>
        <w:t>以下，处以虚</w:t>
      </w:r>
    </w:p>
    <w:p>
      <w:pPr>
        <w:spacing w:after="0" w:line="484" w:lineRule="exact"/>
        <w:jc w:val="left"/>
        <w:rPr>
          <w:sz w:val="28"/>
        </w:rPr>
        <w:sectPr>
          <w:footerReference w:type="default" r:id="rId12"/>
          <w:footerReference w:type="even" r:id="rId13"/>
          <w:pgSz w:w="11910" w:h="16840"/>
          <w:pgMar w:footer="1115" w:header="0" w:top="1600" w:bottom="1300" w:left="1360" w:right="1200"/>
          <w:pgNumType w:start="1"/>
        </w:sectPr>
      </w:pPr>
    </w:p>
    <w:p>
      <w:pPr>
        <w:pStyle w:val="BodyText"/>
        <w:spacing w:before="8"/>
        <w:ind w:left="0"/>
        <w:rPr>
          <w:sz w:val="25"/>
        </w:rPr>
      </w:pPr>
    </w:p>
    <w:p>
      <w:pPr>
        <w:pStyle w:val="BodyText"/>
        <w:spacing w:before="14"/>
      </w:pPr>
      <w:r>
        <w:rPr/>
        <w:t>报注册资本金额 </w:t>
      </w:r>
      <w:r>
        <w:rPr>
          <w:rFonts w:ascii="Times New Roman" w:eastAsia="Times New Roman"/>
        </w:rPr>
        <w:t>5%</w:t>
      </w:r>
      <w:r>
        <w:rPr/>
        <w:t>以上 </w:t>
      </w:r>
      <w:r>
        <w:rPr>
          <w:rFonts w:ascii="Times New Roman" w:eastAsia="Times New Roman"/>
        </w:rPr>
        <w:t>7%</w:t>
      </w:r>
      <w:r>
        <w:rPr/>
        <w:t>以下的罚款；</w:t>
      </w:r>
    </w:p>
    <w:p>
      <w:pPr>
        <w:pStyle w:val="ListParagraph"/>
        <w:numPr>
          <w:ilvl w:val="0"/>
          <w:numId w:val="3"/>
        </w:numPr>
        <w:tabs>
          <w:tab w:pos="1375" w:val="left" w:leader="none"/>
        </w:tabs>
        <w:spacing w:line="252" w:lineRule="auto" w:before="22" w:after="0"/>
        <w:ind w:left="113" w:right="270" w:firstLine="560"/>
        <w:jc w:val="left"/>
        <w:rPr>
          <w:sz w:val="28"/>
        </w:rPr>
      </w:pPr>
      <w:r>
        <w:rPr>
          <w:spacing w:val="1"/>
          <w:sz w:val="28"/>
        </w:rPr>
        <w:t>虚报注册资本数额占登记的注册资本数额 </w:t>
      </w:r>
      <w:r>
        <w:rPr>
          <w:rFonts w:ascii="Times New Roman" w:eastAsia="Times New Roman"/>
          <w:sz w:val="28"/>
        </w:rPr>
        <w:t>20%</w:t>
      </w:r>
      <w:r>
        <w:rPr>
          <w:spacing w:val="11"/>
          <w:sz w:val="28"/>
        </w:rPr>
        <w:t>以上 </w:t>
      </w:r>
      <w:r>
        <w:rPr>
          <w:rFonts w:ascii="Times New Roman" w:eastAsia="Times New Roman"/>
          <w:sz w:val="28"/>
        </w:rPr>
        <w:t>50%</w:t>
      </w:r>
      <w:r>
        <w:rPr>
          <w:sz w:val="28"/>
        </w:rPr>
        <w:t>以下， </w:t>
      </w:r>
      <w:r>
        <w:rPr>
          <w:spacing w:val="-1"/>
          <w:sz w:val="28"/>
        </w:rPr>
        <w:t>处以虚报注册资金额 </w:t>
      </w:r>
      <w:r>
        <w:rPr>
          <w:rFonts w:ascii="Times New Roman" w:eastAsia="Times New Roman"/>
          <w:sz w:val="28"/>
        </w:rPr>
        <w:t>7%</w:t>
      </w:r>
      <w:r>
        <w:rPr>
          <w:spacing w:val="-3"/>
          <w:sz w:val="28"/>
        </w:rPr>
        <w:t>以上 </w:t>
      </w:r>
      <w:r>
        <w:rPr>
          <w:rFonts w:ascii="Times New Roman" w:eastAsia="Times New Roman"/>
          <w:sz w:val="28"/>
        </w:rPr>
        <w:t>10%</w:t>
      </w:r>
      <w:r>
        <w:rPr>
          <w:sz w:val="28"/>
        </w:rPr>
        <w:t>以下的罚款；</w:t>
      </w:r>
    </w:p>
    <w:p>
      <w:pPr>
        <w:pStyle w:val="ListParagraph"/>
        <w:numPr>
          <w:ilvl w:val="0"/>
          <w:numId w:val="3"/>
        </w:numPr>
        <w:tabs>
          <w:tab w:pos="1380" w:val="left" w:leader="none"/>
        </w:tabs>
        <w:spacing w:line="252" w:lineRule="auto" w:before="0" w:after="0"/>
        <w:ind w:left="113" w:right="268" w:firstLine="560"/>
        <w:jc w:val="left"/>
        <w:rPr>
          <w:sz w:val="28"/>
        </w:rPr>
      </w:pPr>
      <w:r>
        <w:rPr>
          <w:sz w:val="28"/>
        </w:rPr>
        <w:t>虚报注册资本数额占登记的注册资本数额 </w:t>
      </w:r>
      <w:r>
        <w:rPr>
          <w:rFonts w:ascii="Times New Roman" w:eastAsia="Times New Roman"/>
          <w:sz w:val="28"/>
        </w:rPr>
        <w:t>50%</w:t>
      </w:r>
      <w:r>
        <w:rPr>
          <w:sz w:val="28"/>
        </w:rPr>
        <w:t>以上，处以虚报</w:t>
      </w:r>
      <w:r>
        <w:rPr>
          <w:spacing w:val="-2"/>
          <w:sz w:val="28"/>
        </w:rPr>
        <w:t>注册资金额 </w:t>
      </w:r>
      <w:r>
        <w:rPr>
          <w:rFonts w:ascii="Times New Roman" w:eastAsia="Times New Roman"/>
          <w:sz w:val="28"/>
        </w:rPr>
        <w:t>10%</w:t>
      </w:r>
      <w:r>
        <w:rPr>
          <w:spacing w:val="-3"/>
          <w:sz w:val="28"/>
        </w:rPr>
        <w:t>以上 </w:t>
      </w:r>
      <w:r>
        <w:rPr>
          <w:rFonts w:ascii="Times New Roman" w:eastAsia="Times New Roman"/>
          <w:sz w:val="28"/>
        </w:rPr>
        <w:t>15%</w:t>
      </w:r>
      <w:r>
        <w:rPr>
          <w:sz w:val="28"/>
        </w:rPr>
        <w:t>以下的罚款；</w:t>
      </w:r>
    </w:p>
    <w:p>
      <w:pPr>
        <w:pStyle w:val="ListParagraph"/>
        <w:numPr>
          <w:ilvl w:val="0"/>
          <w:numId w:val="3"/>
        </w:numPr>
        <w:tabs>
          <w:tab w:pos="1375" w:val="left" w:leader="none"/>
        </w:tabs>
        <w:spacing w:line="484" w:lineRule="exact" w:before="0" w:after="0"/>
        <w:ind w:left="1374" w:right="0" w:hanging="701"/>
        <w:jc w:val="left"/>
        <w:rPr>
          <w:sz w:val="28"/>
        </w:rPr>
      </w:pPr>
      <w:r>
        <w:rPr>
          <w:sz w:val="28"/>
        </w:rPr>
        <w:t>情节严重的，撤销公司登记或者吊销营业执照。</w:t>
      </w:r>
    </w:p>
    <w:p>
      <w:pPr>
        <w:pStyle w:val="ListParagraph"/>
        <w:numPr>
          <w:ilvl w:val="0"/>
          <w:numId w:val="2"/>
        </w:numPr>
        <w:tabs>
          <w:tab w:pos="1104" w:val="left" w:leader="none"/>
        </w:tabs>
        <w:spacing w:line="252" w:lineRule="auto" w:before="19" w:after="0"/>
        <w:ind w:left="113" w:right="265" w:firstLine="560"/>
        <w:jc w:val="left"/>
        <w:rPr>
          <w:sz w:val="28"/>
        </w:rPr>
      </w:pPr>
      <w:r>
        <w:rPr>
          <w:spacing w:val="4"/>
          <w:sz w:val="28"/>
        </w:rPr>
        <w:t>对提交虚假材料或者采取其他欺诈手段隐瞒重要事实的公司，由</w:t>
      </w:r>
      <w:r>
        <w:rPr>
          <w:spacing w:val="-1"/>
          <w:sz w:val="28"/>
        </w:rPr>
        <w:t>公司登记机关责令改正，处以 </w:t>
      </w:r>
      <w:r>
        <w:rPr>
          <w:rFonts w:ascii="Times New Roman" w:eastAsia="Times New Roman"/>
          <w:sz w:val="28"/>
        </w:rPr>
        <w:t>5 </w:t>
      </w:r>
      <w:r>
        <w:rPr>
          <w:spacing w:val="-2"/>
          <w:sz w:val="28"/>
        </w:rPr>
        <w:t>万元以上 </w:t>
      </w:r>
      <w:r>
        <w:rPr>
          <w:rFonts w:ascii="Times New Roman" w:eastAsia="Times New Roman"/>
          <w:sz w:val="28"/>
        </w:rPr>
        <w:t>50</w:t>
      </w:r>
      <w:r>
        <w:rPr>
          <w:rFonts w:ascii="Times New Roman" w:eastAsia="Times New Roman"/>
          <w:spacing w:val="-1"/>
          <w:sz w:val="28"/>
        </w:rPr>
        <w:t> </w:t>
      </w:r>
      <w:r>
        <w:rPr>
          <w:sz w:val="28"/>
        </w:rPr>
        <w:t>万元以下的罚款：</w:t>
      </w:r>
    </w:p>
    <w:p>
      <w:pPr>
        <w:pStyle w:val="ListParagraph"/>
        <w:numPr>
          <w:ilvl w:val="0"/>
          <w:numId w:val="4"/>
        </w:numPr>
        <w:tabs>
          <w:tab w:pos="1375" w:val="left" w:leader="none"/>
        </w:tabs>
        <w:spacing w:line="484" w:lineRule="exact" w:before="0" w:after="0"/>
        <w:ind w:left="1374" w:right="0" w:hanging="701"/>
        <w:jc w:val="left"/>
        <w:rPr>
          <w:rFonts w:ascii="Times New Roman" w:eastAsia="Times New Roman"/>
          <w:sz w:val="28"/>
        </w:rPr>
      </w:pPr>
      <w:r>
        <w:rPr>
          <w:spacing w:val="-3"/>
          <w:sz w:val="28"/>
        </w:rPr>
        <w:t>提交虚假材料或者采取其他欺诈手段隐瞒公司登记事项，处以 </w:t>
      </w:r>
      <w:r>
        <w:rPr>
          <w:rFonts w:ascii="Times New Roman" w:eastAsia="Times New Roman"/>
          <w:sz w:val="28"/>
        </w:rPr>
        <w:t>5</w:t>
      </w:r>
    </w:p>
    <w:p>
      <w:pPr>
        <w:pStyle w:val="BodyText"/>
        <w:spacing w:before="23"/>
      </w:pPr>
      <w:r>
        <w:rPr/>
        <w:t>万元以上 </w:t>
      </w:r>
      <w:r>
        <w:rPr>
          <w:rFonts w:ascii="Times New Roman" w:eastAsia="Times New Roman"/>
        </w:rPr>
        <w:t>10 </w:t>
      </w:r>
      <w:r>
        <w:rPr/>
        <w:t>万元以下的罚款；</w:t>
      </w:r>
    </w:p>
    <w:p>
      <w:pPr>
        <w:pStyle w:val="ListParagraph"/>
        <w:numPr>
          <w:ilvl w:val="0"/>
          <w:numId w:val="4"/>
        </w:numPr>
        <w:tabs>
          <w:tab w:pos="1389" w:val="left" w:leader="none"/>
        </w:tabs>
        <w:spacing w:line="252" w:lineRule="auto" w:before="23" w:after="0"/>
        <w:ind w:left="113" w:right="265" w:firstLine="560"/>
        <w:jc w:val="left"/>
        <w:rPr>
          <w:sz w:val="28"/>
        </w:rPr>
      </w:pPr>
      <w:r>
        <w:rPr>
          <w:spacing w:val="4"/>
          <w:sz w:val="28"/>
        </w:rPr>
        <w:t>提交虚假材料或隐瞒重要事实，骗取股权登记或前置许可经营</w:t>
      </w:r>
      <w:r>
        <w:rPr>
          <w:spacing w:val="-2"/>
          <w:sz w:val="28"/>
        </w:rPr>
        <w:t>项目登记的，处以 </w:t>
      </w:r>
      <w:r>
        <w:rPr>
          <w:rFonts w:ascii="Times New Roman" w:eastAsia="Times New Roman"/>
          <w:sz w:val="28"/>
        </w:rPr>
        <w:t>10 </w:t>
      </w:r>
      <w:r>
        <w:rPr>
          <w:spacing w:val="-2"/>
          <w:sz w:val="28"/>
        </w:rPr>
        <w:t>万元以上 </w:t>
      </w:r>
      <w:r>
        <w:rPr>
          <w:rFonts w:ascii="Times New Roman" w:eastAsia="Times New Roman"/>
          <w:sz w:val="28"/>
        </w:rPr>
        <w:t>20 </w:t>
      </w:r>
      <w:r>
        <w:rPr>
          <w:sz w:val="28"/>
        </w:rPr>
        <w:t>万元以下的罚款；</w:t>
      </w:r>
    </w:p>
    <w:p>
      <w:pPr>
        <w:pStyle w:val="ListParagraph"/>
        <w:numPr>
          <w:ilvl w:val="0"/>
          <w:numId w:val="4"/>
        </w:numPr>
        <w:tabs>
          <w:tab w:pos="1389" w:val="left" w:leader="none"/>
        </w:tabs>
        <w:spacing w:line="252" w:lineRule="auto" w:before="0" w:after="0"/>
        <w:ind w:left="113" w:right="265" w:firstLine="560"/>
        <w:jc w:val="left"/>
        <w:rPr>
          <w:sz w:val="28"/>
        </w:rPr>
      </w:pPr>
      <w:r>
        <w:rPr>
          <w:spacing w:val="4"/>
          <w:sz w:val="28"/>
        </w:rPr>
        <w:t>提交虚假材料或隐瞒重要事实，骗取股权登记或前置许可经营</w:t>
      </w:r>
      <w:r>
        <w:rPr>
          <w:spacing w:val="-1"/>
          <w:sz w:val="28"/>
        </w:rPr>
        <w:t>项目登记的，造成危害后果的，处以 </w:t>
      </w:r>
      <w:r>
        <w:rPr>
          <w:rFonts w:ascii="Times New Roman" w:eastAsia="Times New Roman"/>
          <w:sz w:val="28"/>
        </w:rPr>
        <w:t>20</w:t>
      </w:r>
      <w:r>
        <w:rPr>
          <w:rFonts w:ascii="Times New Roman" w:eastAsia="Times New Roman"/>
          <w:spacing w:val="-1"/>
          <w:sz w:val="28"/>
        </w:rPr>
        <w:t> </w:t>
      </w:r>
      <w:r>
        <w:rPr>
          <w:spacing w:val="-2"/>
          <w:sz w:val="28"/>
        </w:rPr>
        <w:t>万元以上 </w:t>
      </w:r>
      <w:r>
        <w:rPr>
          <w:rFonts w:ascii="Times New Roman" w:eastAsia="Times New Roman"/>
          <w:sz w:val="28"/>
        </w:rPr>
        <w:t>30</w:t>
      </w:r>
      <w:r>
        <w:rPr>
          <w:rFonts w:ascii="Times New Roman" w:eastAsia="Times New Roman"/>
          <w:spacing w:val="-1"/>
          <w:sz w:val="28"/>
        </w:rPr>
        <w:t> </w:t>
      </w:r>
      <w:r>
        <w:rPr>
          <w:sz w:val="28"/>
        </w:rPr>
        <w:t>万元以下的罚款；</w:t>
      </w:r>
    </w:p>
    <w:p>
      <w:pPr>
        <w:pStyle w:val="ListParagraph"/>
        <w:numPr>
          <w:ilvl w:val="0"/>
          <w:numId w:val="4"/>
        </w:numPr>
        <w:tabs>
          <w:tab w:pos="1389" w:val="left" w:leader="none"/>
        </w:tabs>
        <w:spacing w:line="252" w:lineRule="auto" w:before="0" w:after="0"/>
        <w:ind w:left="113" w:right="131" w:firstLine="560"/>
        <w:jc w:val="left"/>
        <w:rPr>
          <w:sz w:val="28"/>
        </w:rPr>
      </w:pPr>
      <w:r>
        <w:rPr>
          <w:spacing w:val="5"/>
          <w:sz w:val="28"/>
        </w:rPr>
        <w:t>提交虚假材料或隐瞒重要事实，骗取股权登记或前置许可经营</w:t>
      </w:r>
      <w:r>
        <w:rPr>
          <w:spacing w:val="-13"/>
          <w:sz w:val="28"/>
        </w:rPr>
        <w:t>项目登记的，造成严重危害后果的，处以 </w:t>
      </w:r>
      <w:r>
        <w:rPr>
          <w:rFonts w:ascii="Times New Roman" w:eastAsia="Times New Roman"/>
          <w:sz w:val="28"/>
        </w:rPr>
        <w:t>30</w:t>
      </w:r>
      <w:r>
        <w:rPr>
          <w:rFonts w:ascii="Times New Roman" w:eastAsia="Times New Roman"/>
          <w:spacing w:val="-4"/>
          <w:sz w:val="28"/>
        </w:rPr>
        <w:t> </w:t>
      </w:r>
      <w:r>
        <w:rPr>
          <w:spacing w:val="-3"/>
          <w:sz w:val="28"/>
        </w:rPr>
        <w:t>万元以上 </w:t>
      </w:r>
      <w:r>
        <w:rPr>
          <w:rFonts w:ascii="Times New Roman" w:eastAsia="Times New Roman"/>
          <w:sz w:val="28"/>
        </w:rPr>
        <w:t>50</w:t>
      </w:r>
      <w:r>
        <w:rPr>
          <w:rFonts w:ascii="Times New Roman" w:eastAsia="Times New Roman"/>
          <w:spacing w:val="-3"/>
          <w:sz w:val="28"/>
        </w:rPr>
        <w:t> </w:t>
      </w:r>
      <w:r>
        <w:rPr>
          <w:sz w:val="28"/>
        </w:rPr>
        <w:t>万元以下的罚款；</w:t>
      </w:r>
    </w:p>
    <w:p>
      <w:pPr>
        <w:pStyle w:val="ListParagraph"/>
        <w:numPr>
          <w:ilvl w:val="0"/>
          <w:numId w:val="4"/>
        </w:numPr>
        <w:tabs>
          <w:tab w:pos="1375" w:val="left" w:leader="none"/>
        </w:tabs>
        <w:spacing w:line="484" w:lineRule="exact" w:before="0" w:after="0"/>
        <w:ind w:left="1374" w:right="0" w:hanging="701"/>
        <w:jc w:val="left"/>
        <w:rPr>
          <w:sz w:val="28"/>
        </w:rPr>
      </w:pPr>
      <w:r>
        <w:rPr>
          <w:sz w:val="28"/>
        </w:rPr>
        <w:t>情节严重的，撤销公司登记或者吊销营业执照。</w:t>
      </w:r>
    </w:p>
    <w:p>
      <w:pPr>
        <w:pStyle w:val="BodyText"/>
        <w:spacing w:before="36"/>
        <w:ind w:left="674"/>
        <w:rPr>
          <w:rFonts w:ascii="方正黑体_GBK" w:eastAsia="方正黑体_GBK" w:hint="eastAsia"/>
        </w:rPr>
      </w:pPr>
      <w:r>
        <w:rPr>
          <w:rFonts w:ascii="方正黑体_GBK" w:eastAsia="方正黑体_GBK" w:hint="eastAsia"/>
        </w:rPr>
        <w:t>二、依据《中华人民共和国公司法》第一百九十九条的行政处罚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5"/>
        </w:numPr>
        <w:tabs>
          <w:tab w:pos="1103" w:val="left" w:leader="none"/>
        </w:tabs>
        <w:spacing w:line="252" w:lineRule="auto" w:before="49" w:after="0"/>
        <w:ind w:left="113" w:right="266" w:firstLine="560"/>
        <w:jc w:val="both"/>
        <w:rPr>
          <w:sz w:val="28"/>
        </w:rPr>
      </w:pPr>
      <w:r>
        <w:rPr>
          <w:rFonts w:ascii="可口可乐在乎体 楷体" w:eastAsia="可口可乐在乎体 楷体" w:hint="eastAsia"/>
          <w:b/>
          <w:spacing w:val="5"/>
          <w:sz w:val="28"/>
        </w:rPr>
        <w:t>《中华人民共和国公司法》第一百九十九条：</w:t>
      </w:r>
      <w:r>
        <w:rPr>
          <w:spacing w:val="4"/>
          <w:sz w:val="28"/>
        </w:rPr>
        <w:t>公司的发起人、股</w:t>
      </w:r>
      <w:r>
        <w:rPr>
          <w:sz w:val="28"/>
        </w:rPr>
        <w:t>东虚假出资，未交付或者未按期交付作为出资的货币或者非货币财产的， </w:t>
      </w:r>
      <w:r>
        <w:rPr>
          <w:spacing w:val="-1"/>
          <w:sz w:val="28"/>
        </w:rPr>
        <w:t>由公司登记机关责令改正，处以虚假出资金额百分之五以上百分之十五以下的罚款。</w:t>
      </w:r>
    </w:p>
    <w:p>
      <w:pPr>
        <w:pStyle w:val="ListParagraph"/>
        <w:numPr>
          <w:ilvl w:val="0"/>
          <w:numId w:val="5"/>
        </w:numPr>
        <w:tabs>
          <w:tab w:pos="1095" w:val="left" w:leader="none"/>
        </w:tabs>
        <w:spacing w:line="252" w:lineRule="auto" w:before="0" w:after="0"/>
        <w:ind w:left="113" w:right="269" w:firstLine="560"/>
        <w:jc w:val="both"/>
        <w:rPr>
          <w:sz w:val="28"/>
        </w:rPr>
      </w:pPr>
      <w:r>
        <w:rPr>
          <w:rFonts w:ascii="可口可乐在乎体 楷体" w:eastAsia="可口可乐在乎体 楷体" w:hint="eastAsia"/>
          <w:b/>
          <w:sz w:val="28"/>
        </w:rPr>
        <w:t>《中华人民共和国公司登记管理条例》第六十五条： </w:t>
      </w:r>
      <w:r>
        <w:rPr>
          <w:sz w:val="28"/>
        </w:rPr>
        <w:t>公司的发起人、股东虚假出资，未交付或者未按期交付作为出资的货币或者非货币财</w:t>
      </w:r>
      <w:r>
        <w:rPr>
          <w:w w:val="95"/>
          <w:sz w:val="28"/>
        </w:rPr>
        <w:t>产的，由公司登记机关责令改正，处以虚假出资金额百分之五以上百分之</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十五以下的罚款。</w:t>
      </w:r>
    </w:p>
    <w:p>
      <w:pPr>
        <w:pStyle w:val="BodyText"/>
        <w:spacing w:before="54"/>
        <w:ind w:left="662"/>
        <w:rPr>
          <w:rFonts w:ascii="方正楷体_GBK" w:eastAsia="方正楷体_GBK" w:hint="eastAsia"/>
        </w:rPr>
      </w:pPr>
      <w:r>
        <w:rPr>
          <w:rFonts w:ascii="方正楷体_GBK" w:eastAsia="方正楷体_GBK" w:hint="eastAsia"/>
        </w:rPr>
        <w:t>（二）裁量基准：</w:t>
      </w:r>
    </w:p>
    <w:p>
      <w:pPr>
        <w:pStyle w:val="ListParagraph"/>
        <w:numPr>
          <w:ilvl w:val="0"/>
          <w:numId w:val="6"/>
        </w:numPr>
        <w:tabs>
          <w:tab w:pos="1095" w:val="left" w:leader="none"/>
        </w:tabs>
        <w:spacing w:line="252" w:lineRule="auto" w:before="50" w:after="0"/>
        <w:ind w:left="113" w:right="131" w:firstLine="560"/>
        <w:jc w:val="both"/>
        <w:rPr>
          <w:sz w:val="28"/>
        </w:rPr>
      </w:pPr>
      <w:r>
        <w:rPr>
          <w:spacing w:val="-1"/>
          <w:sz w:val="28"/>
        </w:rPr>
        <w:t>虚假出资金额占应出资金额比例 </w:t>
      </w:r>
      <w:r>
        <w:rPr>
          <w:rFonts w:ascii="Times New Roman" w:eastAsia="Times New Roman"/>
          <w:sz w:val="28"/>
        </w:rPr>
        <w:t>20%</w:t>
      </w:r>
      <w:r>
        <w:rPr>
          <w:sz w:val="28"/>
        </w:rPr>
        <w:t>以下的或者未造成危害后果</w:t>
      </w:r>
      <w:r>
        <w:rPr>
          <w:spacing w:val="-1"/>
          <w:sz w:val="28"/>
        </w:rPr>
        <w:t>，由公司登记机关责令改正，处以虚假出资金额 </w:t>
      </w:r>
      <w:r>
        <w:rPr>
          <w:rFonts w:ascii="Times New Roman" w:eastAsia="Times New Roman"/>
          <w:sz w:val="28"/>
        </w:rPr>
        <w:t>5%</w:t>
      </w:r>
      <w:r>
        <w:rPr>
          <w:spacing w:val="-4"/>
          <w:sz w:val="28"/>
        </w:rPr>
        <w:t>以上 </w:t>
      </w:r>
      <w:r>
        <w:rPr>
          <w:rFonts w:ascii="Times New Roman" w:eastAsia="Times New Roman"/>
          <w:sz w:val="28"/>
        </w:rPr>
        <w:t>7%</w:t>
      </w:r>
      <w:r>
        <w:rPr>
          <w:sz w:val="28"/>
        </w:rPr>
        <w:t>以下的罚款；</w:t>
      </w:r>
    </w:p>
    <w:p>
      <w:pPr>
        <w:pStyle w:val="ListParagraph"/>
        <w:numPr>
          <w:ilvl w:val="0"/>
          <w:numId w:val="6"/>
        </w:numPr>
        <w:tabs>
          <w:tab w:pos="1096" w:val="left" w:leader="none"/>
        </w:tabs>
        <w:spacing w:line="252" w:lineRule="auto" w:before="0" w:after="0"/>
        <w:ind w:left="113" w:right="270" w:firstLine="560"/>
        <w:jc w:val="both"/>
        <w:rPr>
          <w:sz w:val="28"/>
        </w:rPr>
      </w:pPr>
      <w:r>
        <w:rPr>
          <w:spacing w:val="2"/>
          <w:sz w:val="28"/>
        </w:rPr>
        <w:t>虚假出资金额占应出资金额比例 </w:t>
      </w:r>
      <w:r>
        <w:rPr>
          <w:rFonts w:ascii="Times New Roman" w:eastAsia="Times New Roman"/>
          <w:sz w:val="28"/>
        </w:rPr>
        <w:t>20%</w:t>
      </w:r>
      <w:r>
        <w:rPr>
          <w:spacing w:val="10"/>
          <w:sz w:val="28"/>
        </w:rPr>
        <w:t>以上 </w:t>
      </w:r>
      <w:r>
        <w:rPr>
          <w:rFonts w:ascii="Times New Roman" w:eastAsia="Times New Roman"/>
          <w:sz w:val="28"/>
        </w:rPr>
        <w:t>50%</w:t>
      </w:r>
      <w:r>
        <w:rPr>
          <w:sz w:val="28"/>
        </w:rPr>
        <w:t>以下，造成危害后</w:t>
      </w:r>
      <w:r>
        <w:rPr>
          <w:spacing w:val="1"/>
          <w:sz w:val="28"/>
        </w:rPr>
        <w:t>果，由公司登记机关责令改正，处以虚假出资金额 </w:t>
      </w:r>
      <w:r>
        <w:rPr>
          <w:rFonts w:ascii="Times New Roman" w:eastAsia="Times New Roman"/>
          <w:sz w:val="28"/>
        </w:rPr>
        <w:t>7%</w:t>
      </w:r>
      <w:r>
        <w:rPr>
          <w:spacing w:val="10"/>
          <w:sz w:val="28"/>
        </w:rPr>
        <w:t>以上 </w:t>
      </w:r>
      <w:r>
        <w:rPr>
          <w:rFonts w:ascii="Times New Roman" w:eastAsia="Times New Roman"/>
          <w:sz w:val="28"/>
        </w:rPr>
        <w:t>10%</w:t>
      </w:r>
      <w:r>
        <w:rPr>
          <w:sz w:val="28"/>
        </w:rPr>
        <w:t>以下的罚款；</w:t>
      </w:r>
    </w:p>
    <w:p>
      <w:pPr>
        <w:pStyle w:val="ListParagraph"/>
        <w:numPr>
          <w:ilvl w:val="0"/>
          <w:numId w:val="6"/>
        </w:numPr>
        <w:tabs>
          <w:tab w:pos="1098" w:val="left" w:leader="none"/>
        </w:tabs>
        <w:spacing w:line="252" w:lineRule="auto" w:before="0" w:after="0"/>
        <w:ind w:left="113" w:right="224" w:firstLine="560"/>
        <w:jc w:val="both"/>
        <w:rPr>
          <w:sz w:val="28"/>
        </w:rPr>
      </w:pPr>
      <w:r>
        <w:rPr>
          <w:sz w:val="28"/>
        </w:rPr>
        <w:t>虚假出资金额占应出资金额比例 </w:t>
      </w:r>
      <w:r>
        <w:rPr>
          <w:rFonts w:ascii="Times New Roman" w:eastAsia="Times New Roman"/>
          <w:sz w:val="28"/>
        </w:rPr>
        <w:t>50%</w:t>
      </w:r>
      <w:r>
        <w:rPr>
          <w:sz w:val="28"/>
        </w:rPr>
        <w:t>以上，造成严重危害后果， </w:t>
      </w:r>
      <w:r>
        <w:rPr>
          <w:spacing w:val="-1"/>
          <w:sz w:val="28"/>
        </w:rPr>
        <w:t>由公司登记机关责令改正，处以虚假出资金额 </w:t>
      </w:r>
      <w:r>
        <w:rPr>
          <w:rFonts w:ascii="Times New Roman" w:eastAsia="Times New Roman"/>
          <w:sz w:val="28"/>
        </w:rPr>
        <w:t>10%</w:t>
      </w:r>
      <w:r>
        <w:rPr>
          <w:spacing w:val="-5"/>
          <w:sz w:val="28"/>
        </w:rPr>
        <w:t>以上 </w:t>
      </w:r>
      <w:r>
        <w:rPr>
          <w:rFonts w:ascii="Times New Roman" w:eastAsia="Times New Roman"/>
          <w:sz w:val="28"/>
        </w:rPr>
        <w:t>15%</w:t>
      </w:r>
      <w:r>
        <w:rPr>
          <w:sz w:val="28"/>
        </w:rPr>
        <w:t>以下的罚款。</w:t>
      </w:r>
    </w:p>
    <w:p>
      <w:pPr>
        <w:pStyle w:val="BodyText"/>
        <w:spacing w:before="8"/>
        <w:ind w:left="674"/>
        <w:rPr>
          <w:rFonts w:ascii="方正黑体_GBK" w:eastAsia="方正黑体_GBK" w:hint="eastAsia"/>
        </w:rPr>
      </w:pPr>
      <w:r>
        <w:rPr>
          <w:rFonts w:ascii="方正黑体_GBK" w:eastAsia="方正黑体_GBK" w:hint="eastAsia"/>
        </w:rPr>
        <w:t>三、依据《中华人民共和国公司法》第二百条的行政处罚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7"/>
        </w:numPr>
        <w:tabs>
          <w:tab w:pos="1103" w:val="left" w:leader="none"/>
        </w:tabs>
        <w:spacing w:line="252" w:lineRule="auto" w:before="49" w:after="0"/>
        <w:ind w:left="113" w:right="264" w:firstLine="560"/>
        <w:jc w:val="both"/>
        <w:rPr>
          <w:sz w:val="28"/>
        </w:rPr>
      </w:pPr>
      <w:r>
        <w:rPr>
          <w:rFonts w:ascii="可口可乐在乎体 楷体" w:eastAsia="可口可乐在乎体 楷体" w:hint="eastAsia"/>
          <w:b/>
          <w:spacing w:val="5"/>
          <w:sz w:val="28"/>
        </w:rPr>
        <w:t>《中华人民共和国公司法》第二百条：</w:t>
      </w:r>
      <w:r>
        <w:rPr>
          <w:spacing w:val="4"/>
          <w:sz w:val="28"/>
        </w:rPr>
        <w:t>公司的发起人、股东在公</w:t>
      </w:r>
      <w:r>
        <w:rPr>
          <w:sz w:val="28"/>
        </w:rPr>
        <w:t>司成立后，抽逃其出资的，由公司登记机关责令改正，处以所抽逃出资金额百分之五以上百分之十五以下的罚款。</w:t>
      </w:r>
    </w:p>
    <w:p>
      <w:pPr>
        <w:pStyle w:val="ListParagraph"/>
        <w:numPr>
          <w:ilvl w:val="0"/>
          <w:numId w:val="7"/>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4"/>
          <w:sz w:val="28"/>
        </w:rPr>
        <w:t>《中华人民共和国公司登记管理条例》第六十六条</w:t>
      </w:r>
      <w:r>
        <w:rPr>
          <w:spacing w:val="4"/>
          <w:sz w:val="28"/>
        </w:rPr>
        <w:t>：公司的发起</w:t>
      </w:r>
      <w:r>
        <w:rPr>
          <w:sz w:val="28"/>
        </w:rPr>
        <w:t>人、股东在公司成立后，抽逃出资的，由公司登记机关责令改正，处以所抽逃出资金额百分之五以上百分之十五以下的罚款。</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8"/>
        </w:numPr>
        <w:tabs>
          <w:tab w:pos="1098" w:val="left" w:leader="none"/>
        </w:tabs>
        <w:spacing w:line="252" w:lineRule="auto" w:before="50" w:after="0"/>
        <w:ind w:left="113" w:right="267" w:firstLine="560"/>
        <w:jc w:val="left"/>
        <w:rPr>
          <w:sz w:val="28"/>
        </w:rPr>
      </w:pPr>
      <w:r>
        <w:rPr>
          <w:spacing w:val="1"/>
          <w:sz w:val="28"/>
        </w:rPr>
        <w:t>抽逃出资金额占出资金额比例 </w:t>
      </w:r>
      <w:r>
        <w:rPr>
          <w:rFonts w:ascii="Times New Roman" w:eastAsia="Times New Roman"/>
          <w:sz w:val="28"/>
        </w:rPr>
        <w:t>20%</w:t>
      </w:r>
      <w:r>
        <w:rPr>
          <w:spacing w:val="-1"/>
          <w:sz w:val="28"/>
        </w:rPr>
        <w:t>以下或者未造成危害后果，由公司登记机关责令改正，处以抽逃出资金额 </w:t>
      </w:r>
      <w:r>
        <w:rPr>
          <w:rFonts w:ascii="Times New Roman" w:eastAsia="Times New Roman"/>
          <w:sz w:val="28"/>
        </w:rPr>
        <w:t>5%</w:t>
      </w:r>
      <w:r>
        <w:rPr>
          <w:spacing w:val="-3"/>
          <w:sz w:val="28"/>
        </w:rPr>
        <w:t>以上 </w:t>
      </w:r>
      <w:r>
        <w:rPr>
          <w:rFonts w:ascii="Times New Roman" w:eastAsia="Times New Roman"/>
          <w:sz w:val="28"/>
        </w:rPr>
        <w:t>7%</w:t>
      </w:r>
      <w:r>
        <w:rPr>
          <w:sz w:val="28"/>
        </w:rPr>
        <w:t>以下的罚款；</w:t>
      </w:r>
    </w:p>
    <w:p>
      <w:pPr>
        <w:pStyle w:val="ListParagraph"/>
        <w:numPr>
          <w:ilvl w:val="0"/>
          <w:numId w:val="8"/>
        </w:numPr>
        <w:tabs>
          <w:tab w:pos="1095" w:val="left" w:leader="none"/>
        </w:tabs>
        <w:spacing w:line="252" w:lineRule="auto" w:before="0" w:after="0"/>
        <w:ind w:left="113" w:right="131" w:firstLine="560"/>
        <w:jc w:val="left"/>
        <w:rPr>
          <w:sz w:val="28"/>
        </w:rPr>
      </w:pPr>
      <w:r>
        <w:rPr>
          <w:spacing w:val="-1"/>
          <w:sz w:val="28"/>
        </w:rPr>
        <w:t>抽逃出资金额占出资金额比例 </w:t>
      </w:r>
      <w:r>
        <w:rPr>
          <w:rFonts w:ascii="Times New Roman" w:eastAsia="Times New Roman"/>
          <w:sz w:val="28"/>
        </w:rPr>
        <w:t>20%</w:t>
      </w:r>
      <w:r>
        <w:rPr>
          <w:spacing w:val="-3"/>
          <w:sz w:val="28"/>
        </w:rPr>
        <w:t>以上 </w:t>
      </w:r>
      <w:r>
        <w:rPr>
          <w:rFonts w:ascii="Times New Roman" w:eastAsia="Times New Roman"/>
          <w:sz w:val="28"/>
        </w:rPr>
        <w:t>50%</w:t>
      </w:r>
      <w:r>
        <w:rPr>
          <w:spacing w:val="-5"/>
          <w:sz w:val="28"/>
        </w:rPr>
        <w:t>以下，造成危害后果</w:t>
      </w:r>
      <w:r>
        <w:rPr>
          <w:spacing w:val="-6"/>
          <w:sz w:val="28"/>
        </w:rPr>
        <w:t>，由公司登记机关责令改正，处以抽逃出资金额 </w:t>
      </w:r>
      <w:r>
        <w:rPr>
          <w:rFonts w:ascii="Times New Roman" w:eastAsia="Times New Roman"/>
          <w:sz w:val="28"/>
        </w:rPr>
        <w:t>7%</w:t>
      </w:r>
      <w:r>
        <w:rPr>
          <w:spacing w:val="-3"/>
          <w:sz w:val="28"/>
        </w:rPr>
        <w:t>以上 </w:t>
      </w:r>
      <w:r>
        <w:rPr>
          <w:rFonts w:ascii="Times New Roman" w:eastAsia="Times New Roman"/>
          <w:sz w:val="28"/>
        </w:rPr>
        <w:t>10%</w:t>
      </w:r>
      <w:r>
        <w:rPr>
          <w:sz w:val="28"/>
        </w:rPr>
        <w:t>的罚款；</w:t>
      </w:r>
    </w:p>
    <w:p>
      <w:pPr>
        <w:pStyle w:val="ListParagraph"/>
        <w:numPr>
          <w:ilvl w:val="0"/>
          <w:numId w:val="8"/>
        </w:numPr>
        <w:tabs>
          <w:tab w:pos="1098" w:val="left" w:leader="none"/>
        </w:tabs>
        <w:spacing w:line="252" w:lineRule="auto" w:before="0" w:after="0"/>
        <w:ind w:left="113" w:right="267" w:firstLine="560"/>
        <w:jc w:val="left"/>
        <w:rPr>
          <w:sz w:val="28"/>
        </w:rPr>
      </w:pPr>
      <w:r>
        <w:rPr>
          <w:spacing w:val="1"/>
          <w:sz w:val="28"/>
        </w:rPr>
        <w:t>抽逃出资金额占出资金额比例 </w:t>
      </w:r>
      <w:r>
        <w:rPr>
          <w:rFonts w:ascii="Times New Roman" w:eastAsia="Times New Roman"/>
          <w:sz w:val="28"/>
        </w:rPr>
        <w:t>50%</w:t>
      </w:r>
      <w:r>
        <w:rPr>
          <w:spacing w:val="-1"/>
          <w:sz w:val="28"/>
        </w:rPr>
        <w:t>以上，造成严重危害后果，由公司登记机关责令改正，处以抽逃出资金额 </w:t>
      </w:r>
      <w:r>
        <w:rPr>
          <w:rFonts w:ascii="Times New Roman" w:eastAsia="Times New Roman"/>
          <w:sz w:val="28"/>
        </w:rPr>
        <w:t>10%</w:t>
      </w:r>
      <w:r>
        <w:rPr>
          <w:spacing w:val="-3"/>
          <w:sz w:val="28"/>
        </w:rPr>
        <w:t>以上 </w:t>
      </w:r>
      <w:r>
        <w:rPr>
          <w:rFonts w:ascii="Times New Roman" w:eastAsia="Times New Roman"/>
          <w:sz w:val="28"/>
        </w:rPr>
        <w:t>15%</w:t>
      </w:r>
      <w:r>
        <w:rPr>
          <w:sz w:val="28"/>
        </w:rPr>
        <w:t>以下的罚款。</w:t>
      </w:r>
    </w:p>
    <w:p>
      <w:pPr>
        <w:pStyle w:val="BodyText"/>
        <w:spacing w:before="10"/>
        <w:ind w:left="674"/>
        <w:rPr>
          <w:rFonts w:ascii="方正黑体_GBK" w:eastAsia="方正黑体_GBK" w:hint="eastAsia"/>
        </w:rPr>
      </w:pPr>
      <w:r>
        <w:rPr>
          <w:rFonts w:ascii="方正黑体_GBK" w:eastAsia="方正黑体_GBK" w:hint="eastAsia"/>
        </w:rPr>
        <w:t>四、依据《中华人民共和国公司法》第二百零四条的行政处罚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9"/>
        </w:numPr>
        <w:tabs>
          <w:tab w:pos="1103" w:val="left" w:leader="none"/>
        </w:tabs>
        <w:spacing w:line="252" w:lineRule="auto" w:before="14" w:after="0"/>
        <w:ind w:left="113" w:right="267" w:firstLine="560"/>
        <w:jc w:val="both"/>
        <w:rPr>
          <w:sz w:val="28"/>
        </w:rPr>
      </w:pPr>
      <w:r>
        <w:rPr>
          <w:rFonts w:ascii="可口可乐在乎体 楷体" w:eastAsia="可口可乐在乎体 楷体" w:hint="eastAsia"/>
          <w:b/>
          <w:spacing w:val="5"/>
          <w:sz w:val="28"/>
        </w:rPr>
        <w:t>《中华人民共和国公司法》第二百零四条：</w:t>
      </w:r>
      <w:r>
        <w:rPr>
          <w:spacing w:val="4"/>
          <w:sz w:val="28"/>
        </w:rPr>
        <w:t>公司在合并、分立、</w:t>
      </w:r>
      <w:r>
        <w:rPr>
          <w:sz w:val="28"/>
        </w:rPr>
        <w:t>减少注册资本或者进行清算时，不依照本法规定通知或者公告债权人的， 由公司登记机关责令改正，对公司处以一万元以上十万元以下的罚款。</w:t>
      </w:r>
    </w:p>
    <w:p>
      <w:pPr>
        <w:pStyle w:val="BodyText"/>
        <w:spacing w:line="252" w:lineRule="auto"/>
        <w:ind w:right="263" w:firstLine="560"/>
        <w:jc w:val="both"/>
      </w:pPr>
      <w:r>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ListParagraph"/>
        <w:numPr>
          <w:ilvl w:val="0"/>
          <w:numId w:val="9"/>
        </w:numPr>
        <w:tabs>
          <w:tab w:pos="1096" w:val="left" w:leader="none"/>
        </w:tabs>
        <w:spacing w:line="252" w:lineRule="auto" w:before="0" w:after="0"/>
        <w:ind w:left="113" w:right="131" w:firstLine="560"/>
        <w:jc w:val="both"/>
        <w:rPr>
          <w:sz w:val="28"/>
        </w:rPr>
      </w:pPr>
      <w:r>
        <w:rPr>
          <w:rFonts w:ascii="可口可乐在乎体 楷体" w:eastAsia="可口可乐在乎体 楷体" w:hint="eastAsia"/>
          <w:b/>
          <w:spacing w:val="-2"/>
          <w:sz w:val="28"/>
        </w:rPr>
        <w:t>《中华人民共和国公司登记管理条例》第六十九条：</w:t>
      </w:r>
      <w:r>
        <w:rPr>
          <w:sz w:val="28"/>
        </w:rPr>
        <w:t>公司在合并、</w:t>
      </w:r>
      <w:r>
        <w:rPr>
          <w:spacing w:val="-13"/>
          <w:sz w:val="28"/>
        </w:rPr>
        <w:t>分立、减少注册资本或者进行清算时，不按照规定通知或者公告债权人的， 由公司登记机关责令改正，处以一万元以上十万元以下的罚款。</w:t>
      </w:r>
    </w:p>
    <w:p>
      <w:pPr>
        <w:pStyle w:val="BodyText"/>
        <w:spacing w:line="252" w:lineRule="auto"/>
        <w:ind w:right="262" w:firstLine="560"/>
        <w:jc w:val="both"/>
      </w:pPr>
      <w:r>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BodyText"/>
        <w:spacing w:before="3"/>
        <w:ind w:left="662"/>
        <w:rPr>
          <w:rFonts w:ascii="方正楷体_GBK" w:eastAsia="方正楷体_GBK" w:hint="eastAsia"/>
        </w:rPr>
      </w:pPr>
      <w:r>
        <w:rPr>
          <w:rFonts w:ascii="方正楷体_GBK" w:eastAsia="方正楷体_GBK" w:hint="eastAsia"/>
        </w:rPr>
        <w:t>（二）裁量基准：</w:t>
      </w:r>
    </w:p>
    <w:p>
      <w:pPr>
        <w:pStyle w:val="ListParagraph"/>
        <w:numPr>
          <w:ilvl w:val="0"/>
          <w:numId w:val="10"/>
        </w:numPr>
        <w:tabs>
          <w:tab w:pos="1104" w:val="left" w:leader="none"/>
        </w:tabs>
        <w:spacing w:line="252" w:lineRule="auto" w:before="50" w:after="0"/>
        <w:ind w:left="113" w:right="265" w:firstLine="560"/>
        <w:jc w:val="left"/>
        <w:rPr>
          <w:sz w:val="28"/>
        </w:rPr>
      </w:pPr>
      <w:r>
        <w:rPr>
          <w:spacing w:val="4"/>
          <w:sz w:val="28"/>
        </w:rPr>
        <w:t>公司合并、分立、减少注册资本或者清算时，不按照规定通知或</w:t>
      </w:r>
      <w:r>
        <w:rPr>
          <w:sz w:val="28"/>
        </w:rPr>
        <w:t>公告债权人的，由公司登记机关责令改正：</w:t>
      </w:r>
    </w:p>
    <w:p>
      <w:pPr>
        <w:pStyle w:val="ListParagraph"/>
        <w:numPr>
          <w:ilvl w:val="0"/>
          <w:numId w:val="11"/>
        </w:numPr>
        <w:tabs>
          <w:tab w:pos="1375" w:val="left" w:leader="none"/>
        </w:tabs>
        <w:spacing w:line="252" w:lineRule="auto" w:before="0" w:after="0"/>
        <w:ind w:left="113" w:right="269" w:firstLine="560"/>
        <w:jc w:val="left"/>
        <w:rPr>
          <w:sz w:val="28"/>
        </w:rPr>
      </w:pPr>
      <w:r>
        <w:rPr>
          <w:spacing w:val="1"/>
          <w:sz w:val="28"/>
        </w:rPr>
        <w:t>不按照规定通知或公告债权人的，处以 </w:t>
      </w:r>
      <w:r>
        <w:rPr>
          <w:rFonts w:ascii="Times New Roman" w:eastAsia="Times New Roman"/>
          <w:sz w:val="28"/>
        </w:rPr>
        <w:t>1</w:t>
      </w:r>
      <w:r>
        <w:rPr>
          <w:rFonts w:ascii="Times New Roman" w:eastAsia="Times New Roman"/>
          <w:spacing w:val="32"/>
          <w:sz w:val="28"/>
        </w:rPr>
        <w:t> </w:t>
      </w:r>
      <w:r>
        <w:rPr>
          <w:spacing w:val="5"/>
          <w:sz w:val="28"/>
        </w:rPr>
        <w:t>万元以上 </w:t>
      </w:r>
      <w:r>
        <w:rPr>
          <w:rFonts w:ascii="Times New Roman" w:eastAsia="Times New Roman"/>
          <w:sz w:val="28"/>
        </w:rPr>
        <w:t>5</w:t>
      </w:r>
      <w:r>
        <w:rPr>
          <w:rFonts w:ascii="Times New Roman" w:eastAsia="Times New Roman"/>
          <w:spacing w:val="31"/>
          <w:sz w:val="28"/>
        </w:rPr>
        <w:t> </w:t>
      </w:r>
      <w:r>
        <w:rPr>
          <w:sz w:val="28"/>
        </w:rPr>
        <w:t>万元以下罚款。</w:t>
      </w:r>
    </w:p>
    <w:p>
      <w:pPr>
        <w:pStyle w:val="ListParagraph"/>
        <w:numPr>
          <w:ilvl w:val="0"/>
          <w:numId w:val="11"/>
        </w:numPr>
        <w:tabs>
          <w:tab w:pos="1375" w:val="left" w:leader="none"/>
        </w:tabs>
        <w:spacing w:line="484" w:lineRule="exact" w:before="0" w:after="0"/>
        <w:ind w:left="1374" w:right="0" w:hanging="701"/>
        <w:jc w:val="left"/>
        <w:rPr>
          <w:sz w:val="28"/>
        </w:rPr>
      </w:pPr>
      <w:r>
        <w:rPr>
          <w:spacing w:val="-1"/>
          <w:sz w:val="28"/>
        </w:rPr>
        <w:t>未通知或公告债权人的，处以 </w:t>
      </w:r>
      <w:r>
        <w:rPr>
          <w:rFonts w:ascii="Times New Roman" w:eastAsia="Times New Roman"/>
          <w:sz w:val="28"/>
        </w:rPr>
        <w:t>5</w:t>
      </w:r>
      <w:r>
        <w:rPr>
          <w:rFonts w:ascii="Times New Roman" w:eastAsia="Times New Roman"/>
          <w:spacing w:val="-1"/>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z w:val="28"/>
        </w:rPr>
        <w:t>万元以下罚款。</w:t>
      </w:r>
    </w:p>
    <w:p>
      <w:pPr>
        <w:pStyle w:val="ListParagraph"/>
        <w:numPr>
          <w:ilvl w:val="0"/>
          <w:numId w:val="10"/>
        </w:numPr>
        <w:tabs>
          <w:tab w:pos="1105" w:val="left" w:leader="none"/>
        </w:tabs>
        <w:spacing w:line="252" w:lineRule="auto" w:before="19" w:after="0"/>
        <w:ind w:left="113" w:right="265" w:firstLine="560"/>
        <w:jc w:val="left"/>
        <w:rPr>
          <w:sz w:val="28"/>
        </w:rPr>
      </w:pPr>
      <w:r>
        <w:rPr>
          <w:spacing w:val="4"/>
          <w:sz w:val="28"/>
        </w:rPr>
        <w:t>公司在进行清算时，隐匿财产，对资产负债表或者财产清单作虚</w:t>
      </w:r>
      <w:r>
        <w:rPr>
          <w:sz w:val="28"/>
        </w:rPr>
        <w:t>假记载或者在未清偿债务前分配公司财产的，由公司登记机关责令改正：</w:t>
      </w:r>
    </w:p>
    <w:p>
      <w:pPr>
        <w:pStyle w:val="ListParagraph"/>
        <w:numPr>
          <w:ilvl w:val="0"/>
          <w:numId w:val="12"/>
        </w:numPr>
        <w:tabs>
          <w:tab w:pos="1375" w:val="left" w:leader="none"/>
        </w:tabs>
        <w:spacing w:line="252" w:lineRule="auto" w:before="0" w:after="0"/>
        <w:ind w:left="113" w:right="269" w:firstLine="560"/>
        <w:jc w:val="left"/>
        <w:rPr>
          <w:sz w:val="28"/>
        </w:rPr>
      </w:pPr>
      <w:r>
        <w:rPr>
          <w:spacing w:val="-1"/>
          <w:sz w:val="28"/>
        </w:rPr>
        <w:t>隐匿财产或者未清偿债务前分配公司财产 </w:t>
      </w:r>
      <w:r>
        <w:rPr>
          <w:rFonts w:ascii="Times New Roman" w:eastAsia="Times New Roman"/>
          <w:sz w:val="28"/>
        </w:rPr>
        <w:t>20</w:t>
      </w:r>
      <w:r>
        <w:rPr>
          <w:rFonts w:ascii="Times New Roman" w:eastAsia="Times New Roman"/>
          <w:spacing w:val="-5"/>
          <w:sz w:val="28"/>
        </w:rPr>
        <w:t> </w:t>
      </w:r>
      <w:r>
        <w:rPr>
          <w:sz w:val="28"/>
        </w:rPr>
        <w:t>万元以下的，处以</w:t>
      </w:r>
      <w:r>
        <w:rPr>
          <w:spacing w:val="3"/>
          <w:sz w:val="28"/>
        </w:rPr>
        <w:t>隐匿财产或者未清偿债务前分配公司财产金额 </w:t>
      </w:r>
      <w:r>
        <w:rPr>
          <w:rFonts w:ascii="Times New Roman" w:eastAsia="Times New Roman"/>
          <w:sz w:val="28"/>
        </w:rPr>
        <w:t>5%</w:t>
      </w:r>
      <w:r>
        <w:rPr>
          <w:sz w:val="28"/>
        </w:rPr>
        <w:t>的罚款；对直接负责的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jc w:val="both"/>
      </w:pPr>
      <w:r>
        <w:rPr/>
        <w:t>主管人员和其他直接责任人员处以 </w:t>
      </w:r>
      <w:r>
        <w:rPr>
          <w:rFonts w:ascii="Times New Roman" w:eastAsia="Times New Roman"/>
        </w:rPr>
        <w:t>1 </w:t>
      </w:r>
      <w:r>
        <w:rPr/>
        <w:t>万元以上 </w:t>
      </w:r>
      <w:r>
        <w:rPr>
          <w:rFonts w:ascii="Times New Roman" w:eastAsia="Times New Roman"/>
        </w:rPr>
        <w:t>3 </w:t>
      </w:r>
      <w:r>
        <w:rPr/>
        <w:t>万元以下的罚款；</w:t>
      </w:r>
    </w:p>
    <w:p>
      <w:pPr>
        <w:pStyle w:val="ListParagraph"/>
        <w:numPr>
          <w:ilvl w:val="0"/>
          <w:numId w:val="12"/>
        </w:numPr>
        <w:tabs>
          <w:tab w:pos="1375" w:val="left" w:leader="none"/>
        </w:tabs>
        <w:spacing w:line="252" w:lineRule="auto" w:before="22" w:after="0"/>
        <w:ind w:left="113" w:right="271" w:firstLine="560"/>
        <w:jc w:val="both"/>
        <w:rPr>
          <w:sz w:val="28"/>
        </w:rPr>
      </w:pPr>
      <w:r>
        <w:rPr>
          <w:spacing w:val="1"/>
          <w:sz w:val="28"/>
        </w:rPr>
        <w:t>隐匿财产或者未清偿债务前分配公司财产 </w:t>
      </w:r>
      <w:r>
        <w:rPr>
          <w:rFonts w:ascii="Times New Roman" w:eastAsia="Times New Roman"/>
          <w:sz w:val="28"/>
        </w:rPr>
        <w:t>20</w:t>
      </w:r>
      <w:r>
        <w:rPr>
          <w:rFonts w:ascii="Times New Roman" w:eastAsia="Times New Roman"/>
          <w:spacing w:val="30"/>
          <w:sz w:val="28"/>
        </w:rPr>
        <w:t> </w:t>
      </w:r>
      <w:r>
        <w:rPr>
          <w:spacing w:val="5"/>
          <w:sz w:val="28"/>
        </w:rPr>
        <w:t>万元以上 </w:t>
      </w:r>
      <w:r>
        <w:rPr>
          <w:rFonts w:ascii="Times New Roman" w:eastAsia="Times New Roman"/>
          <w:sz w:val="28"/>
        </w:rPr>
        <w:t>50</w:t>
      </w:r>
      <w:r>
        <w:rPr>
          <w:rFonts w:ascii="Times New Roman" w:eastAsia="Times New Roman"/>
          <w:spacing w:val="32"/>
          <w:sz w:val="28"/>
        </w:rPr>
        <w:t> </w:t>
      </w:r>
      <w:r>
        <w:rPr>
          <w:sz w:val="28"/>
        </w:rPr>
        <w:t>万元</w:t>
      </w:r>
      <w:r>
        <w:rPr>
          <w:spacing w:val="-8"/>
          <w:sz w:val="28"/>
        </w:rPr>
        <w:t>以下的，处以隐匿财产或者未清偿债务前分配公司财产金额 </w:t>
      </w:r>
      <w:r>
        <w:rPr>
          <w:rFonts w:ascii="Times New Roman" w:eastAsia="Times New Roman"/>
          <w:sz w:val="28"/>
        </w:rPr>
        <w:t>5%</w:t>
      </w:r>
      <w:r>
        <w:rPr>
          <w:spacing w:val="-5"/>
          <w:sz w:val="28"/>
        </w:rPr>
        <w:t>以上 </w:t>
      </w:r>
      <w:r>
        <w:rPr>
          <w:rFonts w:ascii="Times New Roman" w:eastAsia="Times New Roman"/>
          <w:sz w:val="28"/>
        </w:rPr>
        <w:t>7%</w:t>
      </w:r>
      <w:r>
        <w:rPr>
          <w:sz w:val="28"/>
        </w:rPr>
        <w:t>以下的罚款；对直接负责的主管人员和其他直接责任人员处以 </w:t>
      </w:r>
      <w:r>
        <w:rPr>
          <w:rFonts w:ascii="Times New Roman" w:eastAsia="Times New Roman"/>
          <w:sz w:val="28"/>
        </w:rPr>
        <w:t>3</w:t>
      </w:r>
      <w:r>
        <w:rPr>
          <w:rFonts w:ascii="Times New Roman" w:eastAsia="Times New Roman"/>
          <w:spacing w:val="17"/>
          <w:sz w:val="28"/>
        </w:rPr>
        <w:t> </w:t>
      </w:r>
      <w:r>
        <w:rPr>
          <w:spacing w:val="2"/>
          <w:sz w:val="28"/>
        </w:rPr>
        <w:t>万元以上 </w:t>
      </w:r>
      <w:r>
        <w:rPr>
          <w:rFonts w:ascii="Times New Roman" w:eastAsia="Times New Roman"/>
          <w:sz w:val="28"/>
        </w:rPr>
        <w:t>7 </w:t>
      </w:r>
      <w:r>
        <w:rPr>
          <w:sz w:val="28"/>
        </w:rPr>
        <w:t>万元以下的罚款；</w:t>
      </w:r>
    </w:p>
    <w:p>
      <w:pPr>
        <w:pStyle w:val="ListParagraph"/>
        <w:numPr>
          <w:ilvl w:val="0"/>
          <w:numId w:val="12"/>
        </w:numPr>
        <w:tabs>
          <w:tab w:pos="1376" w:val="left" w:leader="none"/>
        </w:tabs>
        <w:spacing w:line="480" w:lineRule="exact" w:before="0" w:after="0"/>
        <w:ind w:left="1375" w:right="0" w:hanging="702"/>
        <w:jc w:val="both"/>
        <w:rPr>
          <w:sz w:val="28"/>
        </w:rPr>
      </w:pPr>
      <w:r>
        <w:rPr>
          <w:spacing w:val="-1"/>
          <w:sz w:val="28"/>
        </w:rPr>
        <w:t>隐匿财产或者未清偿债务前分配公司财产 </w:t>
      </w:r>
      <w:r>
        <w:rPr>
          <w:rFonts w:ascii="Times New Roman" w:eastAsia="Times New Roman"/>
          <w:sz w:val="28"/>
        </w:rPr>
        <w:t>50</w:t>
      </w:r>
      <w:r>
        <w:rPr>
          <w:rFonts w:ascii="Times New Roman" w:eastAsia="Times New Roman"/>
          <w:spacing w:val="-1"/>
          <w:sz w:val="28"/>
        </w:rPr>
        <w:t> </w:t>
      </w:r>
      <w:r>
        <w:rPr>
          <w:spacing w:val="-2"/>
          <w:sz w:val="28"/>
        </w:rPr>
        <w:t>万元以上 </w:t>
      </w:r>
      <w:r>
        <w:rPr>
          <w:rFonts w:ascii="Times New Roman" w:eastAsia="Times New Roman"/>
          <w:sz w:val="28"/>
        </w:rPr>
        <w:t>100</w:t>
      </w:r>
      <w:r>
        <w:rPr>
          <w:rFonts w:ascii="Times New Roman" w:eastAsia="Times New Roman"/>
          <w:spacing w:val="-1"/>
          <w:sz w:val="28"/>
        </w:rPr>
        <w:t> </w:t>
      </w:r>
      <w:r>
        <w:rPr>
          <w:sz w:val="28"/>
        </w:rPr>
        <w:t>万元</w:t>
      </w:r>
    </w:p>
    <w:p>
      <w:pPr>
        <w:pStyle w:val="BodyText"/>
        <w:spacing w:before="23"/>
        <w:rPr>
          <w:rFonts w:ascii="Times New Roman" w:eastAsia="Times New Roman"/>
        </w:rPr>
      </w:pPr>
      <w:r>
        <w:rPr>
          <w:spacing w:val="1"/>
        </w:rPr>
        <w:t>以下的，处以隐匿财产或者未清偿债务前分配公司财产金额 </w:t>
      </w:r>
      <w:r>
        <w:rPr>
          <w:rFonts w:ascii="Times New Roman" w:eastAsia="Times New Roman"/>
        </w:rPr>
        <w:t>7%</w:t>
      </w:r>
      <w:r>
        <w:rPr>
          <w:spacing w:val="10"/>
        </w:rPr>
        <w:t>以上 </w:t>
      </w:r>
      <w:r>
        <w:rPr>
          <w:rFonts w:ascii="Times New Roman" w:eastAsia="Times New Roman"/>
        </w:rPr>
        <w:t>10%</w:t>
      </w:r>
    </w:p>
    <w:p>
      <w:pPr>
        <w:pStyle w:val="BodyText"/>
        <w:spacing w:before="22"/>
      </w:pPr>
      <w:r>
        <w:rPr>
          <w:spacing w:val="-2"/>
        </w:rPr>
        <w:t>以下的罚款；对直接负责的主管人员和其他直接责任人员处以 </w:t>
      </w:r>
      <w:r>
        <w:rPr>
          <w:rFonts w:ascii="Times New Roman" w:eastAsia="Times New Roman"/>
        </w:rPr>
        <w:t>7</w:t>
      </w:r>
      <w:r>
        <w:rPr>
          <w:rFonts w:ascii="Times New Roman" w:eastAsia="Times New Roman"/>
          <w:spacing w:val="-6"/>
        </w:rPr>
        <w:t> </w:t>
      </w:r>
      <w:r>
        <w:rPr/>
        <w:t>万元以上</w:t>
      </w:r>
    </w:p>
    <w:p>
      <w:pPr>
        <w:pStyle w:val="BodyText"/>
        <w:spacing w:before="23"/>
      </w:pPr>
      <w:r>
        <w:rPr>
          <w:rFonts w:ascii="Times New Roman" w:eastAsia="Times New Roman"/>
        </w:rPr>
        <w:t>10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五、依据《中华人民共和国公司法》第二百零六条第二款的行政处罚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13"/>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《中华人民共和国公司法》第二百零六条第二款：</w:t>
      </w:r>
      <w:r>
        <w:rPr>
          <w:spacing w:val="4"/>
          <w:sz w:val="28"/>
        </w:rPr>
        <w:t>清算组成员利</w:t>
      </w:r>
      <w:r>
        <w:rPr>
          <w:sz w:val="28"/>
        </w:rPr>
        <w:t>用职权徇私舞弊、谋取非法收入或者侵占公司财产的，由公司登记机关责令退还公司财产，没收违法所得，并可以处以违法所得一倍以上五倍以下的罚款。</w:t>
      </w:r>
    </w:p>
    <w:p>
      <w:pPr>
        <w:pStyle w:val="ListParagraph"/>
        <w:numPr>
          <w:ilvl w:val="0"/>
          <w:numId w:val="13"/>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《中华人民共和国公司登记管理条例》第七十条第二款：</w:t>
      </w:r>
      <w:r>
        <w:rPr>
          <w:spacing w:val="3"/>
          <w:sz w:val="28"/>
        </w:rPr>
        <w:t>清算组</w:t>
      </w:r>
      <w:r>
        <w:rPr>
          <w:sz w:val="28"/>
        </w:rPr>
        <w:t>成员利用职权徇私舞弊、谋取非法收入或者侵占公司财产的，由公司登记机关责令退还公司财产，没收违法所得，并可以处以违法所得一倍以上五倍以下的罚款。</w:t>
      </w:r>
    </w:p>
    <w:p>
      <w:pPr>
        <w:pStyle w:val="BodyText"/>
        <w:spacing w:before="17"/>
        <w:ind w:left="662"/>
        <w:rPr>
          <w:rFonts w:ascii="方正楷体_GBK" w:eastAsia="方正楷体_GBK" w:hint="eastAsia"/>
        </w:rPr>
      </w:pPr>
      <w:r>
        <w:rPr>
          <w:rFonts w:ascii="方正楷体_GBK" w:eastAsia="方正楷体_GBK" w:hint="eastAsia"/>
        </w:rPr>
        <w:t>（二）裁量基准：</w:t>
      </w:r>
    </w:p>
    <w:p>
      <w:pPr>
        <w:pStyle w:val="ListParagraph"/>
        <w:numPr>
          <w:ilvl w:val="0"/>
          <w:numId w:val="14"/>
        </w:numPr>
        <w:tabs>
          <w:tab w:pos="1096" w:val="left" w:leader="none"/>
        </w:tabs>
        <w:spacing w:line="240" w:lineRule="auto" w:before="50" w:after="0"/>
        <w:ind w:left="1095" w:right="0" w:hanging="422"/>
        <w:jc w:val="both"/>
        <w:rPr>
          <w:sz w:val="28"/>
        </w:rPr>
      </w:pPr>
      <w:r>
        <w:rPr>
          <w:spacing w:val="-2"/>
          <w:sz w:val="28"/>
        </w:rPr>
        <w:t>违法所得 </w:t>
      </w:r>
      <w:r>
        <w:rPr>
          <w:rFonts w:ascii="Times New Roman" w:eastAsia="Times New Roman"/>
          <w:sz w:val="28"/>
        </w:rPr>
        <w:t>10</w:t>
      </w:r>
      <w:r>
        <w:rPr>
          <w:rFonts w:ascii="Times New Roman" w:eastAsia="Times New Roman"/>
          <w:spacing w:val="-3"/>
          <w:sz w:val="28"/>
        </w:rPr>
        <w:t> </w:t>
      </w:r>
      <w:r>
        <w:rPr>
          <w:sz w:val="28"/>
        </w:rPr>
        <w:t>万元以下的，由公司登记机关责令退还公司财产，没</w:t>
      </w:r>
    </w:p>
    <w:p>
      <w:pPr>
        <w:pStyle w:val="BodyText"/>
        <w:spacing w:before="23"/>
      </w:pPr>
      <w:r>
        <w:rPr/>
        <w:t>收违法所得，可以处以违法所得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14"/>
        </w:numPr>
        <w:tabs>
          <w:tab w:pos="1096" w:val="left" w:leader="none"/>
        </w:tabs>
        <w:spacing w:line="240" w:lineRule="auto" w:before="22" w:after="0"/>
        <w:ind w:left="1095" w:right="271" w:hanging="1096"/>
        <w:jc w:val="right"/>
        <w:rPr>
          <w:sz w:val="28"/>
        </w:rPr>
      </w:pPr>
      <w:r>
        <w:rPr>
          <w:spacing w:val="4"/>
          <w:sz w:val="28"/>
        </w:rPr>
        <w:t>违法所得 </w:t>
      </w:r>
      <w:r>
        <w:rPr>
          <w:rFonts w:ascii="Times New Roman" w:eastAsia="Times New Roman"/>
          <w:sz w:val="28"/>
        </w:rPr>
        <w:t>10</w:t>
      </w:r>
      <w:r>
        <w:rPr>
          <w:rFonts w:ascii="Times New Roman" w:eastAsia="Times New Roman"/>
          <w:spacing w:val="30"/>
          <w:sz w:val="28"/>
        </w:rPr>
        <w:t> </w:t>
      </w:r>
      <w:r>
        <w:rPr>
          <w:spacing w:val="4"/>
          <w:sz w:val="28"/>
        </w:rPr>
        <w:t>万元以上 </w:t>
      </w:r>
      <w:r>
        <w:rPr>
          <w:rFonts w:ascii="Times New Roman" w:eastAsia="Times New Roman"/>
          <w:sz w:val="28"/>
        </w:rPr>
        <w:t>20</w:t>
      </w:r>
      <w:r>
        <w:rPr>
          <w:rFonts w:ascii="Times New Roman" w:eastAsia="Times New Roman"/>
          <w:spacing w:val="33"/>
          <w:sz w:val="28"/>
        </w:rPr>
        <w:t> </w:t>
      </w:r>
      <w:r>
        <w:rPr>
          <w:sz w:val="28"/>
        </w:rPr>
        <w:t>万元以下的，由公司登记机关责令退还</w:t>
      </w:r>
    </w:p>
    <w:p>
      <w:pPr>
        <w:pStyle w:val="BodyText"/>
        <w:spacing w:before="23"/>
        <w:ind w:left="0" w:right="268"/>
        <w:jc w:val="right"/>
      </w:pPr>
      <w:r>
        <w:rPr>
          <w:spacing w:val="-1"/>
        </w:rPr>
        <w:t>公司财产，没收违法所得，可以处以违法所得 </w:t>
      </w:r>
      <w:r>
        <w:rPr>
          <w:rFonts w:ascii="Times New Roman" w:eastAsia="Times New Roman"/>
        </w:rPr>
        <w:t>2</w:t>
      </w:r>
      <w:r>
        <w:rPr>
          <w:rFonts w:ascii="Times New Roman" w:eastAsia="Times New Roman"/>
          <w:spacing w:val="-3"/>
        </w:rPr>
        <w:t> </w:t>
      </w:r>
      <w:r>
        <w:rPr>
          <w:spacing w:val="-3"/>
        </w:rPr>
        <w:t>倍以上 </w:t>
      </w:r>
      <w:r>
        <w:rPr>
          <w:rFonts w:ascii="Times New Roman" w:eastAsia="Times New Roman"/>
        </w:rPr>
        <w:t>3</w:t>
      </w:r>
      <w:r>
        <w:rPr>
          <w:rFonts w:ascii="Times New Roman" w:eastAsia="Times New Roman"/>
          <w:spacing w:val="-3"/>
        </w:rPr>
        <w:t> </w:t>
      </w:r>
      <w:r>
        <w:rPr/>
        <w:t>倍以下的罚款；</w:t>
      </w:r>
    </w:p>
    <w:p>
      <w:pPr>
        <w:pStyle w:val="ListParagraph"/>
        <w:numPr>
          <w:ilvl w:val="0"/>
          <w:numId w:val="14"/>
        </w:numPr>
        <w:tabs>
          <w:tab w:pos="421" w:val="left" w:leader="none"/>
        </w:tabs>
        <w:spacing w:line="240" w:lineRule="auto" w:before="22" w:after="0"/>
        <w:ind w:left="1095" w:right="273" w:hanging="1096"/>
        <w:jc w:val="right"/>
        <w:rPr>
          <w:sz w:val="28"/>
        </w:rPr>
      </w:pPr>
      <w:r>
        <w:rPr>
          <w:spacing w:val="-3"/>
          <w:sz w:val="28"/>
        </w:rPr>
        <w:t>违法所得 </w:t>
      </w:r>
      <w:r>
        <w:rPr>
          <w:rFonts w:ascii="Times New Roman" w:eastAsia="Times New Roman"/>
          <w:sz w:val="28"/>
        </w:rPr>
        <w:t>20</w:t>
      </w:r>
      <w:r>
        <w:rPr>
          <w:rFonts w:ascii="Times New Roman" w:eastAsia="Times New Roman"/>
          <w:spacing w:val="-6"/>
          <w:sz w:val="28"/>
        </w:rPr>
        <w:t> </w:t>
      </w:r>
      <w:r>
        <w:rPr>
          <w:sz w:val="28"/>
        </w:rPr>
        <w:t>万元以上的，由公司登记机关责令退还公司财产，没</w:t>
      </w:r>
    </w:p>
    <w:p>
      <w:pPr>
        <w:pStyle w:val="BodyText"/>
        <w:spacing w:before="23"/>
      </w:pPr>
      <w:r>
        <w:rPr/>
        <w:t>收违法所得，可以处以违法所得 </w:t>
      </w:r>
      <w:r>
        <w:rPr>
          <w:rFonts w:ascii="Times New Roman" w:eastAsia="Times New Roman"/>
        </w:rPr>
        <w:t>3 </w:t>
      </w:r>
      <w:r>
        <w:rPr/>
        <w:t>倍以上 </w:t>
      </w:r>
      <w:r>
        <w:rPr>
          <w:rFonts w:ascii="Times New Roman" w:eastAsia="Times New Roman"/>
        </w:rPr>
        <w:t>5 </w:t>
      </w:r>
      <w:r>
        <w:rPr/>
        <w:t>倍以下的罚款。</w:t>
      </w:r>
    </w:p>
    <w:p>
      <w:pPr>
        <w:spacing w:after="0"/>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六、依据《中华人民共和国公司法》第二百零七条第一、二款的行政处罚</w:t>
      </w:r>
    </w:p>
    <w:p>
      <w:pPr>
        <w:pStyle w:val="BodyText"/>
        <w:spacing w:before="15"/>
        <w:ind w:left="662"/>
        <w:rPr>
          <w:rFonts w:ascii="方正楷体_GBK" w:eastAsia="方正楷体_GBK" w:hint="eastAsia"/>
        </w:rPr>
      </w:pPr>
      <w:r>
        <w:rPr>
          <w:rFonts w:ascii="方正楷体_GBK" w:eastAsia="方正楷体_GBK" w:hint="eastAsia"/>
        </w:rPr>
        <w:t>（一）法律规定：</w:t>
      </w:r>
    </w:p>
    <w:p>
      <w:pPr>
        <w:pStyle w:val="Heading2"/>
        <w:numPr>
          <w:ilvl w:val="0"/>
          <w:numId w:val="15"/>
        </w:numPr>
        <w:tabs>
          <w:tab w:pos="1095" w:val="left" w:leader="none"/>
        </w:tabs>
        <w:spacing w:line="240" w:lineRule="auto" w:before="50" w:after="0"/>
        <w:ind w:left="1094" w:right="0" w:hanging="421"/>
        <w:jc w:val="left"/>
        <w:rPr>
          <w:b/>
        </w:rPr>
      </w:pPr>
      <w:r>
        <w:rPr>
          <w:b/>
          <w:w w:val="105"/>
        </w:rPr>
        <w:t>《中华人民共和国公司法》第二百零七条第一、二款：</w:t>
      </w:r>
    </w:p>
    <w:p>
      <w:pPr>
        <w:pStyle w:val="BodyText"/>
        <w:spacing w:line="252" w:lineRule="auto" w:before="22"/>
        <w:ind w:right="271" w:firstLine="560"/>
        <w:jc w:val="both"/>
      </w:pPr>
      <w:r>
        <w:rPr>
          <w:spacing w:val="-1"/>
        </w:rPr>
        <w:t>承担资产评估、验资或者验证的机构提供虚假材料的，由公司登记机</w:t>
      </w:r>
      <w:r>
        <w:rPr>
          <w:w w:val="95"/>
        </w:rPr>
        <w:t>关没收违法所得，处以违法所得一倍以上五倍以下的罚款，并可以由有关   主管部门依法责令该机构停业、吊销直接责任人员的资格证书，吊销营业   </w:t>
      </w:r>
      <w:r>
        <w:rPr/>
        <w:t>执照。</w:t>
      </w:r>
    </w:p>
    <w:p>
      <w:pPr>
        <w:pStyle w:val="BodyText"/>
        <w:spacing w:line="252" w:lineRule="auto"/>
        <w:ind w:right="261" w:firstLine="560"/>
        <w:jc w:val="both"/>
      </w:pPr>
      <w:r>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pStyle w:val="ListParagraph"/>
        <w:numPr>
          <w:ilvl w:val="0"/>
          <w:numId w:val="15"/>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5"/>
          <w:sz w:val="28"/>
        </w:rPr>
        <w:t>《中华人民共和国公司登记管理条例》第七十三条：</w:t>
      </w:r>
      <w:r>
        <w:rPr>
          <w:spacing w:val="4"/>
          <w:sz w:val="28"/>
        </w:rPr>
        <w:t>承担资产评  </w:t>
      </w:r>
      <w:r>
        <w:rPr>
          <w:spacing w:val="-13"/>
          <w:w w:val="95"/>
          <w:sz w:val="28"/>
        </w:rPr>
        <w:t>估、验资或者验证的机构提供虚假材料的，由公司登记机关没收违法所得，   </w:t>
      </w:r>
      <w:r>
        <w:rPr>
          <w:spacing w:val="-13"/>
          <w:sz w:val="28"/>
        </w:rPr>
        <w:t>处以违法所得一倍以上五倍以下的罚款，并可以由有关主管部门依法责令该机构停业、吊销直接责任人员的资格证书，吊销营业执照。</w:t>
      </w:r>
    </w:p>
    <w:p>
      <w:pPr>
        <w:pStyle w:val="BodyText"/>
        <w:spacing w:line="252" w:lineRule="auto"/>
        <w:ind w:right="261" w:firstLine="560"/>
        <w:jc w:val="both"/>
      </w:pPr>
      <w:r>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pStyle w:val="BodyText"/>
        <w:spacing w:before="3"/>
        <w:ind w:left="662"/>
        <w:rPr>
          <w:rFonts w:ascii="方正楷体_GBK" w:eastAsia="方正楷体_GBK" w:hint="eastAsia"/>
        </w:rPr>
      </w:pPr>
      <w:r>
        <w:rPr>
          <w:rFonts w:ascii="方正楷体_GBK" w:eastAsia="方正楷体_GBK" w:hint="eastAsia"/>
        </w:rPr>
        <w:t>（二）裁量基准：</w:t>
      </w:r>
    </w:p>
    <w:p>
      <w:pPr>
        <w:pStyle w:val="ListParagraph"/>
        <w:numPr>
          <w:ilvl w:val="0"/>
          <w:numId w:val="16"/>
        </w:numPr>
        <w:tabs>
          <w:tab w:pos="1096" w:val="left" w:leader="none"/>
        </w:tabs>
        <w:spacing w:line="240" w:lineRule="auto" w:before="50" w:after="0"/>
        <w:ind w:left="1095" w:right="0" w:hanging="422"/>
        <w:jc w:val="left"/>
        <w:rPr>
          <w:sz w:val="28"/>
        </w:rPr>
      </w:pPr>
      <w:r>
        <w:rPr>
          <w:sz w:val="28"/>
        </w:rPr>
        <w:t>承担资产评估、验资或者验证的机构提供虚假证明文件的：</w:t>
      </w:r>
    </w:p>
    <w:p>
      <w:pPr>
        <w:pStyle w:val="ListParagraph"/>
        <w:numPr>
          <w:ilvl w:val="0"/>
          <w:numId w:val="17"/>
        </w:numPr>
        <w:tabs>
          <w:tab w:pos="1376" w:val="left" w:leader="none"/>
        </w:tabs>
        <w:spacing w:line="240" w:lineRule="auto" w:before="23" w:after="0"/>
        <w:ind w:left="1375" w:right="0" w:hanging="702"/>
        <w:jc w:val="left"/>
        <w:rPr>
          <w:sz w:val="28"/>
        </w:rPr>
      </w:pPr>
      <w:r>
        <w:rPr>
          <w:spacing w:val="-2"/>
          <w:sz w:val="28"/>
        </w:rPr>
        <w:t>违法所得 </w:t>
      </w:r>
      <w:r>
        <w:rPr>
          <w:rFonts w:ascii="Times New Roman" w:eastAsia="Times New Roman"/>
          <w:sz w:val="28"/>
        </w:rPr>
        <w:t>10</w:t>
      </w:r>
      <w:r>
        <w:rPr>
          <w:rFonts w:ascii="Times New Roman" w:eastAsia="Times New Roman"/>
          <w:spacing w:val="-2"/>
          <w:sz w:val="28"/>
        </w:rPr>
        <w:t> </w:t>
      </w:r>
      <w:r>
        <w:rPr>
          <w:sz w:val="28"/>
        </w:rPr>
        <w:t>万元以下的，由公司登记机关没收违法所得，处以</w:t>
      </w:r>
    </w:p>
    <w:p>
      <w:pPr>
        <w:pStyle w:val="BodyText"/>
        <w:spacing w:before="22"/>
      </w:pPr>
      <w:r>
        <w:rPr/>
        <w:t>违法所得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17"/>
        </w:numPr>
        <w:tabs>
          <w:tab w:pos="1375" w:val="left" w:leader="none"/>
        </w:tabs>
        <w:spacing w:line="240" w:lineRule="auto" w:before="23" w:after="0"/>
        <w:ind w:left="1374" w:right="0" w:hanging="702"/>
        <w:jc w:val="left"/>
        <w:rPr>
          <w:sz w:val="28"/>
        </w:rPr>
      </w:pPr>
      <w:r>
        <w:rPr>
          <w:spacing w:val="5"/>
          <w:sz w:val="28"/>
        </w:rPr>
        <w:t>违法所得 </w:t>
      </w:r>
      <w:r>
        <w:rPr>
          <w:rFonts w:ascii="Times New Roman" w:eastAsia="Times New Roman"/>
          <w:sz w:val="28"/>
        </w:rPr>
        <w:t>10</w:t>
      </w:r>
      <w:r>
        <w:rPr>
          <w:rFonts w:ascii="Times New Roman" w:eastAsia="Times New Roman"/>
          <w:spacing w:val="32"/>
          <w:sz w:val="28"/>
        </w:rPr>
        <w:t> </w:t>
      </w:r>
      <w:r>
        <w:rPr>
          <w:spacing w:val="5"/>
          <w:sz w:val="28"/>
        </w:rPr>
        <w:t>万元以上 </w:t>
      </w:r>
      <w:r>
        <w:rPr>
          <w:rFonts w:ascii="Times New Roman" w:eastAsia="Times New Roman"/>
          <w:sz w:val="28"/>
        </w:rPr>
        <w:t>20</w:t>
      </w:r>
      <w:r>
        <w:rPr>
          <w:rFonts w:ascii="Times New Roman" w:eastAsia="Times New Roman"/>
          <w:spacing w:val="32"/>
          <w:sz w:val="28"/>
        </w:rPr>
        <w:t> </w:t>
      </w:r>
      <w:r>
        <w:rPr>
          <w:sz w:val="28"/>
        </w:rPr>
        <w:t>万元以下的，由公司登记机关没收违</w:t>
      </w:r>
    </w:p>
    <w:p>
      <w:pPr>
        <w:pStyle w:val="BodyText"/>
        <w:spacing w:before="22"/>
      </w:pPr>
      <w:r>
        <w:rPr/>
        <w:t>法所得，处以违法所得 </w:t>
      </w:r>
      <w:r>
        <w:rPr>
          <w:rFonts w:ascii="Times New Roman" w:eastAsia="Times New Roman"/>
        </w:rPr>
        <w:t>2 </w:t>
      </w:r>
      <w:r>
        <w:rPr/>
        <w:t>倍以上 </w:t>
      </w:r>
      <w:r>
        <w:rPr>
          <w:rFonts w:ascii="Times New Roman" w:eastAsia="Times New Roman"/>
        </w:rPr>
        <w:t>3 </w:t>
      </w:r>
      <w:r>
        <w:rPr/>
        <w:t>倍以下的罚款；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17"/>
        </w:numPr>
        <w:tabs>
          <w:tab w:pos="1376" w:val="left" w:leader="none"/>
        </w:tabs>
        <w:spacing w:line="240" w:lineRule="auto" w:before="14" w:after="0"/>
        <w:ind w:left="1375" w:right="0" w:hanging="702"/>
        <w:jc w:val="both"/>
        <w:rPr>
          <w:sz w:val="28"/>
        </w:rPr>
      </w:pPr>
      <w:r>
        <w:rPr>
          <w:spacing w:val="-2"/>
          <w:sz w:val="28"/>
        </w:rPr>
        <w:t>违法所得 </w:t>
      </w:r>
      <w:r>
        <w:rPr>
          <w:rFonts w:ascii="Times New Roman" w:eastAsia="Times New Roman"/>
          <w:sz w:val="28"/>
        </w:rPr>
        <w:t>20</w:t>
      </w:r>
      <w:r>
        <w:rPr>
          <w:rFonts w:ascii="Times New Roman" w:eastAsia="Times New Roman"/>
          <w:spacing w:val="-2"/>
          <w:sz w:val="28"/>
        </w:rPr>
        <w:t> </w:t>
      </w:r>
      <w:r>
        <w:rPr>
          <w:sz w:val="28"/>
        </w:rPr>
        <w:t>万元以上的，由公司登记机关没收违法所得，处以</w:t>
      </w:r>
    </w:p>
    <w:p>
      <w:pPr>
        <w:pStyle w:val="BodyText"/>
        <w:spacing w:before="22"/>
        <w:jc w:val="both"/>
      </w:pPr>
      <w:r>
        <w:rPr/>
        <w:t>违法所得 </w:t>
      </w:r>
      <w:r>
        <w:rPr>
          <w:rFonts w:ascii="Times New Roman" w:eastAsia="Times New Roman"/>
        </w:rPr>
        <w:t>3 </w:t>
      </w:r>
      <w:r>
        <w:rPr/>
        <w:t>倍以上 </w:t>
      </w:r>
      <w:r>
        <w:rPr>
          <w:rFonts w:ascii="Times New Roman" w:eastAsia="Times New Roman"/>
        </w:rPr>
        <w:t>5 </w:t>
      </w:r>
      <w:r>
        <w:rPr/>
        <w:t>倍以下的罚款；</w:t>
      </w:r>
    </w:p>
    <w:p>
      <w:pPr>
        <w:pStyle w:val="ListParagraph"/>
        <w:numPr>
          <w:ilvl w:val="0"/>
          <w:numId w:val="17"/>
        </w:numPr>
        <w:tabs>
          <w:tab w:pos="1389" w:val="left" w:leader="none"/>
        </w:tabs>
        <w:spacing w:line="252" w:lineRule="auto" w:before="23" w:after="0"/>
        <w:ind w:left="113" w:right="265" w:firstLine="560"/>
        <w:jc w:val="both"/>
        <w:rPr>
          <w:sz w:val="28"/>
        </w:rPr>
      </w:pPr>
      <w:r>
        <w:rPr>
          <w:spacing w:val="4"/>
          <w:sz w:val="28"/>
        </w:rPr>
        <w:t>情节严重的，公司登记机关除按上述规定没收违法所得，处以</w:t>
      </w:r>
      <w:r>
        <w:rPr>
          <w:sz w:val="28"/>
        </w:rPr>
        <w:t>罚款外，并可以由有关主管部门依法责令该机构停业、吊销直接责任人员的资格证书，吊销营业执照。</w:t>
      </w:r>
    </w:p>
    <w:p>
      <w:pPr>
        <w:pStyle w:val="ListParagraph"/>
        <w:numPr>
          <w:ilvl w:val="0"/>
          <w:numId w:val="16"/>
        </w:numPr>
        <w:tabs>
          <w:tab w:pos="1104" w:val="left" w:leader="none"/>
        </w:tabs>
        <w:spacing w:line="252" w:lineRule="auto" w:before="0" w:after="0"/>
        <w:ind w:left="113" w:right="265" w:firstLine="560"/>
        <w:jc w:val="left"/>
        <w:rPr>
          <w:sz w:val="28"/>
        </w:rPr>
      </w:pPr>
      <w:r>
        <w:rPr>
          <w:spacing w:val="4"/>
          <w:sz w:val="28"/>
        </w:rPr>
        <w:t>承担资产评估、验资或者验证的机构因过失提供有重大遗漏的报</w:t>
      </w:r>
      <w:r>
        <w:rPr>
          <w:sz w:val="28"/>
        </w:rPr>
        <w:t>告的，由公司登记机关责令改正，情节较重的，参照以下标准处罚：</w:t>
      </w:r>
    </w:p>
    <w:p>
      <w:pPr>
        <w:pStyle w:val="ListParagraph"/>
        <w:numPr>
          <w:ilvl w:val="0"/>
          <w:numId w:val="18"/>
        </w:numPr>
        <w:tabs>
          <w:tab w:pos="1376" w:val="left" w:leader="none"/>
        </w:tabs>
        <w:spacing w:line="484" w:lineRule="exact" w:before="0" w:after="0"/>
        <w:ind w:left="1375" w:right="0" w:hanging="702"/>
        <w:jc w:val="left"/>
        <w:rPr>
          <w:sz w:val="28"/>
        </w:rPr>
      </w:pPr>
      <w:r>
        <w:rPr>
          <w:spacing w:val="-2"/>
          <w:sz w:val="28"/>
        </w:rPr>
        <w:t>所得收入 </w:t>
      </w:r>
      <w:r>
        <w:rPr>
          <w:rFonts w:ascii="Times New Roman" w:eastAsia="Times New Roman"/>
          <w:sz w:val="28"/>
        </w:rPr>
        <w:t>10</w:t>
      </w:r>
      <w:r>
        <w:rPr>
          <w:rFonts w:ascii="Times New Roman" w:eastAsia="Times New Roman"/>
          <w:spacing w:val="-2"/>
          <w:sz w:val="28"/>
        </w:rPr>
        <w:t> </w:t>
      </w:r>
      <w:r>
        <w:rPr>
          <w:sz w:val="28"/>
        </w:rPr>
        <w:t>万元以下的，由公司登记机关责令改正，处以所得</w:t>
      </w:r>
    </w:p>
    <w:p>
      <w:pPr>
        <w:pStyle w:val="BodyText"/>
        <w:spacing w:before="17"/>
      </w:pPr>
      <w:r>
        <w:rPr/>
        <w:t>收入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18"/>
        </w:numPr>
        <w:tabs>
          <w:tab w:pos="1375" w:val="left" w:leader="none"/>
        </w:tabs>
        <w:spacing w:line="240" w:lineRule="auto" w:before="23" w:after="0"/>
        <w:ind w:left="1374" w:right="0" w:hanging="702"/>
        <w:jc w:val="left"/>
        <w:rPr>
          <w:rFonts w:ascii="Times New Roman" w:eastAsia="Times New Roman"/>
          <w:sz w:val="28"/>
        </w:rPr>
      </w:pPr>
      <w:r>
        <w:rPr>
          <w:spacing w:val="-2"/>
          <w:sz w:val="28"/>
        </w:rPr>
        <w:t>所得收入 </w:t>
      </w:r>
      <w:r>
        <w:rPr>
          <w:rFonts w:ascii="Times New Roman" w:eastAsia="Times New Roman"/>
          <w:sz w:val="28"/>
        </w:rPr>
        <w:t>10</w:t>
      </w:r>
      <w:r>
        <w:rPr>
          <w:rFonts w:ascii="Times New Roman" w:eastAsia="Times New Roman"/>
          <w:spacing w:val="-2"/>
          <w:sz w:val="28"/>
        </w:rPr>
        <w:t> </w:t>
      </w:r>
      <w:r>
        <w:rPr>
          <w:spacing w:val="-2"/>
          <w:sz w:val="28"/>
        </w:rPr>
        <w:t>万元以上 </w:t>
      </w:r>
      <w:r>
        <w:rPr>
          <w:rFonts w:ascii="Times New Roman" w:eastAsia="Times New Roman"/>
          <w:sz w:val="28"/>
        </w:rPr>
        <w:t>20</w:t>
      </w:r>
      <w:r>
        <w:rPr>
          <w:rFonts w:ascii="Times New Roman" w:eastAsia="Times New Roman"/>
          <w:spacing w:val="-1"/>
          <w:sz w:val="28"/>
        </w:rPr>
        <w:t> </w:t>
      </w:r>
      <w:r>
        <w:rPr>
          <w:spacing w:val="-7"/>
          <w:sz w:val="28"/>
        </w:rPr>
        <w:t>万元以下的，处以所得收入 </w:t>
      </w:r>
      <w:r>
        <w:rPr>
          <w:rFonts w:ascii="Times New Roman" w:eastAsia="Times New Roman"/>
          <w:sz w:val="28"/>
        </w:rPr>
        <w:t>2</w:t>
      </w:r>
      <w:r>
        <w:rPr>
          <w:rFonts w:ascii="Times New Roman" w:eastAsia="Times New Roman"/>
          <w:spacing w:val="-1"/>
          <w:sz w:val="28"/>
        </w:rPr>
        <w:t> </w:t>
      </w:r>
      <w:r>
        <w:rPr>
          <w:spacing w:val="-2"/>
          <w:sz w:val="28"/>
        </w:rPr>
        <w:t>倍以上 </w:t>
      </w:r>
      <w:r>
        <w:rPr>
          <w:rFonts w:ascii="Times New Roman" w:eastAsia="Times New Roman"/>
          <w:sz w:val="28"/>
        </w:rPr>
        <w:t>3</w:t>
      </w:r>
    </w:p>
    <w:p>
      <w:pPr>
        <w:pStyle w:val="BodyText"/>
        <w:spacing w:before="22"/>
      </w:pPr>
      <w:r>
        <w:rPr/>
        <w:t>倍以下的罚款；</w:t>
      </w:r>
    </w:p>
    <w:p>
      <w:pPr>
        <w:pStyle w:val="ListParagraph"/>
        <w:numPr>
          <w:ilvl w:val="0"/>
          <w:numId w:val="18"/>
        </w:numPr>
        <w:tabs>
          <w:tab w:pos="1375" w:val="left" w:leader="none"/>
        </w:tabs>
        <w:spacing w:line="252" w:lineRule="auto" w:before="23" w:after="0"/>
        <w:ind w:left="113" w:right="271" w:firstLine="560"/>
        <w:jc w:val="left"/>
        <w:rPr>
          <w:sz w:val="28"/>
        </w:rPr>
      </w:pPr>
      <w:r>
        <w:rPr>
          <w:spacing w:val="-2"/>
          <w:sz w:val="28"/>
        </w:rPr>
        <w:t>所得收入 </w:t>
      </w:r>
      <w:r>
        <w:rPr>
          <w:rFonts w:ascii="Times New Roman" w:eastAsia="Times New Roman"/>
          <w:sz w:val="28"/>
        </w:rPr>
        <w:t>20</w:t>
      </w:r>
      <w:r>
        <w:rPr>
          <w:rFonts w:ascii="Times New Roman" w:eastAsia="Times New Roman"/>
          <w:spacing w:val="-2"/>
          <w:sz w:val="28"/>
        </w:rPr>
        <w:t> </w:t>
      </w:r>
      <w:r>
        <w:rPr>
          <w:spacing w:val="-1"/>
          <w:sz w:val="28"/>
        </w:rPr>
        <w:t>万元以上的，处以所得收入 </w:t>
      </w:r>
      <w:r>
        <w:rPr>
          <w:rFonts w:ascii="Times New Roman" w:eastAsia="Times New Roman"/>
          <w:sz w:val="28"/>
        </w:rPr>
        <w:t>3</w:t>
      </w:r>
      <w:r>
        <w:rPr>
          <w:rFonts w:ascii="Times New Roman" w:eastAsia="Times New Roman"/>
          <w:spacing w:val="-2"/>
          <w:sz w:val="28"/>
        </w:rPr>
        <w:t> </w:t>
      </w:r>
      <w:r>
        <w:rPr>
          <w:spacing w:val="-3"/>
          <w:sz w:val="28"/>
        </w:rPr>
        <w:t>倍以上 </w:t>
      </w:r>
      <w:r>
        <w:rPr>
          <w:rFonts w:ascii="Times New Roman" w:eastAsia="Times New Roman"/>
          <w:sz w:val="28"/>
        </w:rPr>
        <w:t>5</w:t>
      </w:r>
      <w:r>
        <w:rPr>
          <w:rFonts w:ascii="Times New Roman" w:eastAsia="Times New Roman"/>
          <w:spacing w:val="-2"/>
          <w:sz w:val="28"/>
        </w:rPr>
        <w:t> </w:t>
      </w:r>
      <w:r>
        <w:rPr>
          <w:sz w:val="28"/>
        </w:rPr>
        <w:t>倍以下的罚款；</w:t>
      </w:r>
    </w:p>
    <w:p>
      <w:pPr>
        <w:pStyle w:val="ListParagraph"/>
        <w:numPr>
          <w:ilvl w:val="0"/>
          <w:numId w:val="18"/>
        </w:numPr>
        <w:tabs>
          <w:tab w:pos="1389" w:val="left" w:leader="none"/>
        </w:tabs>
        <w:spacing w:line="252" w:lineRule="auto" w:before="0" w:after="0"/>
        <w:ind w:left="113" w:right="265" w:firstLine="560"/>
        <w:jc w:val="left"/>
        <w:rPr>
          <w:sz w:val="28"/>
        </w:rPr>
      </w:pPr>
      <w:r>
        <w:rPr>
          <w:spacing w:val="4"/>
          <w:sz w:val="28"/>
        </w:rPr>
        <w:t>情节严重的，除按上述规定处以罚款外，并可以由有关主管部</w:t>
      </w:r>
      <w:r>
        <w:rPr>
          <w:sz w:val="28"/>
        </w:rPr>
        <w:t>门依法责令该机构停业、吊销直接责任人员的资格证书、吊销营业执照。</w:t>
      </w:r>
    </w:p>
    <w:p>
      <w:pPr>
        <w:pStyle w:val="BodyText"/>
        <w:spacing w:before="13"/>
        <w:ind w:left="674"/>
        <w:rPr>
          <w:rFonts w:ascii="方正黑体_GBK" w:eastAsia="方正黑体_GBK" w:hint="eastAsia"/>
        </w:rPr>
      </w:pPr>
      <w:r>
        <w:rPr>
          <w:rFonts w:ascii="方正黑体_GBK" w:eastAsia="方正黑体_GBK" w:hint="eastAsia"/>
        </w:rPr>
        <w:t>七、依据《中华人民共和国公司法》第二百一十条的行政处罚</w:t>
      </w:r>
    </w:p>
    <w:p>
      <w:pPr>
        <w:pStyle w:val="BodyText"/>
        <w:spacing w:before="80"/>
        <w:ind w:left="662"/>
        <w:rPr>
          <w:rFonts w:ascii="方正楷体_GBK" w:eastAsia="方正楷体_GBK" w:hint="eastAsia"/>
        </w:rPr>
      </w:pPr>
      <w:r>
        <w:rPr>
          <w:rFonts w:ascii="方正楷体_GBK" w:eastAsia="方正楷体_GBK" w:hint="eastAsia"/>
        </w:rPr>
        <w:t>（一）法律规定：</w:t>
      </w:r>
    </w:p>
    <w:p>
      <w:pPr>
        <w:pStyle w:val="ListParagraph"/>
        <w:numPr>
          <w:ilvl w:val="0"/>
          <w:numId w:val="19"/>
        </w:numPr>
        <w:tabs>
          <w:tab w:pos="1103" w:val="left" w:leader="none"/>
        </w:tabs>
        <w:spacing w:line="252" w:lineRule="auto" w:before="49" w:after="0"/>
        <w:ind w:left="113" w:right="262" w:firstLine="560"/>
        <w:jc w:val="both"/>
        <w:rPr>
          <w:sz w:val="28"/>
        </w:rPr>
      </w:pPr>
      <w:r>
        <w:rPr>
          <w:rFonts w:ascii="可口可乐在乎体 楷体" w:eastAsia="可口可乐在乎体 楷体" w:hint="eastAsia"/>
          <w:b/>
          <w:spacing w:val="5"/>
          <w:sz w:val="28"/>
        </w:rPr>
        <w:t>《中华人民共和国公司法》第二百一十条：</w:t>
      </w:r>
      <w:r>
        <w:rPr>
          <w:spacing w:val="4"/>
          <w:sz w:val="28"/>
        </w:rPr>
        <w:t>未依法登记为有限责</w:t>
      </w:r>
      <w:r>
        <w:rPr>
          <w:spacing w:val="9"/>
          <w:sz w:val="28"/>
        </w:rPr>
        <w:t>任公司或者股份有限公司，而冒用有限责任公司或者股份有限公司名义</w:t>
      </w:r>
      <w:r>
        <w:rPr>
          <w:sz w:val="28"/>
        </w:rPr>
        <w:t>的，或者未依法登记为有限责任公司或者股份有限公司的分公司，而冒用</w:t>
      </w:r>
      <w:r>
        <w:rPr>
          <w:spacing w:val="-1"/>
          <w:sz w:val="28"/>
        </w:rPr>
        <w:t>有限责任公司或者股份有限公司的分公司名义的，由公司登记机关责令改正或者予以取缔，可以并处十万元以下的罚款。</w:t>
      </w:r>
    </w:p>
    <w:p>
      <w:pPr>
        <w:pStyle w:val="ListParagraph"/>
        <w:numPr>
          <w:ilvl w:val="0"/>
          <w:numId w:val="19"/>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5"/>
          <w:sz w:val="28"/>
        </w:rPr>
        <w:t>《中华人民共和国公司登记管理条例》第七十四条：</w:t>
      </w:r>
      <w:r>
        <w:rPr>
          <w:spacing w:val="4"/>
          <w:sz w:val="28"/>
        </w:rPr>
        <w:t>未依法登记</w:t>
      </w:r>
      <w:r>
        <w:rPr>
          <w:spacing w:val="-1"/>
          <w:sz w:val="28"/>
        </w:rPr>
        <w:t>为有限责任公司或者股份有限公司，而冒用有限责任公司或者股份有限公司名义的，或者未依法登记为有限责任公司或者股份有限公司的分公司， 而冒用有限责任公司或者股份有限公司的分公司名义的，由公司登记机关</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责令改正或者予以取缔，可以并处十万元以下的罚款。</w:t>
      </w:r>
    </w:p>
    <w:p>
      <w:pPr>
        <w:pStyle w:val="BodyText"/>
        <w:spacing w:before="54"/>
        <w:ind w:left="662"/>
        <w:rPr>
          <w:rFonts w:ascii="方正楷体_GBK" w:eastAsia="方正楷体_GBK" w:hint="eastAsia"/>
        </w:rPr>
      </w:pPr>
      <w:r>
        <w:rPr>
          <w:rFonts w:ascii="方正楷体_GBK" w:eastAsia="方正楷体_GBK" w:hint="eastAsia"/>
        </w:rPr>
        <w:t>（二）裁量基准：</w:t>
      </w:r>
    </w:p>
    <w:p>
      <w:pPr>
        <w:pStyle w:val="ListParagraph"/>
        <w:numPr>
          <w:ilvl w:val="0"/>
          <w:numId w:val="20"/>
        </w:numPr>
        <w:tabs>
          <w:tab w:pos="1104" w:val="left" w:leader="none"/>
        </w:tabs>
        <w:spacing w:line="252" w:lineRule="auto" w:before="50" w:after="0"/>
        <w:ind w:left="113" w:right="265" w:firstLine="560"/>
        <w:jc w:val="left"/>
        <w:rPr>
          <w:sz w:val="28"/>
        </w:rPr>
      </w:pPr>
      <w:r>
        <w:rPr>
          <w:spacing w:val="4"/>
          <w:sz w:val="28"/>
        </w:rPr>
        <w:t>冒用有限责任公司名义的，由公司登记机关责令改正或者予以取</w:t>
      </w:r>
      <w:r>
        <w:rPr>
          <w:sz w:val="28"/>
        </w:rPr>
        <w:t>缔：</w:t>
      </w:r>
    </w:p>
    <w:p>
      <w:pPr>
        <w:pStyle w:val="ListParagraph"/>
        <w:numPr>
          <w:ilvl w:val="0"/>
          <w:numId w:val="21"/>
        </w:numPr>
        <w:tabs>
          <w:tab w:pos="1375" w:val="left" w:leader="none"/>
        </w:tabs>
        <w:spacing w:line="252" w:lineRule="auto" w:before="0" w:after="0"/>
        <w:ind w:left="113" w:right="270" w:firstLine="560"/>
        <w:jc w:val="left"/>
        <w:rPr>
          <w:sz w:val="28"/>
        </w:rPr>
      </w:pPr>
      <w:r>
        <w:rPr>
          <w:spacing w:val="2"/>
          <w:sz w:val="28"/>
        </w:rPr>
        <w:t>没有经营额或经营额在 </w:t>
      </w:r>
      <w:r>
        <w:rPr>
          <w:rFonts w:ascii="Times New Roman" w:eastAsia="Times New Roman"/>
          <w:sz w:val="28"/>
        </w:rPr>
        <w:t>5</w:t>
      </w:r>
      <w:r>
        <w:rPr>
          <w:rFonts w:ascii="Times New Roman" w:eastAsia="Times New Roman"/>
          <w:spacing w:val="31"/>
          <w:sz w:val="28"/>
        </w:rPr>
        <w:t> </w:t>
      </w:r>
      <w:r>
        <w:rPr>
          <w:spacing w:val="2"/>
          <w:sz w:val="28"/>
        </w:rPr>
        <w:t>万元以下的，可以并处 </w:t>
      </w:r>
      <w:r>
        <w:rPr>
          <w:rFonts w:ascii="Times New Roman" w:eastAsia="Times New Roman"/>
          <w:sz w:val="28"/>
        </w:rPr>
        <w:t>1</w:t>
      </w:r>
      <w:r>
        <w:rPr>
          <w:rFonts w:ascii="Times New Roman" w:eastAsia="Times New Roman"/>
          <w:spacing w:val="32"/>
          <w:sz w:val="28"/>
        </w:rPr>
        <w:t> </w:t>
      </w:r>
      <w:r>
        <w:rPr>
          <w:sz w:val="28"/>
        </w:rPr>
        <w:t>万元以下的罚款；</w:t>
      </w:r>
    </w:p>
    <w:p>
      <w:pPr>
        <w:pStyle w:val="ListParagraph"/>
        <w:numPr>
          <w:ilvl w:val="0"/>
          <w:numId w:val="21"/>
        </w:numPr>
        <w:tabs>
          <w:tab w:pos="1375" w:val="left" w:leader="none"/>
        </w:tabs>
        <w:spacing w:line="252" w:lineRule="auto" w:before="0" w:after="0"/>
        <w:ind w:left="113" w:right="270" w:firstLine="560"/>
        <w:jc w:val="left"/>
        <w:rPr>
          <w:sz w:val="28"/>
        </w:rPr>
      </w:pPr>
      <w:r>
        <w:rPr>
          <w:spacing w:val="-2"/>
          <w:sz w:val="28"/>
        </w:rPr>
        <w:t>经营额在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pacing w:val="-1"/>
          <w:sz w:val="28"/>
        </w:rPr>
        <w:t>万元以下的，可以并处 </w:t>
      </w:r>
      <w:r>
        <w:rPr>
          <w:rFonts w:ascii="Times New Roman" w:eastAsia="Times New Roman"/>
          <w:sz w:val="28"/>
        </w:rPr>
        <w:t>1</w:t>
      </w:r>
      <w:r>
        <w:rPr>
          <w:rFonts w:ascii="Times New Roman" w:eastAsia="Times New Roman"/>
          <w:spacing w:val="-2"/>
          <w:sz w:val="28"/>
        </w:rPr>
        <w:t>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万元以下的罚款；</w:t>
      </w:r>
    </w:p>
    <w:p>
      <w:pPr>
        <w:pStyle w:val="ListParagraph"/>
        <w:numPr>
          <w:ilvl w:val="0"/>
          <w:numId w:val="21"/>
        </w:numPr>
        <w:tabs>
          <w:tab w:pos="1375" w:val="left" w:leader="none"/>
        </w:tabs>
        <w:spacing w:line="484" w:lineRule="exact" w:before="0" w:after="0"/>
        <w:ind w:left="1374" w:right="0" w:hanging="701"/>
        <w:jc w:val="left"/>
        <w:rPr>
          <w:rFonts w:ascii="Times New Roman" w:eastAsia="Times New Roman"/>
          <w:sz w:val="28"/>
        </w:rPr>
      </w:pPr>
      <w:r>
        <w:rPr>
          <w:spacing w:val="4"/>
          <w:sz w:val="28"/>
        </w:rPr>
        <w:t>经营额在 </w:t>
      </w:r>
      <w:r>
        <w:rPr>
          <w:rFonts w:ascii="Times New Roman" w:eastAsia="Times New Roman"/>
          <w:sz w:val="28"/>
        </w:rPr>
        <w:t>10</w:t>
      </w:r>
      <w:r>
        <w:rPr>
          <w:rFonts w:ascii="Times New Roman" w:eastAsia="Times New Roman"/>
          <w:spacing w:val="29"/>
          <w:sz w:val="28"/>
        </w:rPr>
        <w:t> </w:t>
      </w:r>
      <w:r>
        <w:rPr>
          <w:spacing w:val="4"/>
          <w:sz w:val="28"/>
        </w:rPr>
        <w:t>万元以上 </w:t>
      </w:r>
      <w:r>
        <w:rPr>
          <w:rFonts w:ascii="Times New Roman" w:eastAsia="Times New Roman"/>
          <w:sz w:val="28"/>
        </w:rPr>
        <w:t>50</w:t>
      </w:r>
      <w:r>
        <w:rPr>
          <w:rFonts w:ascii="Times New Roman" w:eastAsia="Times New Roman"/>
          <w:spacing w:val="28"/>
          <w:sz w:val="28"/>
        </w:rPr>
        <w:t> </w:t>
      </w:r>
      <w:r>
        <w:rPr>
          <w:spacing w:val="2"/>
          <w:sz w:val="28"/>
        </w:rPr>
        <w:t>万元以下的，可以并处 </w:t>
      </w:r>
      <w:r>
        <w:rPr>
          <w:rFonts w:ascii="Times New Roman" w:eastAsia="Times New Roman"/>
          <w:sz w:val="28"/>
        </w:rPr>
        <w:t>3</w:t>
      </w:r>
      <w:r>
        <w:rPr>
          <w:rFonts w:ascii="Times New Roman" w:eastAsia="Times New Roman"/>
          <w:spacing w:val="28"/>
          <w:sz w:val="28"/>
        </w:rPr>
        <w:t> </w:t>
      </w:r>
      <w:r>
        <w:rPr>
          <w:spacing w:val="4"/>
          <w:sz w:val="28"/>
        </w:rPr>
        <w:t>万元以上 </w:t>
      </w:r>
      <w:r>
        <w:rPr>
          <w:rFonts w:ascii="Times New Roman" w:eastAsia="Times New Roman"/>
          <w:sz w:val="28"/>
        </w:rPr>
        <w:t>5</w:t>
      </w:r>
    </w:p>
    <w:p>
      <w:pPr>
        <w:pStyle w:val="BodyText"/>
        <w:spacing w:before="15"/>
      </w:pPr>
      <w:r>
        <w:rPr/>
        <w:t>万元以下的罚款；</w:t>
      </w:r>
    </w:p>
    <w:p>
      <w:pPr>
        <w:pStyle w:val="ListParagraph"/>
        <w:numPr>
          <w:ilvl w:val="0"/>
          <w:numId w:val="21"/>
        </w:numPr>
        <w:tabs>
          <w:tab w:pos="1375" w:val="left" w:leader="none"/>
        </w:tabs>
        <w:spacing w:line="252" w:lineRule="auto" w:before="23" w:after="0"/>
        <w:ind w:left="113" w:right="268" w:firstLine="560"/>
        <w:jc w:val="left"/>
        <w:rPr>
          <w:sz w:val="28"/>
        </w:rPr>
      </w:pPr>
      <w:r>
        <w:rPr>
          <w:spacing w:val="2"/>
          <w:sz w:val="28"/>
        </w:rPr>
        <w:t>经营额在 </w:t>
      </w:r>
      <w:r>
        <w:rPr>
          <w:rFonts w:ascii="Times New Roman" w:eastAsia="Times New Roman"/>
          <w:sz w:val="28"/>
        </w:rPr>
        <w:t>50</w:t>
      </w:r>
      <w:r>
        <w:rPr>
          <w:rFonts w:ascii="Times New Roman" w:eastAsia="Times New Roman"/>
          <w:spacing w:val="21"/>
          <w:sz w:val="28"/>
        </w:rPr>
        <w:t> </w:t>
      </w:r>
      <w:r>
        <w:rPr>
          <w:spacing w:val="1"/>
          <w:sz w:val="28"/>
        </w:rPr>
        <w:t>万元以上的，可以并处 </w:t>
      </w:r>
      <w:r>
        <w:rPr>
          <w:rFonts w:ascii="Times New Roman" w:eastAsia="Times New Roman"/>
          <w:sz w:val="28"/>
        </w:rPr>
        <w:t>5</w:t>
      </w:r>
      <w:r>
        <w:rPr>
          <w:rFonts w:ascii="Times New Roman" w:eastAsia="Times New Roman"/>
          <w:spacing w:val="21"/>
          <w:sz w:val="28"/>
        </w:rPr>
        <w:t> </w:t>
      </w:r>
      <w:r>
        <w:rPr>
          <w:spacing w:val="2"/>
          <w:sz w:val="28"/>
        </w:rPr>
        <w:t>万元以上 </w:t>
      </w:r>
      <w:r>
        <w:rPr>
          <w:rFonts w:ascii="Times New Roman" w:eastAsia="Times New Roman"/>
          <w:sz w:val="28"/>
        </w:rPr>
        <w:t>10</w:t>
      </w:r>
      <w:r>
        <w:rPr>
          <w:rFonts w:ascii="Times New Roman" w:eastAsia="Times New Roman"/>
          <w:spacing w:val="21"/>
          <w:sz w:val="28"/>
        </w:rPr>
        <w:t> </w:t>
      </w:r>
      <w:r>
        <w:rPr>
          <w:sz w:val="28"/>
        </w:rPr>
        <w:t>万元以下的罚款。</w:t>
      </w:r>
    </w:p>
    <w:p>
      <w:pPr>
        <w:pStyle w:val="ListParagraph"/>
        <w:numPr>
          <w:ilvl w:val="0"/>
          <w:numId w:val="20"/>
        </w:numPr>
        <w:tabs>
          <w:tab w:pos="1104" w:val="left" w:leader="none"/>
        </w:tabs>
        <w:spacing w:line="252" w:lineRule="auto" w:before="0" w:after="0"/>
        <w:ind w:left="113" w:right="265" w:firstLine="560"/>
        <w:jc w:val="left"/>
        <w:rPr>
          <w:sz w:val="28"/>
        </w:rPr>
      </w:pPr>
      <w:r>
        <w:rPr>
          <w:spacing w:val="4"/>
          <w:sz w:val="28"/>
        </w:rPr>
        <w:t>冒用股份有限公司名义的，由公司登记机关责令改正或者予以取</w:t>
      </w:r>
      <w:r>
        <w:rPr>
          <w:sz w:val="28"/>
        </w:rPr>
        <w:t>缔：</w:t>
      </w:r>
    </w:p>
    <w:p>
      <w:pPr>
        <w:pStyle w:val="ListParagraph"/>
        <w:numPr>
          <w:ilvl w:val="0"/>
          <w:numId w:val="22"/>
        </w:numPr>
        <w:tabs>
          <w:tab w:pos="1375" w:val="left" w:leader="none"/>
        </w:tabs>
        <w:spacing w:line="252" w:lineRule="auto" w:before="0" w:after="0"/>
        <w:ind w:left="113" w:right="270" w:firstLine="560"/>
        <w:jc w:val="left"/>
        <w:rPr>
          <w:sz w:val="28"/>
        </w:rPr>
      </w:pPr>
      <w:r>
        <w:rPr>
          <w:spacing w:val="2"/>
          <w:sz w:val="28"/>
        </w:rPr>
        <w:t>没有经营额或经营额在 </w:t>
      </w:r>
      <w:r>
        <w:rPr>
          <w:rFonts w:ascii="Times New Roman" w:eastAsia="Times New Roman"/>
          <w:sz w:val="28"/>
        </w:rPr>
        <w:t>5</w:t>
      </w:r>
      <w:r>
        <w:rPr>
          <w:rFonts w:ascii="Times New Roman" w:eastAsia="Times New Roman"/>
          <w:spacing w:val="31"/>
          <w:sz w:val="28"/>
        </w:rPr>
        <w:t> </w:t>
      </w:r>
      <w:r>
        <w:rPr>
          <w:spacing w:val="2"/>
          <w:sz w:val="28"/>
        </w:rPr>
        <w:t>万元以下的，可以并处 </w:t>
      </w:r>
      <w:r>
        <w:rPr>
          <w:rFonts w:ascii="Times New Roman" w:eastAsia="Times New Roman"/>
          <w:sz w:val="28"/>
        </w:rPr>
        <w:t>2</w:t>
      </w:r>
      <w:r>
        <w:rPr>
          <w:rFonts w:ascii="Times New Roman" w:eastAsia="Times New Roman"/>
          <w:spacing w:val="32"/>
          <w:sz w:val="28"/>
        </w:rPr>
        <w:t> </w:t>
      </w:r>
      <w:r>
        <w:rPr>
          <w:sz w:val="28"/>
        </w:rPr>
        <w:t>万元以下的罚款；</w:t>
      </w:r>
    </w:p>
    <w:p>
      <w:pPr>
        <w:pStyle w:val="ListParagraph"/>
        <w:numPr>
          <w:ilvl w:val="0"/>
          <w:numId w:val="22"/>
        </w:numPr>
        <w:tabs>
          <w:tab w:pos="1375" w:val="left" w:leader="none"/>
        </w:tabs>
        <w:spacing w:line="252" w:lineRule="auto" w:before="0" w:after="0"/>
        <w:ind w:left="113" w:right="270" w:firstLine="560"/>
        <w:jc w:val="left"/>
        <w:rPr>
          <w:sz w:val="28"/>
        </w:rPr>
      </w:pPr>
      <w:r>
        <w:rPr>
          <w:spacing w:val="-2"/>
          <w:sz w:val="28"/>
        </w:rPr>
        <w:t>经营额在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pacing w:val="-1"/>
          <w:sz w:val="28"/>
        </w:rPr>
        <w:t>万元以下的，可以并处 </w:t>
      </w:r>
      <w:r>
        <w:rPr>
          <w:rFonts w:ascii="Times New Roman" w:eastAsia="Times New Roman"/>
          <w:sz w:val="28"/>
        </w:rPr>
        <w:t>2</w:t>
      </w:r>
      <w:r>
        <w:rPr>
          <w:rFonts w:ascii="Times New Roman" w:eastAsia="Times New Roman"/>
          <w:spacing w:val="-2"/>
          <w:sz w:val="28"/>
        </w:rPr>
        <w:t> </w:t>
      </w:r>
      <w:r>
        <w:rPr>
          <w:spacing w:val="-2"/>
          <w:sz w:val="28"/>
        </w:rPr>
        <w:t>万元以上 </w:t>
      </w:r>
      <w:r>
        <w:rPr>
          <w:rFonts w:ascii="Times New Roman" w:eastAsia="Times New Roman"/>
          <w:sz w:val="28"/>
        </w:rPr>
        <w:t>5</w:t>
      </w:r>
      <w:r>
        <w:rPr>
          <w:rFonts w:ascii="Times New Roman" w:eastAsia="Times New Roman"/>
          <w:spacing w:val="-1"/>
          <w:sz w:val="28"/>
        </w:rPr>
        <w:t> </w:t>
      </w:r>
      <w:r>
        <w:rPr>
          <w:sz w:val="28"/>
        </w:rPr>
        <w:t>万元以下的罚款；</w:t>
      </w:r>
    </w:p>
    <w:p>
      <w:pPr>
        <w:pStyle w:val="ListParagraph"/>
        <w:numPr>
          <w:ilvl w:val="0"/>
          <w:numId w:val="22"/>
        </w:numPr>
        <w:tabs>
          <w:tab w:pos="1375" w:val="left" w:leader="none"/>
        </w:tabs>
        <w:spacing w:line="484" w:lineRule="exact" w:before="0" w:after="0"/>
        <w:ind w:left="1374" w:right="0" w:hanging="701"/>
        <w:jc w:val="left"/>
        <w:rPr>
          <w:rFonts w:ascii="Times New Roman" w:eastAsia="Times New Roman"/>
          <w:sz w:val="28"/>
        </w:rPr>
      </w:pPr>
      <w:r>
        <w:rPr>
          <w:spacing w:val="4"/>
          <w:sz w:val="28"/>
        </w:rPr>
        <w:t>经营额在 </w:t>
      </w:r>
      <w:r>
        <w:rPr>
          <w:rFonts w:ascii="Times New Roman" w:eastAsia="Times New Roman"/>
          <w:sz w:val="28"/>
        </w:rPr>
        <w:t>10</w:t>
      </w:r>
      <w:r>
        <w:rPr>
          <w:rFonts w:ascii="Times New Roman" w:eastAsia="Times New Roman"/>
          <w:spacing w:val="29"/>
          <w:sz w:val="28"/>
        </w:rPr>
        <w:t> </w:t>
      </w:r>
      <w:r>
        <w:rPr>
          <w:spacing w:val="4"/>
          <w:sz w:val="28"/>
        </w:rPr>
        <w:t>万元以上 </w:t>
      </w:r>
      <w:r>
        <w:rPr>
          <w:rFonts w:ascii="Times New Roman" w:eastAsia="Times New Roman"/>
          <w:sz w:val="28"/>
        </w:rPr>
        <w:t>50</w:t>
      </w:r>
      <w:r>
        <w:rPr>
          <w:rFonts w:ascii="Times New Roman" w:eastAsia="Times New Roman"/>
          <w:spacing w:val="28"/>
          <w:sz w:val="28"/>
        </w:rPr>
        <w:t> </w:t>
      </w:r>
      <w:r>
        <w:rPr>
          <w:spacing w:val="2"/>
          <w:sz w:val="28"/>
        </w:rPr>
        <w:t>万元以下的，可以并处 </w:t>
      </w:r>
      <w:r>
        <w:rPr>
          <w:rFonts w:ascii="Times New Roman" w:eastAsia="Times New Roman"/>
          <w:sz w:val="28"/>
        </w:rPr>
        <w:t>5</w:t>
      </w:r>
      <w:r>
        <w:rPr>
          <w:rFonts w:ascii="Times New Roman" w:eastAsia="Times New Roman"/>
          <w:spacing w:val="28"/>
          <w:sz w:val="28"/>
        </w:rPr>
        <w:t> </w:t>
      </w:r>
      <w:r>
        <w:rPr>
          <w:spacing w:val="4"/>
          <w:sz w:val="28"/>
        </w:rPr>
        <w:t>万元以上 </w:t>
      </w:r>
      <w:r>
        <w:rPr>
          <w:rFonts w:ascii="Times New Roman" w:eastAsia="Times New Roman"/>
          <w:sz w:val="28"/>
        </w:rPr>
        <w:t>7</w:t>
      </w:r>
    </w:p>
    <w:p>
      <w:pPr>
        <w:pStyle w:val="BodyText"/>
        <w:spacing w:before="12"/>
      </w:pPr>
      <w:r>
        <w:rPr/>
        <w:t>万元以下的罚款；</w:t>
      </w:r>
    </w:p>
    <w:p>
      <w:pPr>
        <w:pStyle w:val="ListParagraph"/>
        <w:numPr>
          <w:ilvl w:val="0"/>
          <w:numId w:val="22"/>
        </w:numPr>
        <w:tabs>
          <w:tab w:pos="1375" w:val="left" w:leader="none"/>
        </w:tabs>
        <w:spacing w:line="252" w:lineRule="auto" w:before="22" w:after="0"/>
        <w:ind w:left="113" w:right="268" w:firstLine="560"/>
        <w:jc w:val="left"/>
        <w:rPr>
          <w:sz w:val="28"/>
        </w:rPr>
      </w:pPr>
      <w:r>
        <w:rPr>
          <w:spacing w:val="2"/>
          <w:sz w:val="28"/>
        </w:rPr>
        <w:t>经营额在 </w:t>
      </w:r>
      <w:r>
        <w:rPr>
          <w:rFonts w:ascii="Times New Roman" w:eastAsia="Times New Roman"/>
          <w:sz w:val="28"/>
        </w:rPr>
        <w:t>50</w:t>
      </w:r>
      <w:r>
        <w:rPr>
          <w:rFonts w:ascii="Times New Roman" w:eastAsia="Times New Roman"/>
          <w:spacing w:val="21"/>
          <w:sz w:val="28"/>
        </w:rPr>
        <w:t> </w:t>
      </w:r>
      <w:r>
        <w:rPr>
          <w:spacing w:val="1"/>
          <w:sz w:val="28"/>
        </w:rPr>
        <w:t>万元以上的，可以并处 </w:t>
      </w:r>
      <w:r>
        <w:rPr>
          <w:rFonts w:ascii="Times New Roman" w:eastAsia="Times New Roman"/>
          <w:sz w:val="28"/>
        </w:rPr>
        <w:t>7</w:t>
      </w:r>
      <w:r>
        <w:rPr>
          <w:rFonts w:ascii="Times New Roman" w:eastAsia="Times New Roman"/>
          <w:spacing w:val="21"/>
          <w:sz w:val="28"/>
        </w:rPr>
        <w:t> </w:t>
      </w:r>
      <w:r>
        <w:rPr>
          <w:spacing w:val="2"/>
          <w:sz w:val="28"/>
        </w:rPr>
        <w:t>万元以上 </w:t>
      </w:r>
      <w:r>
        <w:rPr>
          <w:rFonts w:ascii="Times New Roman" w:eastAsia="Times New Roman"/>
          <w:sz w:val="28"/>
        </w:rPr>
        <w:t>10</w:t>
      </w:r>
      <w:r>
        <w:rPr>
          <w:rFonts w:ascii="Times New Roman" w:eastAsia="Times New Roman"/>
          <w:spacing w:val="20"/>
          <w:sz w:val="28"/>
        </w:rPr>
        <w:t> </w:t>
      </w:r>
      <w:r>
        <w:rPr>
          <w:sz w:val="28"/>
        </w:rPr>
        <w:t>万元以下的罚款。</w:t>
      </w:r>
    </w:p>
    <w:p>
      <w:pPr>
        <w:pStyle w:val="ListParagraph"/>
        <w:numPr>
          <w:ilvl w:val="0"/>
          <w:numId w:val="20"/>
        </w:numPr>
        <w:tabs>
          <w:tab w:pos="1104" w:val="left" w:leader="none"/>
        </w:tabs>
        <w:spacing w:line="252" w:lineRule="auto" w:before="0" w:after="0"/>
        <w:ind w:left="113" w:right="265" w:firstLine="560"/>
        <w:jc w:val="left"/>
        <w:rPr>
          <w:sz w:val="28"/>
        </w:rPr>
      </w:pPr>
      <w:r>
        <w:rPr>
          <w:spacing w:val="4"/>
          <w:sz w:val="28"/>
        </w:rPr>
        <w:t>冒用有限责任公司分公司名义的，由公司登记机关责令改正或者</w:t>
      </w:r>
      <w:r>
        <w:rPr>
          <w:sz w:val="28"/>
        </w:rPr>
        <w:t>予以取缔：</w:t>
      </w:r>
    </w:p>
    <w:p>
      <w:pPr>
        <w:pStyle w:val="ListParagraph"/>
        <w:numPr>
          <w:ilvl w:val="0"/>
          <w:numId w:val="23"/>
        </w:numPr>
        <w:tabs>
          <w:tab w:pos="1375" w:val="left" w:leader="none"/>
        </w:tabs>
        <w:spacing w:line="252" w:lineRule="auto" w:before="0" w:after="0"/>
        <w:ind w:left="113" w:right="269" w:firstLine="560"/>
        <w:jc w:val="left"/>
        <w:rPr>
          <w:sz w:val="28"/>
        </w:rPr>
      </w:pPr>
      <w:r>
        <w:rPr>
          <w:spacing w:val="-1"/>
          <w:sz w:val="28"/>
        </w:rPr>
        <w:t>没有经营额或经营额在 </w:t>
      </w:r>
      <w:r>
        <w:rPr>
          <w:rFonts w:ascii="Times New Roman" w:eastAsia="Times New Roman"/>
          <w:sz w:val="28"/>
        </w:rPr>
        <w:t>5</w:t>
      </w:r>
      <w:r>
        <w:rPr>
          <w:rFonts w:ascii="Times New Roman" w:eastAsia="Times New Roman"/>
          <w:spacing w:val="-3"/>
          <w:sz w:val="28"/>
        </w:rPr>
        <w:t> </w:t>
      </w:r>
      <w:r>
        <w:rPr>
          <w:spacing w:val="-2"/>
          <w:sz w:val="28"/>
        </w:rPr>
        <w:t>万元以下的，可以并处 </w:t>
      </w:r>
      <w:r>
        <w:rPr>
          <w:rFonts w:ascii="Times New Roman" w:eastAsia="Times New Roman"/>
          <w:sz w:val="28"/>
        </w:rPr>
        <w:t>5000</w:t>
      </w:r>
      <w:r>
        <w:rPr>
          <w:rFonts w:ascii="Times New Roman" w:eastAsia="Times New Roman"/>
          <w:spacing w:val="-3"/>
          <w:sz w:val="28"/>
        </w:rPr>
        <w:t> </w:t>
      </w:r>
      <w:r>
        <w:rPr>
          <w:sz w:val="28"/>
        </w:rPr>
        <w:t>元以下的罚款；</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23"/>
        </w:numPr>
        <w:tabs>
          <w:tab w:pos="1375" w:val="left" w:leader="none"/>
        </w:tabs>
        <w:spacing w:line="240" w:lineRule="auto" w:before="14" w:after="0"/>
        <w:ind w:left="1374" w:right="0" w:hanging="701"/>
        <w:jc w:val="left"/>
        <w:rPr>
          <w:rFonts w:ascii="Times New Roman" w:eastAsia="Times New Roman"/>
          <w:sz w:val="28"/>
        </w:rPr>
      </w:pPr>
      <w:r>
        <w:rPr>
          <w:spacing w:val="4"/>
          <w:sz w:val="28"/>
        </w:rPr>
        <w:t>经营额在 </w:t>
      </w:r>
      <w:r>
        <w:rPr>
          <w:rFonts w:ascii="Times New Roman" w:eastAsia="Times New Roman"/>
          <w:sz w:val="28"/>
        </w:rPr>
        <w:t>5</w:t>
      </w:r>
      <w:r>
        <w:rPr>
          <w:rFonts w:ascii="Times New Roman" w:eastAsia="Times New Roman"/>
          <w:spacing w:val="28"/>
          <w:sz w:val="28"/>
        </w:rPr>
        <w:t> </w:t>
      </w:r>
      <w:r>
        <w:rPr>
          <w:spacing w:val="4"/>
          <w:sz w:val="28"/>
        </w:rPr>
        <w:t>万元以上 </w:t>
      </w:r>
      <w:r>
        <w:rPr>
          <w:rFonts w:ascii="Times New Roman" w:eastAsia="Times New Roman"/>
          <w:sz w:val="28"/>
        </w:rPr>
        <w:t>10</w:t>
      </w:r>
      <w:r>
        <w:rPr>
          <w:rFonts w:ascii="Times New Roman" w:eastAsia="Times New Roman"/>
          <w:spacing w:val="28"/>
          <w:sz w:val="28"/>
        </w:rPr>
        <w:t> </w:t>
      </w:r>
      <w:r>
        <w:rPr>
          <w:spacing w:val="2"/>
          <w:sz w:val="28"/>
        </w:rPr>
        <w:t>万元以下的，可以并处 </w:t>
      </w:r>
      <w:r>
        <w:rPr>
          <w:rFonts w:ascii="Times New Roman" w:eastAsia="Times New Roman"/>
          <w:sz w:val="28"/>
        </w:rPr>
        <w:t>5000</w:t>
      </w:r>
      <w:r>
        <w:rPr>
          <w:rFonts w:ascii="Times New Roman" w:eastAsia="Times New Roman"/>
          <w:spacing w:val="29"/>
          <w:sz w:val="28"/>
        </w:rPr>
        <w:t> </w:t>
      </w:r>
      <w:r>
        <w:rPr>
          <w:spacing w:val="5"/>
          <w:sz w:val="28"/>
        </w:rPr>
        <w:t>元以上 </w:t>
      </w:r>
      <w:r>
        <w:rPr>
          <w:rFonts w:ascii="Times New Roman" w:eastAsia="Times New Roman"/>
          <w:sz w:val="28"/>
        </w:rPr>
        <w:t>1</w:t>
      </w:r>
    </w:p>
    <w:p>
      <w:pPr>
        <w:pStyle w:val="BodyText"/>
        <w:spacing w:before="22"/>
      </w:pPr>
      <w:r>
        <w:rPr/>
        <w:t>万元以下的罚款；</w:t>
      </w:r>
    </w:p>
    <w:p>
      <w:pPr>
        <w:pStyle w:val="ListParagraph"/>
        <w:numPr>
          <w:ilvl w:val="0"/>
          <w:numId w:val="23"/>
        </w:numPr>
        <w:tabs>
          <w:tab w:pos="1375" w:val="left" w:leader="none"/>
        </w:tabs>
        <w:spacing w:line="240" w:lineRule="auto" w:before="23" w:after="0"/>
        <w:ind w:left="1374" w:right="0" w:hanging="701"/>
        <w:jc w:val="left"/>
        <w:rPr>
          <w:rFonts w:ascii="Times New Roman" w:eastAsia="Times New Roman"/>
          <w:sz w:val="28"/>
        </w:rPr>
      </w:pPr>
      <w:r>
        <w:rPr>
          <w:spacing w:val="4"/>
          <w:sz w:val="28"/>
        </w:rPr>
        <w:t>经营额在 </w:t>
      </w:r>
      <w:r>
        <w:rPr>
          <w:rFonts w:ascii="Times New Roman" w:eastAsia="Times New Roman"/>
          <w:sz w:val="28"/>
        </w:rPr>
        <w:t>10</w:t>
      </w:r>
      <w:r>
        <w:rPr>
          <w:rFonts w:ascii="Times New Roman" w:eastAsia="Times New Roman"/>
          <w:spacing w:val="29"/>
          <w:sz w:val="28"/>
        </w:rPr>
        <w:t> </w:t>
      </w:r>
      <w:r>
        <w:rPr>
          <w:spacing w:val="4"/>
          <w:sz w:val="28"/>
        </w:rPr>
        <w:t>万元以上 </w:t>
      </w:r>
      <w:r>
        <w:rPr>
          <w:rFonts w:ascii="Times New Roman" w:eastAsia="Times New Roman"/>
          <w:sz w:val="28"/>
        </w:rPr>
        <w:t>50</w:t>
      </w:r>
      <w:r>
        <w:rPr>
          <w:rFonts w:ascii="Times New Roman" w:eastAsia="Times New Roman"/>
          <w:spacing w:val="28"/>
          <w:sz w:val="28"/>
        </w:rPr>
        <w:t> </w:t>
      </w:r>
      <w:r>
        <w:rPr>
          <w:spacing w:val="2"/>
          <w:sz w:val="28"/>
        </w:rPr>
        <w:t>万元以下的，可以并处 </w:t>
      </w:r>
      <w:r>
        <w:rPr>
          <w:rFonts w:ascii="Times New Roman" w:eastAsia="Times New Roman"/>
          <w:sz w:val="28"/>
        </w:rPr>
        <w:t>1</w:t>
      </w:r>
      <w:r>
        <w:rPr>
          <w:rFonts w:ascii="Times New Roman" w:eastAsia="Times New Roman"/>
          <w:spacing w:val="28"/>
          <w:sz w:val="28"/>
        </w:rPr>
        <w:t> </w:t>
      </w:r>
      <w:r>
        <w:rPr>
          <w:spacing w:val="4"/>
          <w:sz w:val="28"/>
        </w:rPr>
        <w:t>万元以上 </w:t>
      </w:r>
      <w:r>
        <w:rPr>
          <w:rFonts w:ascii="Times New Roman" w:eastAsia="Times New Roman"/>
          <w:sz w:val="28"/>
        </w:rPr>
        <w:t>3</w:t>
      </w:r>
    </w:p>
    <w:p>
      <w:pPr>
        <w:pStyle w:val="BodyText"/>
        <w:spacing w:before="22"/>
      </w:pPr>
      <w:r>
        <w:rPr/>
        <w:t>万元以下的罚款；</w:t>
      </w:r>
    </w:p>
    <w:p>
      <w:pPr>
        <w:pStyle w:val="ListParagraph"/>
        <w:numPr>
          <w:ilvl w:val="0"/>
          <w:numId w:val="23"/>
        </w:numPr>
        <w:tabs>
          <w:tab w:pos="1375" w:val="left" w:leader="none"/>
        </w:tabs>
        <w:spacing w:line="252" w:lineRule="auto" w:before="23" w:after="0"/>
        <w:ind w:left="113" w:right="268" w:firstLine="560"/>
        <w:jc w:val="left"/>
        <w:rPr>
          <w:sz w:val="28"/>
        </w:rPr>
      </w:pPr>
      <w:r>
        <w:rPr>
          <w:spacing w:val="2"/>
          <w:sz w:val="28"/>
        </w:rPr>
        <w:t>经营额在 </w:t>
      </w:r>
      <w:r>
        <w:rPr>
          <w:rFonts w:ascii="Times New Roman" w:eastAsia="Times New Roman"/>
          <w:sz w:val="28"/>
        </w:rPr>
        <w:t>50</w:t>
      </w:r>
      <w:r>
        <w:rPr>
          <w:rFonts w:ascii="Times New Roman" w:eastAsia="Times New Roman"/>
          <w:spacing w:val="21"/>
          <w:sz w:val="28"/>
        </w:rPr>
        <w:t> </w:t>
      </w:r>
      <w:r>
        <w:rPr>
          <w:spacing w:val="1"/>
          <w:sz w:val="28"/>
        </w:rPr>
        <w:t>万元以上的，可以并处 </w:t>
      </w:r>
      <w:r>
        <w:rPr>
          <w:rFonts w:ascii="Times New Roman" w:eastAsia="Times New Roman"/>
          <w:sz w:val="28"/>
        </w:rPr>
        <w:t>3</w:t>
      </w:r>
      <w:r>
        <w:rPr>
          <w:rFonts w:ascii="Times New Roman" w:eastAsia="Times New Roman"/>
          <w:spacing w:val="21"/>
          <w:sz w:val="28"/>
        </w:rPr>
        <w:t> </w:t>
      </w:r>
      <w:r>
        <w:rPr>
          <w:spacing w:val="2"/>
          <w:sz w:val="28"/>
        </w:rPr>
        <w:t>万元以上 </w:t>
      </w:r>
      <w:r>
        <w:rPr>
          <w:rFonts w:ascii="Times New Roman" w:eastAsia="Times New Roman"/>
          <w:sz w:val="28"/>
        </w:rPr>
        <w:t>10</w:t>
      </w:r>
      <w:r>
        <w:rPr>
          <w:rFonts w:ascii="Times New Roman" w:eastAsia="Times New Roman"/>
          <w:spacing w:val="21"/>
          <w:sz w:val="28"/>
        </w:rPr>
        <w:t> </w:t>
      </w:r>
      <w:r>
        <w:rPr>
          <w:sz w:val="28"/>
        </w:rPr>
        <w:t>万元以下的罚款。</w:t>
      </w:r>
    </w:p>
    <w:p>
      <w:pPr>
        <w:pStyle w:val="ListParagraph"/>
        <w:numPr>
          <w:ilvl w:val="0"/>
          <w:numId w:val="20"/>
        </w:numPr>
        <w:tabs>
          <w:tab w:pos="1104" w:val="left" w:leader="none"/>
        </w:tabs>
        <w:spacing w:line="252" w:lineRule="auto" w:before="0" w:after="0"/>
        <w:ind w:left="113" w:right="265" w:firstLine="560"/>
        <w:jc w:val="left"/>
        <w:rPr>
          <w:sz w:val="28"/>
        </w:rPr>
      </w:pPr>
      <w:r>
        <w:rPr>
          <w:spacing w:val="4"/>
          <w:sz w:val="28"/>
        </w:rPr>
        <w:t>冒用股份有限公司分公司名义的，由公司登记机关责令改正或者</w:t>
      </w:r>
      <w:r>
        <w:rPr>
          <w:sz w:val="28"/>
        </w:rPr>
        <w:t>予以取缔：</w:t>
      </w:r>
    </w:p>
    <w:p>
      <w:pPr>
        <w:pStyle w:val="ListParagraph"/>
        <w:numPr>
          <w:ilvl w:val="0"/>
          <w:numId w:val="24"/>
        </w:numPr>
        <w:tabs>
          <w:tab w:pos="1375" w:val="left" w:leader="none"/>
        </w:tabs>
        <w:spacing w:line="252" w:lineRule="auto" w:before="0" w:after="0"/>
        <w:ind w:left="113" w:right="269" w:firstLine="560"/>
        <w:jc w:val="left"/>
        <w:rPr>
          <w:sz w:val="28"/>
        </w:rPr>
      </w:pPr>
      <w:r>
        <w:rPr>
          <w:spacing w:val="-1"/>
          <w:sz w:val="28"/>
        </w:rPr>
        <w:t>没有经营额或经营额在 </w:t>
      </w:r>
      <w:r>
        <w:rPr>
          <w:rFonts w:ascii="Times New Roman" w:eastAsia="Times New Roman"/>
          <w:sz w:val="28"/>
        </w:rPr>
        <w:t>5</w:t>
      </w:r>
      <w:r>
        <w:rPr>
          <w:rFonts w:ascii="Times New Roman" w:eastAsia="Times New Roman"/>
          <w:spacing w:val="-3"/>
          <w:sz w:val="28"/>
        </w:rPr>
        <w:t> </w:t>
      </w:r>
      <w:r>
        <w:rPr>
          <w:spacing w:val="-2"/>
          <w:sz w:val="28"/>
        </w:rPr>
        <w:t>万元以下的，可以并处 </w:t>
      </w:r>
      <w:r>
        <w:rPr>
          <w:rFonts w:ascii="Times New Roman" w:eastAsia="Times New Roman"/>
          <w:sz w:val="28"/>
        </w:rPr>
        <w:t>7000</w:t>
      </w:r>
      <w:r>
        <w:rPr>
          <w:rFonts w:ascii="Times New Roman" w:eastAsia="Times New Roman"/>
          <w:spacing w:val="-3"/>
          <w:sz w:val="28"/>
        </w:rPr>
        <w:t> </w:t>
      </w:r>
      <w:r>
        <w:rPr>
          <w:sz w:val="28"/>
        </w:rPr>
        <w:t>元以下的罚款；</w:t>
      </w:r>
    </w:p>
    <w:p>
      <w:pPr>
        <w:pStyle w:val="ListParagraph"/>
        <w:numPr>
          <w:ilvl w:val="0"/>
          <w:numId w:val="24"/>
        </w:numPr>
        <w:tabs>
          <w:tab w:pos="1375" w:val="left" w:leader="none"/>
        </w:tabs>
        <w:spacing w:line="484" w:lineRule="exact" w:before="0" w:after="0"/>
        <w:ind w:left="1374" w:right="0" w:hanging="701"/>
        <w:jc w:val="left"/>
        <w:rPr>
          <w:rFonts w:ascii="Times New Roman" w:eastAsia="Times New Roman"/>
          <w:sz w:val="28"/>
        </w:rPr>
      </w:pPr>
      <w:r>
        <w:rPr>
          <w:spacing w:val="4"/>
          <w:sz w:val="28"/>
        </w:rPr>
        <w:t>经营额在 </w:t>
      </w:r>
      <w:r>
        <w:rPr>
          <w:rFonts w:ascii="Times New Roman" w:eastAsia="Times New Roman"/>
          <w:sz w:val="28"/>
        </w:rPr>
        <w:t>5</w:t>
      </w:r>
      <w:r>
        <w:rPr>
          <w:rFonts w:ascii="Times New Roman" w:eastAsia="Times New Roman"/>
          <w:spacing w:val="28"/>
          <w:sz w:val="28"/>
        </w:rPr>
        <w:t> </w:t>
      </w:r>
      <w:r>
        <w:rPr>
          <w:spacing w:val="4"/>
          <w:sz w:val="28"/>
        </w:rPr>
        <w:t>万元以上 </w:t>
      </w:r>
      <w:r>
        <w:rPr>
          <w:rFonts w:ascii="Times New Roman" w:eastAsia="Times New Roman"/>
          <w:sz w:val="28"/>
        </w:rPr>
        <w:t>10</w:t>
      </w:r>
      <w:r>
        <w:rPr>
          <w:rFonts w:ascii="Times New Roman" w:eastAsia="Times New Roman"/>
          <w:spacing w:val="28"/>
          <w:sz w:val="28"/>
        </w:rPr>
        <w:t> </w:t>
      </w:r>
      <w:r>
        <w:rPr>
          <w:spacing w:val="2"/>
          <w:sz w:val="28"/>
        </w:rPr>
        <w:t>万元以下的，可以并处 </w:t>
      </w:r>
      <w:r>
        <w:rPr>
          <w:rFonts w:ascii="Times New Roman" w:eastAsia="Times New Roman"/>
          <w:sz w:val="28"/>
        </w:rPr>
        <w:t>7000</w:t>
      </w:r>
      <w:r>
        <w:rPr>
          <w:rFonts w:ascii="Times New Roman" w:eastAsia="Times New Roman"/>
          <w:spacing w:val="29"/>
          <w:sz w:val="28"/>
        </w:rPr>
        <w:t> </w:t>
      </w:r>
      <w:r>
        <w:rPr>
          <w:spacing w:val="5"/>
          <w:sz w:val="28"/>
        </w:rPr>
        <w:t>元以上 </w:t>
      </w:r>
      <w:r>
        <w:rPr>
          <w:rFonts w:ascii="Times New Roman" w:eastAsia="Times New Roman"/>
          <w:sz w:val="28"/>
        </w:rPr>
        <w:t>2</w:t>
      </w:r>
    </w:p>
    <w:p>
      <w:pPr>
        <w:pStyle w:val="BodyText"/>
        <w:spacing w:before="16"/>
      </w:pPr>
      <w:r>
        <w:rPr/>
        <w:t>万元以下的罚款；</w:t>
      </w:r>
    </w:p>
    <w:p>
      <w:pPr>
        <w:pStyle w:val="ListParagraph"/>
        <w:numPr>
          <w:ilvl w:val="0"/>
          <w:numId w:val="24"/>
        </w:numPr>
        <w:tabs>
          <w:tab w:pos="1375" w:val="left" w:leader="none"/>
        </w:tabs>
        <w:spacing w:line="240" w:lineRule="auto" w:before="22" w:after="0"/>
        <w:ind w:left="1374" w:right="0" w:hanging="701"/>
        <w:jc w:val="left"/>
        <w:rPr>
          <w:rFonts w:ascii="Times New Roman" w:eastAsia="Times New Roman"/>
          <w:sz w:val="28"/>
        </w:rPr>
      </w:pPr>
      <w:r>
        <w:rPr>
          <w:spacing w:val="4"/>
          <w:sz w:val="28"/>
        </w:rPr>
        <w:t>经营额在 </w:t>
      </w:r>
      <w:r>
        <w:rPr>
          <w:rFonts w:ascii="Times New Roman" w:eastAsia="Times New Roman"/>
          <w:sz w:val="28"/>
        </w:rPr>
        <w:t>10</w:t>
      </w:r>
      <w:r>
        <w:rPr>
          <w:rFonts w:ascii="Times New Roman" w:eastAsia="Times New Roman"/>
          <w:spacing w:val="29"/>
          <w:sz w:val="28"/>
        </w:rPr>
        <w:t> </w:t>
      </w:r>
      <w:r>
        <w:rPr>
          <w:spacing w:val="4"/>
          <w:sz w:val="28"/>
        </w:rPr>
        <w:t>万元以上 </w:t>
      </w:r>
      <w:r>
        <w:rPr>
          <w:rFonts w:ascii="Times New Roman" w:eastAsia="Times New Roman"/>
          <w:sz w:val="28"/>
        </w:rPr>
        <w:t>50</w:t>
      </w:r>
      <w:r>
        <w:rPr>
          <w:rFonts w:ascii="Times New Roman" w:eastAsia="Times New Roman"/>
          <w:spacing w:val="28"/>
          <w:sz w:val="28"/>
        </w:rPr>
        <w:t> </w:t>
      </w:r>
      <w:r>
        <w:rPr>
          <w:spacing w:val="2"/>
          <w:sz w:val="28"/>
        </w:rPr>
        <w:t>万元以下的，可以并处 </w:t>
      </w:r>
      <w:r>
        <w:rPr>
          <w:rFonts w:ascii="Times New Roman" w:eastAsia="Times New Roman"/>
          <w:sz w:val="28"/>
        </w:rPr>
        <w:t>2</w:t>
      </w:r>
      <w:r>
        <w:rPr>
          <w:rFonts w:ascii="Times New Roman" w:eastAsia="Times New Roman"/>
          <w:spacing w:val="28"/>
          <w:sz w:val="28"/>
        </w:rPr>
        <w:t> </w:t>
      </w:r>
      <w:r>
        <w:rPr>
          <w:spacing w:val="4"/>
          <w:sz w:val="28"/>
        </w:rPr>
        <w:t>万元以上 </w:t>
      </w:r>
      <w:r>
        <w:rPr>
          <w:rFonts w:ascii="Times New Roman" w:eastAsia="Times New Roman"/>
          <w:sz w:val="28"/>
        </w:rPr>
        <w:t>5</w:t>
      </w:r>
    </w:p>
    <w:p>
      <w:pPr>
        <w:pStyle w:val="BodyText"/>
        <w:spacing w:before="23"/>
      </w:pPr>
      <w:r>
        <w:rPr/>
        <w:t>万元以下的罚款；</w:t>
      </w:r>
    </w:p>
    <w:p>
      <w:pPr>
        <w:pStyle w:val="ListParagraph"/>
        <w:numPr>
          <w:ilvl w:val="0"/>
          <w:numId w:val="24"/>
        </w:numPr>
        <w:tabs>
          <w:tab w:pos="1375" w:val="left" w:leader="none"/>
        </w:tabs>
        <w:spacing w:line="252" w:lineRule="auto" w:before="22" w:after="0"/>
        <w:ind w:left="113" w:right="268" w:firstLine="560"/>
        <w:jc w:val="left"/>
        <w:rPr>
          <w:sz w:val="28"/>
        </w:rPr>
      </w:pPr>
      <w:r>
        <w:rPr>
          <w:spacing w:val="2"/>
          <w:sz w:val="28"/>
        </w:rPr>
        <w:t>经营额在 </w:t>
      </w:r>
      <w:r>
        <w:rPr>
          <w:rFonts w:ascii="Times New Roman" w:eastAsia="Times New Roman"/>
          <w:sz w:val="28"/>
        </w:rPr>
        <w:t>50</w:t>
      </w:r>
      <w:r>
        <w:rPr>
          <w:rFonts w:ascii="Times New Roman" w:eastAsia="Times New Roman"/>
          <w:spacing w:val="21"/>
          <w:sz w:val="28"/>
        </w:rPr>
        <w:t> </w:t>
      </w:r>
      <w:r>
        <w:rPr>
          <w:spacing w:val="1"/>
          <w:sz w:val="28"/>
        </w:rPr>
        <w:t>万元以上的，可以并处 </w:t>
      </w:r>
      <w:r>
        <w:rPr>
          <w:rFonts w:ascii="Times New Roman" w:eastAsia="Times New Roman"/>
          <w:sz w:val="28"/>
        </w:rPr>
        <w:t>5</w:t>
      </w:r>
      <w:r>
        <w:rPr>
          <w:rFonts w:ascii="Times New Roman" w:eastAsia="Times New Roman"/>
          <w:spacing w:val="21"/>
          <w:sz w:val="28"/>
        </w:rPr>
        <w:t> </w:t>
      </w:r>
      <w:r>
        <w:rPr>
          <w:spacing w:val="2"/>
          <w:sz w:val="28"/>
        </w:rPr>
        <w:t>万元以上 </w:t>
      </w:r>
      <w:r>
        <w:rPr>
          <w:rFonts w:ascii="Times New Roman" w:eastAsia="Times New Roman"/>
          <w:sz w:val="28"/>
        </w:rPr>
        <w:t>10</w:t>
      </w:r>
      <w:r>
        <w:rPr>
          <w:rFonts w:ascii="Times New Roman" w:eastAsia="Times New Roman"/>
          <w:spacing w:val="21"/>
          <w:sz w:val="28"/>
        </w:rPr>
        <w:t> </w:t>
      </w:r>
      <w:r>
        <w:rPr>
          <w:sz w:val="28"/>
        </w:rPr>
        <w:t>万元以下的罚款。</w:t>
      </w:r>
    </w:p>
    <w:p>
      <w:pPr>
        <w:pStyle w:val="BodyText"/>
        <w:spacing w:before="17"/>
        <w:ind w:left="674"/>
        <w:rPr>
          <w:rFonts w:ascii="方正黑体_GBK" w:eastAsia="方正黑体_GBK" w:hint="eastAsia"/>
        </w:rPr>
      </w:pPr>
      <w:r>
        <w:rPr>
          <w:rFonts w:ascii="方正黑体_GBK" w:eastAsia="方正黑体_GBK" w:hint="eastAsia"/>
        </w:rPr>
        <w:t>八、依据《中华人民共和国公司法》第二百一十一条第二款的行政处</w:t>
      </w:r>
    </w:p>
    <w:p>
      <w:pPr>
        <w:pStyle w:val="BodyText"/>
        <w:spacing w:before="69"/>
        <w:rPr>
          <w:rFonts w:ascii="方正黑体_GBK" w:eastAsia="方正黑体_GBK" w:hint="eastAsia"/>
        </w:rPr>
      </w:pPr>
      <w:r>
        <w:rPr>
          <w:rFonts w:ascii="方正黑体_GBK" w:eastAsia="方正黑体_GBK" w:hint="eastAsia"/>
          <w:w w:val="99"/>
        </w:rPr>
        <w:t>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Heading2"/>
        <w:numPr>
          <w:ilvl w:val="0"/>
          <w:numId w:val="25"/>
        </w:numPr>
        <w:tabs>
          <w:tab w:pos="1103" w:val="left" w:leader="none"/>
        </w:tabs>
        <w:spacing w:line="240" w:lineRule="auto" w:before="49" w:after="0"/>
        <w:ind w:left="1102" w:right="0" w:hanging="429"/>
        <w:jc w:val="left"/>
        <w:rPr>
          <w:rFonts w:ascii="Arial Unicode MS" w:eastAsia="Arial Unicode MS" w:hint="eastAsia"/>
          <w:b w:val="0"/>
        </w:rPr>
      </w:pPr>
      <w:r>
        <w:rPr>
          <w:b/>
          <w:spacing w:val="5"/>
          <w:w w:val="105"/>
        </w:rPr>
        <w:t>《中华人民共和国公司法》第二百一十一条第二款：</w:t>
      </w:r>
      <w:r>
        <w:rPr>
          <w:rFonts w:ascii="Arial Unicode MS" w:eastAsia="Arial Unicode MS" w:hint="eastAsia"/>
          <w:b w:val="0"/>
          <w:spacing w:val="4"/>
          <w:w w:val="105"/>
        </w:rPr>
        <w:t>公司登记事</w:t>
      </w:r>
    </w:p>
    <w:p>
      <w:pPr>
        <w:pStyle w:val="BodyText"/>
        <w:spacing w:line="252" w:lineRule="auto" w:before="23"/>
        <w:ind w:right="271"/>
      </w:pPr>
      <w:r>
        <w:rPr>
          <w:w w:val="95"/>
        </w:rPr>
        <w:t>项发生变更时，未依照本法规定办理有关变更登记的，由公司登记机关责   </w:t>
      </w:r>
      <w:r>
        <w:rPr/>
        <w:t>令限期登记；逾期不登记的，处以一万元以上十万元以下的罚款。</w:t>
      </w:r>
    </w:p>
    <w:p>
      <w:pPr>
        <w:pStyle w:val="ListParagraph"/>
        <w:numPr>
          <w:ilvl w:val="0"/>
          <w:numId w:val="25"/>
        </w:numPr>
        <w:tabs>
          <w:tab w:pos="1103" w:val="left" w:leader="none"/>
        </w:tabs>
        <w:spacing w:line="252" w:lineRule="auto" w:before="0" w:after="0"/>
        <w:ind w:left="113" w:right="131" w:firstLine="560"/>
        <w:jc w:val="left"/>
        <w:rPr>
          <w:sz w:val="28"/>
        </w:rPr>
      </w:pPr>
      <w:r>
        <w:rPr>
          <w:rFonts w:ascii="可口可乐在乎体 楷体" w:eastAsia="可口可乐在乎体 楷体" w:hint="eastAsia"/>
          <w:b/>
          <w:spacing w:val="5"/>
          <w:sz w:val="28"/>
        </w:rPr>
        <w:t>《中华人民共和国公司登记管理条例》第六十八条：</w:t>
      </w:r>
      <w:r>
        <w:rPr>
          <w:spacing w:val="4"/>
          <w:sz w:val="28"/>
        </w:rPr>
        <w:t>公司登记事 </w:t>
      </w:r>
      <w:r>
        <w:rPr>
          <w:sz w:val="28"/>
        </w:rPr>
        <w:t>项发生变更时，未依照本条例规定办理有关变更登记的，由公司登记机关</w:t>
      </w:r>
      <w:r>
        <w:rPr>
          <w:spacing w:val="-12"/>
          <w:w w:val="95"/>
          <w:sz w:val="28"/>
        </w:rPr>
        <w:t>责令限期登记；逾期不登记的，处以一万元以上十万元以下的罚款。其中，   </w:t>
      </w:r>
      <w:r>
        <w:rPr>
          <w:spacing w:val="-12"/>
          <w:sz w:val="28"/>
        </w:rPr>
        <w:t>变更经营范围涉及法律、行政法规或者国务院决定规定须经批准的项目而</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未取得批准，擅自从事相关经营活动，情节严重的，吊销营业执照。</w:t>
      </w:r>
    </w:p>
    <w:p>
      <w:pPr>
        <w:pStyle w:val="BodyText"/>
        <w:spacing w:line="252" w:lineRule="auto" w:before="22"/>
        <w:ind w:right="271" w:firstLine="560"/>
      </w:pPr>
      <w:r>
        <w:rPr/>
        <w:t>公司未依照本条例规定办理有关备案的，由公司登记机关责令限期办理；逾期未办理的，处以三万元以下的罚款。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ListParagraph"/>
        <w:numPr>
          <w:ilvl w:val="0"/>
          <w:numId w:val="26"/>
        </w:numPr>
        <w:tabs>
          <w:tab w:pos="1104" w:val="left" w:leader="none"/>
        </w:tabs>
        <w:spacing w:line="252" w:lineRule="auto" w:before="50" w:after="0"/>
        <w:ind w:left="113" w:right="265" w:firstLine="560"/>
        <w:jc w:val="left"/>
        <w:rPr>
          <w:sz w:val="28"/>
        </w:rPr>
      </w:pPr>
      <w:r>
        <w:rPr>
          <w:spacing w:val="4"/>
          <w:sz w:val="28"/>
        </w:rPr>
        <w:t>公司登记事项发生变更时，未按照规定办理变更登记的，由公司</w:t>
      </w:r>
      <w:r>
        <w:rPr>
          <w:sz w:val="28"/>
        </w:rPr>
        <w:t>登记机关责令限期登记，逾期不登记的：</w:t>
      </w:r>
    </w:p>
    <w:p>
      <w:pPr>
        <w:pStyle w:val="ListParagraph"/>
        <w:numPr>
          <w:ilvl w:val="0"/>
          <w:numId w:val="27"/>
        </w:numPr>
        <w:tabs>
          <w:tab w:pos="1389" w:val="left" w:leader="none"/>
        </w:tabs>
        <w:spacing w:line="252" w:lineRule="auto" w:before="0" w:after="0"/>
        <w:ind w:left="113" w:right="265" w:firstLine="560"/>
        <w:jc w:val="left"/>
        <w:rPr>
          <w:sz w:val="28"/>
        </w:rPr>
      </w:pPr>
      <w:r>
        <w:rPr>
          <w:spacing w:val="4"/>
          <w:sz w:val="28"/>
        </w:rPr>
        <w:t>涉及公司名称、住所、公司类型、经营范围、营业期限登记事</w:t>
      </w:r>
      <w:r>
        <w:rPr>
          <w:spacing w:val="-2"/>
          <w:sz w:val="28"/>
        </w:rPr>
        <w:t>项的，处 </w:t>
      </w:r>
      <w:r>
        <w:rPr>
          <w:rFonts w:ascii="Times New Roman" w:eastAsia="Times New Roman"/>
          <w:sz w:val="28"/>
        </w:rPr>
        <w:t>1 </w:t>
      </w:r>
      <w:r>
        <w:rPr>
          <w:spacing w:val="-2"/>
          <w:sz w:val="28"/>
        </w:rPr>
        <w:t>万元以上 </w:t>
      </w:r>
      <w:r>
        <w:rPr>
          <w:rFonts w:ascii="Times New Roman" w:eastAsia="Times New Roman"/>
          <w:sz w:val="28"/>
        </w:rPr>
        <w:t>5 </w:t>
      </w:r>
      <w:r>
        <w:rPr>
          <w:sz w:val="28"/>
        </w:rPr>
        <w:t>万元以下罚款；</w:t>
      </w:r>
    </w:p>
    <w:p>
      <w:pPr>
        <w:pStyle w:val="ListParagraph"/>
        <w:numPr>
          <w:ilvl w:val="0"/>
          <w:numId w:val="27"/>
        </w:numPr>
        <w:tabs>
          <w:tab w:pos="1389" w:val="left" w:leader="none"/>
        </w:tabs>
        <w:spacing w:line="252" w:lineRule="auto" w:before="0" w:after="0"/>
        <w:ind w:left="113" w:right="265" w:firstLine="560"/>
        <w:jc w:val="both"/>
        <w:rPr>
          <w:sz w:val="28"/>
        </w:rPr>
      </w:pPr>
      <w:r>
        <w:rPr>
          <w:spacing w:val="4"/>
          <w:sz w:val="28"/>
        </w:rPr>
        <w:t>涉及公司法定代表人姓名、注册资本、实收资本和有限责任公</w:t>
      </w:r>
      <w:r>
        <w:rPr>
          <w:spacing w:val="-1"/>
          <w:sz w:val="28"/>
        </w:rPr>
        <w:t>司股东或者股份有限公司发起人的姓名或者名称，以及认缴和实缴的出资</w:t>
      </w:r>
      <w:r>
        <w:rPr>
          <w:spacing w:val="-2"/>
          <w:sz w:val="28"/>
        </w:rPr>
        <w:t>额、出资时间、出资方式、前置许可经营项目登记事项的，处 </w:t>
      </w:r>
      <w:r>
        <w:rPr>
          <w:rFonts w:ascii="Times New Roman" w:eastAsia="Times New Roman"/>
          <w:sz w:val="28"/>
        </w:rPr>
        <w:t>5</w:t>
      </w:r>
      <w:r>
        <w:rPr>
          <w:rFonts w:ascii="Times New Roman" w:eastAsia="Times New Roman"/>
          <w:spacing w:val="-6"/>
          <w:sz w:val="28"/>
        </w:rPr>
        <w:t> </w:t>
      </w:r>
      <w:r>
        <w:rPr>
          <w:sz w:val="28"/>
        </w:rPr>
        <w:t>万元以上</w:t>
      </w:r>
    </w:p>
    <w:p>
      <w:pPr>
        <w:pStyle w:val="BodyText"/>
        <w:spacing w:line="482" w:lineRule="exact"/>
        <w:jc w:val="both"/>
      </w:pPr>
      <w:r>
        <w:rPr>
          <w:rFonts w:ascii="Times New Roman" w:eastAsia="Times New Roman"/>
        </w:rPr>
        <w:t>10 </w:t>
      </w:r>
      <w:r>
        <w:rPr/>
        <w:t>万元以下罚款。</w:t>
      </w:r>
    </w:p>
    <w:p>
      <w:pPr>
        <w:pStyle w:val="ListParagraph"/>
        <w:numPr>
          <w:ilvl w:val="0"/>
          <w:numId w:val="27"/>
        </w:numPr>
        <w:tabs>
          <w:tab w:pos="1389" w:val="left" w:leader="none"/>
        </w:tabs>
        <w:spacing w:line="252" w:lineRule="auto" w:before="15" w:after="0"/>
        <w:ind w:left="113" w:right="265" w:firstLine="560"/>
        <w:jc w:val="both"/>
        <w:rPr>
          <w:sz w:val="28"/>
        </w:rPr>
      </w:pPr>
      <w:r>
        <w:rPr>
          <w:spacing w:val="4"/>
          <w:sz w:val="28"/>
        </w:rPr>
        <w:t>变更经营范围涉及法律、行政法规或者国务院决定规定须经批</w:t>
      </w:r>
      <w:r>
        <w:rPr>
          <w:sz w:val="28"/>
        </w:rPr>
        <w:t>准的项目而未取得批准，擅自从事相关经营活动，情节严重的，吊销营业执照。</w:t>
      </w:r>
    </w:p>
    <w:p>
      <w:pPr>
        <w:pStyle w:val="ListParagraph"/>
        <w:numPr>
          <w:ilvl w:val="0"/>
          <w:numId w:val="26"/>
        </w:numPr>
        <w:tabs>
          <w:tab w:pos="1105" w:val="left" w:leader="none"/>
        </w:tabs>
        <w:spacing w:line="252" w:lineRule="auto" w:before="0" w:after="0"/>
        <w:ind w:left="113" w:right="265" w:firstLine="560"/>
        <w:jc w:val="left"/>
        <w:rPr>
          <w:sz w:val="28"/>
        </w:rPr>
      </w:pPr>
      <w:r>
        <w:rPr>
          <w:spacing w:val="4"/>
          <w:sz w:val="28"/>
        </w:rPr>
        <w:t>公司未按照《条例》规定办理有关备案，由公司登记机关责令限</w:t>
      </w:r>
      <w:r>
        <w:rPr>
          <w:sz w:val="28"/>
        </w:rPr>
        <w:t>期办理，逾期未办理的：</w:t>
      </w:r>
    </w:p>
    <w:p>
      <w:pPr>
        <w:pStyle w:val="ListParagraph"/>
        <w:numPr>
          <w:ilvl w:val="0"/>
          <w:numId w:val="28"/>
        </w:numPr>
        <w:tabs>
          <w:tab w:pos="1375" w:val="left" w:leader="none"/>
        </w:tabs>
        <w:spacing w:line="484" w:lineRule="exact" w:before="0" w:after="0"/>
        <w:ind w:left="1374" w:right="0" w:hanging="701"/>
        <w:jc w:val="left"/>
        <w:rPr>
          <w:sz w:val="28"/>
        </w:rPr>
      </w:pPr>
      <w:r>
        <w:rPr>
          <w:spacing w:val="-2"/>
          <w:sz w:val="28"/>
        </w:rPr>
        <w:t>逾期不超过 </w:t>
      </w:r>
      <w:r>
        <w:rPr>
          <w:rFonts w:ascii="Times New Roman" w:eastAsia="Times New Roman"/>
          <w:sz w:val="28"/>
        </w:rPr>
        <w:t>60 </w:t>
      </w:r>
      <w:r>
        <w:rPr>
          <w:spacing w:val="-2"/>
          <w:sz w:val="28"/>
        </w:rPr>
        <w:t>日的，处以 </w:t>
      </w:r>
      <w:r>
        <w:rPr>
          <w:rFonts w:ascii="Times New Roman" w:eastAsia="Times New Roman"/>
          <w:sz w:val="28"/>
        </w:rPr>
        <w:t>1</w:t>
      </w:r>
      <w:r>
        <w:rPr>
          <w:rFonts w:ascii="Times New Roman" w:eastAsia="Times New Roman"/>
          <w:spacing w:val="-1"/>
          <w:sz w:val="28"/>
        </w:rPr>
        <w:t> </w:t>
      </w:r>
      <w:r>
        <w:rPr>
          <w:sz w:val="28"/>
        </w:rPr>
        <w:t>万元以下的罚款；</w:t>
      </w:r>
    </w:p>
    <w:p>
      <w:pPr>
        <w:pStyle w:val="ListParagraph"/>
        <w:numPr>
          <w:ilvl w:val="0"/>
          <w:numId w:val="28"/>
        </w:numPr>
        <w:tabs>
          <w:tab w:pos="1375" w:val="left" w:leader="none"/>
        </w:tabs>
        <w:spacing w:line="240" w:lineRule="auto" w:before="18" w:after="0"/>
        <w:ind w:left="1374" w:right="0" w:hanging="701"/>
        <w:jc w:val="left"/>
        <w:rPr>
          <w:sz w:val="28"/>
        </w:rPr>
      </w:pPr>
      <w:r>
        <w:rPr>
          <w:spacing w:val="-2"/>
          <w:sz w:val="28"/>
        </w:rPr>
        <w:t>逾期超过 </w:t>
      </w:r>
      <w:r>
        <w:rPr>
          <w:rFonts w:ascii="Times New Roman" w:eastAsia="Times New Roman"/>
          <w:sz w:val="28"/>
        </w:rPr>
        <w:t>60 </w:t>
      </w:r>
      <w:r>
        <w:rPr>
          <w:spacing w:val="-2"/>
          <w:sz w:val="28"/>
        </w:rPr>
        <w:t>日的，处以 </w:t>
      </w:r>
      <w:r>
        <w:rPr>
          <w:rFonts w:ascii="Times New Roman" w:eastAsia="Times New Roman"/>
          <w:sz w:val="28"/>
        </w:rPr>
        <w:t>1</w:t>
      </w:r>
      <w:r>
        <w:rPr>
          <w:rFonts w:ascii="Times New Roman" w:eastAsia="Times New Roman"/>
          <w:spacing w:val="-1"/>
          <w:sz w:val="28"/>
        </w:rPr>
        <w:t>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万元以下的罚款。</w:t>
      </w:r>
    </w:p>
    <w:p>
      <w:pPr>
        <w:pStyle w:val="BodyText"/>
        <w:spacing w:before="43"/>
        <w:ind w:left="674"/>
        <w:rPr>
          <w:rFonts w:ascii="方正黑体_GBK" w:eastAsia="方正黑体_GBK" w:hint="eastAsia"/>
        </w:rPr>
      </w:pPr>
      <w:r>
        <w:rPr>
          <w:rFonts w:ascii="方正黑体_GBK" w:eastAsia="方正黑体_GBK" w:hint="eastAsia"/>
        </w:rPr>
        <w:t>九、依据《中华人民共和国公司法》第二百一十二条的行政处罚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29"/>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《中华人民共和国公司法》第二百一十二条：</w:t>
      </w:r>
      <w:r>
        <w:rPr>
          <w:spacing w:val="4"/>
          <w:sz w:val="28"/>
        </w:rPr>
        <w:t>外国公司违反本法</w:t>
      </w:r>
      <w:r>
        <w:rPr>
          <w:sz w:val="28"/>
        </w:rPr>
        <w:t>规定，擅自在中国境内设立分支机构的，由公司登记机关责令改正或者关闭，可以并处五万元以上二十万元以下的罚款。</w:t>
      </w:r>
    </w:p>
    <w:p>
      <w:pPr>
        <w:pStyle w:val="ListParagraph"/>
        <w:numPr>
          <w:ilvl w:val="0"/>
          <w:numId w:val="29"/>
        </w:numPr>
        <w:tabs>
          <w:tab w:pos="1103" w:val="left" w:leader="none"/>
        </w:tabs>
        <w:spacing w:line="252" w:lineRule="auto" w:before="0" w:after="0"/>
        <w:ind w:left="113" w:right="266" w:firstLine="560"/>
        <w:jc w:val="left"/>
        <w:rPr>
          <w:sz w:val="28"/>
        </w:rPr>
      </w:pPr>
      <w:r>
        <w:rPr>
          <w:rFonts w:ascii="可口可乐在乎体 楷体" w:eastAsia="可口可乐在乎体 楷体" w:hint="eastAsia"/>
          <w:b/>
          <w:spacing w:val="5"/>
          <w:sz w:val="28"/>
        </w:rPr>
        <w:t>《中华人民共和国公司登记管理条例》第七十七条：</w:t>
      </w:r>
      <w:r>
        <w:rPr>
          <w:spacing w:val="4"/>
          <w:sz w:val="28"/>
        </w:rPr>
        <w:t>外国公司违</w:t>
      </w:r>
      <w:r>
        <w:rPr>
          <w:sz w:val="28"/>
        </w:rPr>
        <w:t>反《公司法》规定，擅自在中国境内设立分支机构的，由公司登记机关责</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令改正或者关闭，可以并处五万元以上二十万元以下的罚款。</w:t>
      </w:r>
    </w:p>
    <w:p>
      <w:pPr>
        <w:pStyle w:val="BodyText"/>
        <w:spacing w:before="54"/>
        <w:ind w:left="662"/>
        <w:rPr>
          <w:rFonts w:ascii="方正楷体_GBK" w:eastAsia="方正楷体_GBK" w:hint="eastAsia"/>
        </w:rPr>
      </w:pPr>
      <w:r>
        <w:rPr>
          <w:rFonts w:ascii="方正楷体_GBK" w:eastAsia="方正楷体_GBK" w:hint="eastAsia"/>
        </w:rPr>
        <w:t>（二）裁量基准：</w:t>
      </w:r>
    </w:p>
    <w:p>
      <w:pPr>
        <w:pStyle w:val="ListParagraph"/>
        <w:numPr>
          <w:ilvl w:val="0"/>
          <w:numId w:val="30"/>
        </w:numPr>
        <w:tabs>
          <w:tab w:pos="1095" w:val="left" w:leader="none"/>
        </w:tabs>
        <w:spacing w:line="240" w:lineRule="auto" w:before="50" w:after="0"/>
        <w:ind w:left="1094" w:right="0" w:hanging="421"/>
        <w:jc w:val="left"/>
        <w:rPr>
          <w:sz w:val="28"/>
        </w:rPr>
      </w:pPr>
      <w:r>
        <w:rPr>
          <w:spacing w:val="-3"/>
          <w:sz w:val="28"/>
        </w:rPr>
        <w:t>经营额 </w:t>
      </w:r>
      <w:r>
        <w:rPr>
          <w:rFonts w:ascii="Times New Roman" w:eastAsia="Times New Roman"/>
          <w:sz w:val="28"/>
        </w:rPr>
        <w:t>20</w:t>
      </w:r>
      <w:r>
        <w:rPr>
          <w:rFonts w:ascii="Times New Roman" w:eastAsia="Times New Roman"/>
          <w:spacing w:val="-2"/>
          <w:sz w:val="28"/>
        </w:rPr>
        <w:t> </w:t>
      </w:r>
      <w:r>
        <w:rPr>
          <w:sz w:val="28"/>
        </w:rPr>
        <w:t>万元以下的，由公司登记机关责令改正或者关闭，可以</w:t>
      </w:r>
    </w:p>
    <w:p>
      <w:pPr>
        <w:pStyle w:val="BodyText"/>
        <w:spacing w:before="22"/>
      </w:pPr>
      <w:r>
        <w:rPr/>
        <w:t>并处 </w:t>
      </w:r>
      <w:r>
        <w:rPr>
          <w:rFonts w:ascii="Times New Roman" w:eastAsia="Times New Roman"/>
        </w:rPr>
        <w:t>5 </w:t>
      </w:r>
      <w:r>
        <w:rPr/>
        <w:t>万元以上 </w:t>
      </w:r>
      <w:r>
        <w:rPr>
          <w:rFonts w:ascii="Times New Roman" w:eastAsia="Times New Roman"/>
        </w:rPr>
        <w:t>10 </w:t>
      </w:r>
      <w:r>
        <w:rPr/>
        <w:t>万元以下的罚款；</w:t>
      </w:r>
    </w:p>
    <w:p>
      <w:pPr>
        <w:pStyle w:val="ListParagraph"/>
        <w:numPr>
          <w:ilvl w:val="0"/>
          <w:numId w:val="30"/>
        </w:numPr>
        <w:tabs>
          <w:tab w:pos="1095" w:val="left" w:leader="none"/>
        </w:tabs>
        <w:spacing w:line="240" w:lineRule="auto" w:before="23" w:after="0"/>
        <w:ind w:left="1094" w:right="0" w:hanging="422"/>
        <w:jc w:val="left"/>
        <w:rPr>
          <w:sz w:val="28"/>
        </w:rPr>
      </w:pPr>
      <w:r>
        <w:rPr>
          <w:spacing w:val="6"/>
          <w:sz w:val="28"/>
        </w:rPr>
        <w:t>经营额 </w:t>
      </w:r>
      <w:r>
        <w:rPr>
          <w:rFonts w:ascii="Times New Roman" w:eastAsia="Times New Roman"/>
          <w:sz w:val="28"/>
        </w:rPr>
        <w:t>20</w:t>
      </w:r>
      <w:r>
        <w:rPr>
          <w:rFonts w:ascii="Times New Roman" w:eastAsia="Times New Roman"/>
          <w:spacing w:val="31"/>
          <w:sz w:val="28"/>
        </w:rPr>
        <w:t> </w:t>
      </w:r>
      <w:r>
        <w:rPr>
          <w:spacing w:val="5"/>
          <w:sz w:val="28"/>
        </w:rPr>
        <w:t>万元以上 </w:t>
      </w:r>
      <w:r>
        <w:rPr>
          <w:rFonts w:ascii="Times New Roman" w:eastAsia="Times New Roman"/>
          <w:sz w:val="28"/>
        </w:rPr>
        <w:t>50</w:t>
      </w:r>
      <w:r>
        <w:rPr>
          <w:rFonts w:ascii="Times New Roman" w:eastAsia="Times New Roman"/>
          <w:spacing w:val="33"/>
          <w:sz w:val="28"/>
        </w:rPr>
        <w:t> </w:t>
      </w:r>
      <w:r>
        <w:rPr>
          <w:sz w:val="28"/>
        </w:rPr>
        <w:t>万元以下的，由公司登记机关责令改正或</w:t>
      </w:r>
    </w:p>
    <w:p>
      <w:pPr>
        <w:pStyle w:val="BodyText"/>
        <w:spacing w:before="22"/>
      </w:pPr>
      <w:r>
        <w:rPr/>
        <w:t>者关闭，可以并处 </w:t>
      </w:r>
      <w:r>
        <w:rPr>
          <w:rFonts w:ascii="Times New Roman" w:eastAsia="Times New Roman"/>
        </w:rPr>
        <w:t>10 </w:t>
      </w:r>
      <w:r>
        <w:rPr/>
        <w:t>万元以上 </w:t>
      </w:r>
      <w:r>
        <w:rPr>
          <w:rFonts w:ascii="Times New Roman" w:eastAsia="Times New Roman"/>
        </w:rPr>
        <w:t>15 </w:t>
      </w:r>
      <w:r>
        <w:rPr/>
        <w:t>万元以下的罚款；</w:t>
      </w:r>
    </w:p>
    <w:p>
      <w:pPr>
        <w:pStyle w:val="ListParagraph"/>
        <w:numPr>
          <w:ilvl w:val="0"/>
          <w:numId w:val="30"/>
        </w:numPr>
        <w:tabs>
          <w:tab w:pos="1095" w:val="left" w:leader="none"/>
        </w:tabs>
        <w:spacing w:line="240" w:lineRule="auto" w:before="23" w:after="0"/>
        <w:ind w:left="1094" w:right="0" w:hanging="422"/>
        <w:jc w:val="left"/>
        <w:rPr>
          <w:sz w:val="28"/>
        </w:rPr>
      </w:pPr>
      <w:r>
        <w:rPr>
          <w:spacing w:val="-3"/>
          <w:sz w:val="28"/>
        </w:rPr>
        <w:t>经营额 </w:t>
      </w:r>
      <w:r>
        <w:rPr>
          <w:rFonts w:ascii="Times New Roman" w:eastAsia="Times New Roman"/>
          <w:sz w:val="28"/>
        </w:rPr>
        <w:t>50</w:t>
      </w:r>
      <w:r>
        <w:rPr>
          <w:rFonts w:ascii="Times New Roman" w:eastAsia="Times New Roman"/>
          <w:spacing w:val="-2"/>
          <w:sz w:val="28"/>
        </w:rPr>
        <w:t> </w:t>
      </w:r>
      <w:r>
        <w:rPr>
          <w:sz w:val="28"/>
        </w:rPr>
        <w:t>万元以上的，由公司登记机关责令改正或者关闭，可以</w:t>
      </w:r>
    </w:p>
    <w:p>
      <w:pPr>
        <w:pStyle w:val="BodyText"/>
        <w:spacing w:before="22"/>
      </w:pPr>
      <w:r>
        <w:rPr/>
        <w:t>并处 </w:t>
      </w:r>
      <w:r>
        <w:rPr>
          <w:rFonts w:ascii="Times New Roman" w:eastAsia="Times New Roman"/>
        </w:rPr>
        <w:t>15 </w:t>
      </w:r>
      <w:r>
        <w:rPr/>
        <w:t>万元以上 </w:t>
      </w:r>
      <w:r>
        <w:rPr>
          <w:rFonts w:ascii="Times New Roman" w:eastAsia="Times New Roman"/>
        </w:rPr>
        <w:t>20 </w:t>
      </w:r>
      <w:r>
        <w:rPr/>
        <w:t>万元以下的罚款；</w:t>
      </w:r>
    </w:p>
    <w:p>
      <w:pPr>
        <w:pStyle w:val="BodyText"/>
        <w:spacing w:before="44"/>
        <w:ind w:left="673"/>
        <w:rPr>
          <w:rFonts w:ascii="方正黑体_GBK" w:eastAsia="方正黑体_GBK" w:hint="eastAsia"/>
        </w:rPr>
      </w:pPr>
      <w:r>
        <w:rPr>
          <w:rFonts w:ascii="方正黑体_GBK" w:eastAsia="方正黑体_GBK" w:hint="eastAsia"/>
        </w:rPr>
        <w:t>十、依据《中华人民共和国公司登记管理条例》第七十一条的行政处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《中华人民共和国公司登记管理条例》第七十一条：</w:t>
      </w:r>
      <w:r>
        <w:rPr>
          <w:sz w:val="28"/>
        </w:rPr>
        <w:t>伪造、涂改、出</w:t>
      </w:r>
    </w:p>
    <w:p>
      <w:pPr>
        <w:pStyle w:val="BodyText"/>
        <w:spacing w:line="252" w:lineRule="auto" w:before="22"/>
        <w:ind w:right="272"/>
      </w:pPr>
      <w:r>
        <w:rPr>
          <w:w w:val="95"/>
        </w:rPr>
        <w:t>租、出借、转让营业执照的，由公司登记机关处以一万元以上十万元以下   </w:t>
      </w:r>
      <w:r>
        <w:rPr/>
        <w:t>的罚款；情节严重的，吊销营业执照。</w:t>
      </w:r>
    </w:p>
    <w:p>
      <w:pPr>
        <w:pStyle w:val="BodyText"/>
        <w:spacing w:before="28"/>
        <w:ind w:left="661"/>
        <w:rPr>
          <w:rFonts w:ascii="方正楷体_GBK" w:eastAsia="方正楷体_GBK" w:hint="eastAsia"/>
        </w:rPr>
      </w:pPr>
      <w:r>
        <w:rPr>
          <w:rFonts w:ascii="方正楷体_GBK" w:eastAsia="方正楷体_GBK" w:hint="eastAsia"/>
        </w:rPr>
        <w:t>（二）裁量基准：</w:t>
      </w:r>
    </w:p>
    <w:p>
      <w:pPr>
        <w:pStyle w:val="ListParagraph"/>
        <w:numPr>
          <w:ilvl w:val="0"/>
          <w:numId w:val="31"/>
        </w:numPr>
        <w:tabs>
          <w:tab w:pos="1104" w:val="left" w:leader="none"/>
        </w:tabs>
        <w:spacing w:line="252" w:lineRule="auto" w:before="50" w:after="0"/>
        <w:ind w:left="113" w:right="265" w:firstLine="560"/>
        <w:jc w:val="left"/>
        <w:rPr>
          <w:sz w:val="28"/>
        </w:rPr>
      </w:pPr>
      <w:r>
        <w:rPr>
          <w:spacing w:val="4"/>
          <w:sz w:val="28"/>
        </w:rPr>
        <w:t>伪造、涂改营业执照，没有违法所得的，处以一万元以上五万元</w:t>
      </w:r>
      <w:r>
        <w:rPr>
          <w:sz w:val="28"/>
        </w:rPr>
        <w:t>以下的罚款；有违法所得的，处以五万元以上十万元以下的罚款；</w:t>
      </w:r>
    </w:p>
    <w:p>
      <w:pPr>
        <w:pStyle w:val="ListParagraph"/>
        <w:numPr>
          <w:ilvl w:val="0"/>
          <w:numId w:val="31"/>
        </w:numPr>
        <w:tabs>
          <w:tab w:pos="1104" w:val="left" w:leader="none"/>
        </w:tabs>
        <w:spacing w:line="252" w:lineRule="auto" w:before="0" w:after="0"/>
        <w:ind w:left="113" w:right="265" w:firstLine="560"/>
        <w:jc w:val="both"/>
        <w:rPr>
          <w:sz w:val="28"/>
        </w:rPr>
      </w:pPr>
      <w:r>
        <w:rPr>
          <w:spacing w:val="4"/>
          <w:sz w:val="28"/>
        </w:rPr>
        <w:t>出租、出借、转让营业执照，违法所得不足五万元的，处以一万</w:t>
      </w:r>
      <w:r>
        <w:rPr>
          <w:sz w:val="28"/>
        </w:rPr>
        <w:t>元以上五万元以下的罚款；违法所得五万元以上的，处以五万元以上十万元以下的罚款；</w:t>
      </w:r>
    </w:p>
    <w:p>
      <w:pPr>
        <w:pStyle w:val="ListParagraph"/>
        <w:numPr>
          <w:ilvl w:val="0"/>
          <w:numId w:val="31"/>
        </w:numPr>
        <w:tabs>
          <w:tab w:pos="1095" w:val="left" w:leader="none"/>
        </w:tabs>
        <w:spacing w:line="482" w:lineRule="exact" w:before="0" w:after="0"/>
        <w:ind w:left="1094" w:right="0" w:hanging="422"/>
        <w:jc w:val="left"/>
        <w:rPr>
          <w:sz w:val="28"/>
        </w:rPr>
      </w:pPr>
      <w:r>
        <w:rPr>
          <w:sz w:val="28"/>
        </w:rPr>
        <w:t>情节严重的，吊销营业执照。</w:t>
      </w:r>
    </w:p>
    <w:p>
      <w:pPr>
        <w:pStyle w:val="BodyText"/>
        <w:spacing w:line="276" w:lineRule="auto" w:before="40"/>
        <w:ind w:right="270" w:firstLine="560"/>
        <w:rPr>
          <w:rFonts w:ascii="方正黑体_GBK" w:eastAsia="方正黑体_GBK" w:hint="eastAsia"/>
        </w:rPr>
      </w:pPr>
      <w:r>
        <w:rPr>
          <w:rFonts w:ascii="方正黑体_GBK" w:eastAsia="方正黑体_GBK" w:hint="eastAsia"/>
        </w:rPr>
        <w:t>十一、依据《中华人民共和国公司登记管理条例》第七十二条的行政处罚</w:t>
      </w:r>
    </w:p>
    <w:p>
      <w:pPr>
        <w:pStyle w:val="BodyText"/>
        <w:spacing w:before="14"/>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132" w:firstLine="561"/>
        <w:jc w:val="left"/>
        <w:rPr>
          <w:sz w:val="28"/>
        </w:rPr>
      </w:pPr>
      <w:r>
        <w:rPr>
          <w:rFonts w:ascii="可口可乐在乎体 楷体" w:eastAsia="可口可乐在乎体 楷体" w:hint="eastAsia"/>
          <w:b/>
          <w:spacing w:val="-2"/>
          <w:sz w:val="28"/>
        </w:rPr>
        <w:t>《中华人民共和国公司登记管理条例》第七十二条：</w:t>
      </w:r>
      <w:r>
        <w:rPr>
          <w:sz w:val="28"/>
        </w:rPr>
        <w:t>未将营业执照置  </w:t>
      </w:r>
      <w:r>
        <w:rPr>
          <w:spacing w:val="-8"/>
          <w:sz w:val="28"/>
        </w:rPr>
        <w:t>于住所或者营业场所醒目位置的，由公司登记机关责令改正；拒不改正的，</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处以一千元以上五千元以下的罚款。</w:t>
      </w:r>
    </w:p>
    <w:p>
      <w:pPr>
        <w:pStyle w:val="BodyText"/>
        <w:spacing w:before="54"/>
        <w:ind w:left="662"/>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71" w:firstLine="560"/>
      </w:pPr>
      <w:r>
        <w:rPr/>
        <w:t>未将营业执照置于住所或者营业场所醒目位置的，由公司登记机关责令改正，拒不改正：</w:t>
      </w:r>
    </w:p>
    <w:p>
      <w:pPr>
        <w:pStyle w:val="ListParagraph"/>
        <w:numPr>
          <w:ilvl w:val="0"/>
          <w:numId w:val="32"/>
        </w:numPr>
        <w:tabs>
          <w:tab w:pos="1095" w:val="left" w:leader="none"/>
        </w:tabs>
        <w:spacing w:line="484" w:lineRule="exact" w:before="0" w:after="0"/>
        <w:ind w:left="1094" w:right="0" w:hanging="421"/>
        <w:jc w:val="left"/>
        <w:rPr>
          <w:sz w:val="28"/>
        </w:rPr>
      </w:pPr>
      <w:r>
        <w:rPr>
          <w:spacing w:val="-2"/>
          <w:sz w:val="28"/>
        </w:rPr>
        <w:t>逾期不超过 </w:t>
      </w:r>
      <w:r>
        <w:rPr>
          <w:rFonts w:ascii="Times New Roman" w:eastAsia="Times New Roman"/>
          <w:sz w:val="28"/>
        </w:rPr>
        <w:t>10 </w:t>
      </w:r>
      <w:r>
        <w:rPr>
          <w:spacing w:val="-2"/>
          <w:sz w:val="28"/>
        </w:rPr>
        <w:t>日的，处以 </w:t>
      </w:r>
      <w:r>
        <w:rPr>
          <w:rFonts w:ascii="Times New Roman" w:eastAsia="Times New Roman"/>
          <w:sz w:val="28"/>
        </w:rPr>
        <w:t>1000 </w:t>
      </w:r>
      <w:r>
        <w:rPr>
          <w:sz w:val="28"/>
        </w:rPr>
        <w:t>元的罚款；</w:t>
      </w:r>
    </w:p>
    <w:p>
      <w:pPr>
        <w:pStyle w:val="ListParagraph"/>
        <w:numPr>
          <w:ilvl w:val="0"/>
          <w:numId w:val="32"/>
        </w:numPr>
        <w:tabs>
          <w:tab w:pos="1095" w:val="left" w:leader="none"/>
        </w:tabs>
        <w:spacing w:line="240" w:lineRule="auto" w:before="22" w:after="0"/>
        <w:ind w:left="1094" w:right="0" w:hanging="422"/>
        <w:jc w:val="left"/>
        <w:rPr>
          <w:sz w:val="28"/>
        </w:rPr>
      </w:pPr>
      <w:r>
        <w:rPr>
          <w:spacing w:val="-2"/>
          <w:sz w:val="28"/>
        </w:rPr>
        <w:t>逾期超过 </w:t>
      </w:r>
      <w:r>
        <w:rPr>
          <w:rFonts w:ascii="Times New Roman" w:eastAsia="Times New Roman"/>
          <w:sz w:val="28"/>
        </w:rPr>
        <w:t>10</w:t>
      </w:r>
      <w:r>
        <w:rPr>
          <w:rFonts w:ascii="Times New Roman" w:eastAsia="Times New Roman"/>
          <w:spacing w:val="-1"/>
          <w:sz w:val="28"/>
        </w:rPr>
        <w:t> </w:t>
      </w:r>
      <w:r>
        <w:rPr>
          <w:spacing w:val="-2"/>
          <w:sz w:val="28"/>
        </w:rPr>
        <w:t>日的，处以 </w:t>
      </w:r>
      <w:r>
        <w:rPr>
          <w:rFonts w:ascii="Times New Roman" w:eastAsia="Times New Roman"/>
          <w:sz w:val="28"/>
        </w:rPr>
        <w:t>1000</w:t>
      </w:r>
      <w:r>
        <w:rPr>
          <w:rFonts w:ascii="Times New Roman" w:eastAsia="Times New Roman"/>
          <w:spacing w:val="-1"/>
          <w:sz w:val="28"/>
        </w:rPr>
        <w:t> </w:t>
      </w:r>
      <w:r>
        <w:rPr>
          <w:spacing w:val="-2"/>
          <w:sz w:val="28"/>
        </w:rPr>
        <w:t>元以上 </w:t>
      </w:r>
      <w:r>
        <w:rPr>
          <w:rFonts w:ascii="Times New Roman" w:eastAsia="Times New Roman"/>
          <w:sz w:val="28"/>
        </w:rPr>
        <w:t>5000</w:t>
      </w:r>
      <w:r>
        <w:rPr>
          <w:rFonts w:ascii="Times New Roman" w:eastAsia="Times New Roman"/>
          <w:spacing w:val="-2"/>
          <w:sz w:val="28"/>
        </w:rPr>
        <w:t> </w:t>
      </w:r>
      <w:r>
        <w:rPr>
          <w:sz w:val="28"/>
        </w:rPr>
        <w:t>元以下的罚款</w:t>
      </w:r>
    </w:p>
    <w:p>
      <w:pPr>
        <w:pStyle w:val="BodyText"/>
        <w:spacing w:line="1020" w:lineRule="exact" w:before="52"/>
        <w:ind w:left="673" w:right="131" w:hanging="352"/>
        <w:rPr>
          <w:rFonts w:ascii="方正黑体_GBK" w:eastAsia="方正黑体_GBK" w:hint="eastAsia"/>
        </w:rPr>
      </w:pPr>
      <w:r>
        <w:rPr>
          <w:rFonts w:ascii="方正黑体_GBK" w:eastAsia="方正黑体_GBK" w:hint="eastAsia"/>
        </w:rPr>
        <w:t>第二节  违反《企业法人登记管理条例施行细则》的行政处罚裁量基准</w:t>
      </w:r>
      <w:r>
        <w:rPr>
          <w:rFonts w:ascii="方正黑体_GBK" w:eastAsia="方正黑体_GBK" w:hint="eastAsia"/>
          <w:spacing w:val="-24"/>
        </w:rPr>
        <w:t>十二、依据《企业法人登记管理条例施行细则》第六十条第一款第</w:t>
      </w:r>
      <w:r>
        <w:rPr>
          <w:rFonts w:ascii="方正黑体_GBK" w:eastAsia="方正黑体_GBK" w:hint="eastAsia"/>
        </w:rPr>
        <w:t>（一）</w:t>
      </w:r>
    </w:p>
    <w:p>
      <w:pPr>
        <w:pStyle w:val="BodyText"/>
        <w:spacing w:line="433" w:lineRule="exact"/>
        <w:rPr>
          <w:rFonts w:ascii="方正黑体_GBK" w:eastAsia="方正黑体_GBK" w:hint="eastAsia"/>
        </w:rPr>
      </w:pPr>
      <w:r>
        <w:rPr>
          <w:rFonts w:ascii="方正黑体_GBK" w:eastAsia="方正黑体_GBK" w:hint="eastAsia"/>
        </w:rPr>
        <w:t>项的行政处罚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133" w:firstLine="561"/>
        <w:jc w:val="left"/>
        <w:rPr>
          <w:sz w:val="28"/>
        </w:rPr>
      </w:pPr>
      <w:r>
        <w:rPr>
          <w:rFonts w:ascii="可口可乐在乎体 楷体" w:eastAsia="可口可乐在乎体 楷体" w:hint="eastAsia"/>
          <w:b/>
          <w:spacing w:val="-2"/>
          <w:w w:val="105"/>
          <w:sz w:val="28"/>
        </w:rPr>
        <w:t>《企业法人登记管理条例施行细则》第六十条第一款第</w:t>
      </w:r>
      <w:r>
        <w:rPr>
          <w:rFonts w:ascii="可口可乐在乎体 楷体" w:eastAsia="可口可乐在乎体 楷体" w:hint="eastAsia"/>
          <w:b/>
          <w:w w:val="105"/>
          <w:sz w:val="28"/>
        </w:rPr>
        <w:t>（一</w:t>
      </w:r>
      <w:r>
        <w:rPr>
          <w:rFonts w:ascii="可口可乐在乎体 楷体" w:eastAsia="可口可乐在乎体 楷体" w:hint="eastAsia"/>
          <w:b/>
          <w:spacing w:val="-8"/>
          <w:w w:val="105"/>
          <w:sz w:val="28"/>
        </w:rPr>
        <w:t>）</w:t>
      </w:r>
      <w:r>
        <w:rPr>
          <w:rFonts w:ascii="可口可乐在乎体 楷体" w:eastAsia="可口可乐在乎体 楷体" w:hint="eastAsia"/>
          <w:b/>
          <w:spacing w:val="-4"/>
          <w:w w:val="105"/>
          <w:sz w:val="28"/>
        </w:rPr>
        <w:t>项：</w:t>
      </w:r>
      <w:r>
        <w:rPr>
          <w:w w:val="105"/>
          <w:sz w:val="28"/>
        </w:rPr>
        <w:t>未</w:t>
      </w:r>
      <w:r>
        <w:rPr>
          <w:spacing w:val="-8"/>
          <w:w w:val="95"/>
          <w:sz w:val="28"/>
        </w:rPr>
        <w:t>经核准登记擅自开业从事经营活动的，责令终止经营活动，没收非法所得，   </w:t>
      </w:r>
      <w:r>
        <w:rPr>
          <w:spacing w:val="-8"/>
          <w:sz w:val="28"/>
        </w:rPr>
        <w:t>处非法所得额三倍以下罚款，但最高不超过三万元；没有非法所得的，处</w:t>
      </w:r>
      <w:r>
        <w:rPr>
          <w:spacing w:val="-8"/>
          <w:w w:val="105"/>
          <w:sz w:val="28"/>
        </w:rPr>
        <w:t>以一万元以下罚款。</w:t>
      </w:r>
    </w:p>
    <w:p>
      <w:pPr>
        <w:pStyle w:val="BodyText"/>
        <w:spacing w:before="25"/>
        <w:ind w:left="662"/>
        <w:rPr>
          <w:rFonts w:ascii="方正楷体_GBK" w:eastAsia="方正楷体_GBK" w:hint="eastAsia"/>
        </w:rPr>
      </w:pPr>
      <w:r>
        <w:rPr>
          <w:rFonts w:ascii="方正楷体_GBK" w:eastAsia="方正楷体_GBK" w:hint="eastAsia"/>
        </w:rPr>
        <w:t>（二）裁量基准：</w:t>
      </w:r>
    </w:p>
    <w:p>
      <w:pPr>
        <w:pStyle w:val="ListParagraph"/>
        <w:numPr>
          <w:ilvl w:val="0"/>
          <w:numId w:val="33"/>
        </w:numPr>
        <w:tabs>
          <w:tab w:pos="1095" w:val="left" w:leader="none"/>
        </w:tabs>
        <w:spacing w:line="240" w:lineRule="auto" w:before="49" w:after="0"/>
        <w:ind w:left="1094" w:right="0" w:hanging="421"/>
        <w:jc w:val="left"/>
        <w:rPr>
          <w:sz w:val="28"/>
        </w:rPr>
      </w:pPr>
      <w:r>
        <w:rPr>
          <w:sz w:val="28"/>
        </w:rPr>
        <w:t>没有非法所得的，责令终止经营活动，处以一万元以下罚款；</w:t>
      </w:r>
    </w:p>
    <w:p>
      <w:pPr>
        <w:pStyle w:val="ListParagraph"/>
        <w:numPr>
          <w:ilvl w:val="0"/>
          <w:numId w:val="33"/>
        </w:numPr>
        <w:tabs>
          <w:tab w:pos="1104" w:val="left" w:leader="none"/>
        </w:tabs>
        <w:spacing w:line="252" w:lineRule="auto" w:before="23" w:after="0"/>
        <w:ind w:left="113" w:right="265" w:firstLine="560"/>
        <w:jc w:val="left"/>
        <w:rPr>
          <w:sz w:val="28"/>
        </w:rPr>
      </w:pPr>
      <w:r>
        <w:rPr>
          <w:spacing w:val="4"/>
          <w:sz w:val="28"/>
        </w:rPr>
        <w:t>非法所得额一万元以下的，责令终止经营活动，没收违法所得， </w:t>
      </w:r>
      <w:r>
        <w:rPr>
          <w:sz w:val="28"/>
        </w:rPr>
        <w:t>处非法所得额一倍以下的罚款；</w:t>
      </w:r>
    </w:p>
    <w:p>
      <w:pPr>
        <w:pStyle w:val="ListParagraph"/>
        <w:numPr>
          <w:ilvl w:val="0"/>
          <w:numId w:val="33"/>
        </w:numPr>
        <w:tabs>
          <w:tab w:pos="1104" w:val="left" w:leader="none"/>
        </w:tabs>
        <w:spacing w:line="252" w:lineRule="auto" w:before="0" w:after="0"/>
        <w:ind w:left="113" w:right="265" w:firstLine="560"/>
        <w:jc w:val="left"/>
        <w:rPr>
          <w:sz w:val="28"/>
        </w:rPr>
      </w:pPr>
      <w:r>
        <w:rPr>
          <w:spacing w:val="4"/>
          <w:sz w:val="28"/>
        </w:rPr>
        <w:t>非法所得额一万元以上的，责令终止经营活动，没收违法所得， </w:t>
      </w:r>
      <w:r>
        <w:rPr>
          <w:sz w:val="28"/>
        </w:rPr>
        <w:t>处非法所得额一倍以上三倍以下罚款，最高不超过三万元。</w:t>
      </w:r>
    </w:p>
    <w:p>
      <w:pPr>
        <w:pStyle w:val="BodyText"/>
        <w:spacing w:line="276" w:lineRule="auto" w:before="13"/>
        <w:ind w:right="131" w:firstLine="560"/>
        <w:rPr>
          <w:rFonts w:ascii="方正黑体_GBK" w:eastAsia="方正黑体_GBK" w:hint="eastAsia"/>
        </w:rPr>
      </w:pPr>
      <w:r>
        <w:rPr>
          <w:rFonts w:ascii="方正黑体_GBK" w:eastAsia="方正黑体_GBK" w:hint="eastAsia"/>
          <w:spacing w:val="-24"/>
        </w:rPr>
        <w:t>十三、依据《企业法人登记管理条例施行细则》第六十条第一款第</w:t>
      </w:r>
      <w:r>
        <w:rPr>
          <w:rFonts w:ascii="方正黑体_GBK" w:eastAsia="方正黑体_GBK" w:hint="eastAsia"/>
        </w:rPr>
        <w:t>（二） 项的行政处罚</w:t>
      </w:r>
    </w:p>
    <w:p>
      <w:pPr>
        <w:pStyle w:val="BodyText"/>
        <w:spacing w:before="15"/>
        <w:ind w:left="662"/>
        <w:rPr>
          <w:rFonts w:ascii="方正楷体_GBK" w:eastAsia="方正楷体_GBK" w:hint="eastAsia"/>
        </w:rPr>
      </w:pPr>
      <w:r>
        <w:rPr>
          <w:rFonts w:ascii="方正楷体_GBK" w:eastAsia="方正楷体_GBK" w:hint="eastAsia"/>
        </w:rPr>
        <w:t>（一）法律规定：</w:t>
      </w:r>
    </w:p>
    <w:p>
      <w:pPr>
        <w:pStyle w:val="Heading2"/>
        <w:rPr>
          <w:rFonts w:ascii="Arial Unicode MS" w:eastAsia="Arial Unicode MS" w:hint="eastAsia"/>
          <w:b w:val="0"/>
        </w:rPr>
      </w:pPr>
      <w:r>
        <w:rPr>
          <w:b/>
          <w:w w:val="105"/>
        </w:rPr>
        <w:t>《企业法人登记管理条例施行细则》第六十条第一款第（二）项：</w:t>
      </w:r>
      <w:r>
        <w:rPr>
          <w:rFonts w:ascii="Arial Unicode MS" w:eastAsia="Arial Unicode MS" w:hint="eastAsia"/>
          <w:b w:val="0"/>
          <w:w w:val="105"/>
        </w:rPr>
        <w:t>申</w:t>
      </w:r>
    </w:p>
    <w:p>
      <w:pPr>
        <w:spacing w:after="0"/>
        <w:rPr>
          <w:rFonts w:ascii="Arial Unicode MS" w:eastAsia="Arial Unicode MS" w:hint="eastAsia"/>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t>请登记时隐瞒真实情况、弄虚作假的，除责令提供真实情况外，视其具体情节，予以警告，没收非法所得，处以非法所得额三倍以下的罚款，但最高不超过三万元，没有非法所得的，处以一万元以下的罚款。经审查不具</w:t>
      </w:r>
      <w:r>
        <w:rPr>
          <w:w w:val="95"/>
        </w:rPr>
        <w:t>备企业法人条件或者经营条件的，吊销营业执照。伪造证件骗取营业执照   </w:t>
      </w:r>
      <w:r>
        <w:rPr/>
        <w:t>的，没收非法所得，处以非法所得额三倍以下的罚款，但最高不超过三万元，没有非法所得的，处以一万元以下的罚款，并吊销营业执照。</w:t>
      </w:r>
    </w:p>
    <w:p>
      <w:pPr>
        <w:pStyle w:val="BodyText"/>
        <w:spacing w:before="21"/>
        <w:ind w:left="662"/>
        <w:rPr>
          <w:rFonts w:ascii="方正楷体_GBK" w:eastAsia="方正楷体_GBK" w:hint="eastAsia"/>
        </w:rPr>
      </w:pPr>
      <w:r>
        <w:rPr>
          <w:rFonts w:ascii="方正楷体_GBK" w:eastAsia="方正楷体_GBK" w:hint="eastAsia"/>
        </w:rPr>
        <w:t>（二）裁量基准：</w:t>
      </w:r>
    </w:p>
    <w:p>
      <w:pPr>
        <w:pStyle w:val="ListParagraph"/>
        <w:numPr>
          <w:ilvl w:val="0"/>
          <w:numId w:val="34"/>
        </w:numPr>
        <w:tabs>
          <w:tab w:pos="1095" w:val="left" w:leader="none"/>
        </w:tabs>
        <w:spacing w:line="252" w:lineRule="auto" w:before="49" w:after="0"/>
        <w:ind w:left="113" w:right="131" w:firstLine="560"/>
        <w:jc w:val="left"/>
        <w:rPr>
          <w:sz w:val="28"/>
        </w:rPr>
      </w:pPr>
      <w:r>
        <w:rPr>
          <w:w w:val="95"/>
          <w:sz w:val="28"/>
        </w:rPr>
        <w:t>申请登记时隐瞒真实情况、弄虚作假的，除责令提供真实情况外，  </w:t>
      </w:r>
      <w:r>
        <w:rPr>
          <w:sz w:val="28"/>
        </w:rPr>
        <w:t>视其具体情节，予以警告，没收非法所得：</w:t>
      </w:r>
    </w:p>
    <w:p>
      <w:pPr>
        <w:pStyle w:val="ListParagraph"/>
        <w:numPr>
          <w:ilvl w:val="0"/>
          <w:numId w:val="35"/>
        </w:numPr>
        <w:tabs>
          <w:tab w:pos="1375" w:val="left" w:leader="none"/>
        </w:tabs>
        <w:spacing w:line="484" w:lineRule="exact" w:before="0" w:after="0"/>
        <w:ind w:left="1374" w:right="0" w:hanging="701"/>
        <w:jc w:val="left"/>
        <w:rPr>
          <w:sz w:val="28"/>
        </w:rPr>
      </w:pPr>
      <w:r>
        <w:rPr>
          <w:spacing w:val="3"/>
          <w:sz w:val="28"/>
        </w:rPr>
        <w:t>隐瞒登记事项 </w:t>
      </w:r>
      <w:r>
        <w:rPr>
          <w:rFonts w:ascii="Times New Roman" w:eastAsia="Times New Roman"/>
          <w:sz w:val="28"/>
        </w:rPr>
        <w:t>1</w:t>
      </w:r>
      <w:r>
        <w:rPr>
          <w:rFonts w:ascii="Times New Roman" w:eastAsia="Times New Roman"/>
          <w:spacing w:val="31"/>
          <w:sz w:val="28"/>
        </w:rPr>
        <w:t> </w:t>
      </w:r>
      <w:r>
        <w:rPr>
          <w:spacing w:val="1"/>
          <w:sz w:val="28"/>
        </w:rPr>
        <w:t>项的，有非法所得的，处非法所得额 </w:t>
      </w:r>
      <w:r>
        <w:rPr>
          <w:rFonts w:ascii="Times New Roman" w:eastAsia="Times New Roman"/>
          <w:sz w:val="28"/>
        </w:rPr>
        <w:t>1</w:t>
      </w:r>
      <w:r>
        <w:rPr>
          <w:rFonts w:ascii="Times New Roman" w:eastAsia="Times New Roman"/>
          <w:spacing w:val="32"/>
          <w:sz w:val="28"/>
        </w:rPr>
        <w:t> </w:t>
      </w:r>
      <w:r>
        <w:rPr>
          <w:sz w:val="28"/>
        </w:rPr>
        <w:t>倍以下</w:t>
      </w:r>
    </w:p>
    <w:p>
      <w:pPr>
        <w:pStyle w:val="BodyText"/>
        <w:spacing w:line="252" w:lineRule="auto" w:before="23"/>
        <w:ind w:right="270"/>
      </w:pPr>
      <w:r>
        <w:rPr/>
        <w:t>的罚款，但最高不超过 </w:t>
      </w:r>
      <w:r>
        <w:rPr>
          <w:rFonts w:ascii="Times New Roman" w:eastAsia="Times New Roman"/>
        </w:rPr>
        <w:t>3 </w:t>
      </w:r>
      <w:r>
        <w:rPr/>
        <w:t>万元；没有非法所得的，处以 </w:t>
      </w:r>
      <w:r>
        <w:rPr>
          <w:rFonts w:ascii="Times New Roman" w:eastAsia="Times New Roman"/>
        </w:rPr>
        <w:t>3000 </w:t>
      </w:r>
      <w:r>
        <w:rPr/>
        <w:t>元以下的罚款，经审查不具备企业法人条件或者经营条件的，吊销营业执照；</w:t>
      </w:r>
    </w:p>
    <w:p>
      <w:pPr>
        <w:pStyle w:val="ListParagraph"/>
        <w:numPr>
          <w:ilvl w:val="0"/>
          <w:numId w:val="35"/>
        </w:numPr>
        <w:tabs>
          <w:tab w:pos="1375" w:val="left" w:leader="none"/>
        </w:tabs>
        <w:spacing w:line="484" w:lineRule="exact" w:before="0" w:after="0"/>
        <w:ind w:left="1374" w:right="0" w:hanging="701"/>
        <w:jc w:val="left"/>
        <w:rPr>
          <w:sz w:val="28"/>
        </w:rPr>
      </w:pPr>
      <w:r>
        <w:rPr>
          <w:spacing w:val="3"/>
          <w:sz w:val="28"/>
        </w:rPr>
        <w:t>隐瞒登记事项 </w:t>
      </w:r>
      <w:r>
        <w:rPr>
          <w:rFonts w:ascii="Times New Roman" w:eastAsia="Times New Roman"/>
          <w:sz w:val="28"/>
        </w:rPr>
        <w:t>2</w:t>
      </w:r>
      <w:r>
        <w:rPr>
          <w:rFonts w:ascii="Times New Roman" w:eastAsia="Times New Roman"/>
          <w:spacing w:val="31"/>
          <w:sz w:val="28"/>
        </w:rPr>
        <w:t> </w:t>
      </w:r>
      <w:r>
        <w:rPr>
          <w:spacing w:val="1"/>
          <w:sz w:val="28"/>
        </w:rPr>
        <w:t>项以上的，有非法所得的，处非法所得额 </w:t>
      </w:r>
      <w:r>
        <w:rPr>
          <w:rFonts w:ascii="Times New Roman" w:eastAsia="Times New Roman"/>
          <w:sz w:val="28"/>
        </w:rPr>
        <w:t>1</w:t>
      </w:r>
      <w:r>
        <w:rPr>
          <w:rFonts w:ascii="Times New Roman" w:eastAsia="Times New Roman"/>
          <w:spacing w:val="32"/>
          <w:sz w:val="28"/>
        </w:rPr>
        <w:t> </w:t>
      </w:r>
      <w:r>
        <w:rPr>
          <w:sz w:val="28"/>
        </w:rPr>
        <w:t>倍</w:t>
      </w:r>
    </w:p>
    <w:p>
      <w:pPr>
        <w:pStyle w:val="BodyText"/>
        <w:spacing w:before="22"/>
        <w:rPr>
          <w:rFonts w:ascii="Times New Roman" w:eastAsia="Times New Roman"/>
        </w:rPr>
      </w:pPr>
      <w:r>
        <w:rPr/>
        <w:t>以上 </w:t>
      </w:r>
      <w:r>
        <w:rPr>
          <w:rFonts w:ascii="Times New Roman" w:eastAsia="Times New Roman"/>
        </w:rPr>
        <w:t>3 </w:t>
      </w:r>
      <w:r>
        <w:rPr/>
        <w:t>倍以下的罚款，但最高不超过 </w:t>
      </w:r>
      <w:r>
        <w:rPr>
          <w:rFonts w:ascii="Times New Roman" w:eastAsia="Times New Roman"/>
        </w:rPr>
        <w:t>3 </w:t>
      </w:r>
      <w:r>
        <w:rPr/>
        <w:t>万元；没有非法所得的，处以 </w:t>
      </w:r>
      <w:r>
        <w:rPr>
          <w:rFonts w:ascii="Times New Roman" w:eastAsia="Times New Roman"/>
        </w:rPr>
        <w:t>3000</w:t>
      </w:r>
    </w:p>
    <w:p>
      <w:pPr>
        <w:pStyle w:val="BodyText"/>
        <w:spacing w:line="252" w:lineRule="auto" w:before="23"/>
        <w:ind w:right="269"/>
      </w:pPr>
      <w:r>
        <w:rPr/>
        <w:t>元以上 </w:t>
      </w:r>
      <w:r>
        <w:rPr>
          <w:rFonts w:ascii="Times New Roman" w:eastAsia="Times New Roman"/>
        </w:rPr>
        <w:t>1 </w:t>
      </w:r>
      <w:r>
        <w:rPr/>
        <w:t>万元以下的罚款，经审查不具备企业法人条件或者经营条件的， 吊销营业执照。</w:t>
      </w:r>
    </w:p>
    <w:p>
      <w:pPr>
        <w:pStyle w:val="ListParagraph"/>
        <w:numPr>
          <w:ilvl w:val="0"/>
          <w:numId w:val="34"/>
        </w:numPr>
        <w:tabs>
          <w:tab w:pos="1104" w:val="left" w:leader="none"/>
        </w:tabs>
        <w:spacing w:line="252" w:lineRule="auto" w:before="0" w:after="0"/>
        <w:ind w:left="113" w:right="265" w:firstLine="560"/>
        <w:jc w:val="left"/>
        <w:rPr>
          <w:sz w:val="28"/>
        </w:rPr>
      </w:pPr>
      <w:r>
        <w:rPr>
          <w:spacing w:val="4"/>
          <w:sz w:val="28"/>
        </w:rPr>
        <w:t>伪造证件骗取营业执照的，没收非法所得，按照以下标准处以罚</w:t>
      </w:r>
      <w:r>
        <w:rPr>
          <w:sz w:val="28"/>
        </w:rPr>
        <w:t>款，并吊销营业执照：</w:t>
      </w:r>
    </w:p>
    <w:p>
      <w:pPr>
        <w:pStyle w:val="ListParagraph"/>
        <w:numPr>
          <w:ilvl w:val="0"/>
          <w:numId w:val="36"/>
        </w:numPr>
        <w:tabs>
          <w:tab w:pos="1375" w:val="left" w:leader="none"/>
        </w:tabs>
        <w:spacing w:line="484" w:lineRule="exact" w:before="0" w:after="0"/>
        <w:ind w:left="1374" w:right="0" w:hanging="701"/>
        <w:jc w:val="left"/>
        <w:rPr>
          <w:sz w:val="28"/>
        </w:rPr>
      </w:pPr>
      <w:r>
        <w:rPr>
          <w:spacing w:val="-1"/>
          <w:sz w:val="28"/>
        </w:rPr>
        <w:t>没有非法所得的，处以 </w:t>
      </w:r>
      <w:r>
        <w:rPr>
          <w:rFonts w:ascii="Times New Roman" w:eastAsia="Times New Roman"/>
          <w:sz w:val="28"/>
        </w:rPr>
        <w:t>1 </w:t>
      </w:r>
      <w:r>
        <w:rPr>
          <w:sz w:val="28"/>
        </w:rPr>
        <w:t>万元以下的罚款；</w:t>
      </w:r>
    </w:p>
    <w:p>
      <w:pPr>
        <w:pStyle w:val="ListParagraph"/>
        <w:numPr>
          <w:ilvl w:val="0"/>
          <w:numId w:val="36"/>
        </w:numPr>
        <w:tabs>
          <w:tab w:pos="1375" w:val="left" w:leader="none"/>
        </w:tabs>
        <w:spacing w:line="240" w:lineRule="auto" w:before="19" w:after="0"/>
        <w:ind w:left="1374" w:right="0" w:hanging="701"/>
        <w:jc w:val="left"/>
        <w:rPr>
          <w:rFonts w:ascii="Times New Roman" w:eastAsia="Times New Roman"/>
          <w:sz w:val="28"/>
        </w:rPr>
      </w:pPr>
      <w:r>
        <w:rPr>
          <w:spacing w:val="10"/>
          <w:sz w:val="28"/>
        </w:rPr>
        <w:t>非法所得额 </w:t>
      </w:r>
      <w:r>
        <w:rPr>
          <w:rFonts w:ascii="Times New Roman" w:eastAsia="Times New Roman"/>
          <w:sz w:val="28"/>
        </w:rPr>
        <w:t>1</w:t>
      </w:r>
      <w:r>
        <w:rPr>
          <w:rFonts w:ascii="Times New Roman" w:eastAsia="Times New Roman"/>
          <w:spacing w:val="67"/>
          <w:sz w:val="28"/>
        </w:rPr>
        <w:t> </w:t>
      </w:r>
      <w:r>
        <w:rPr>
          <w:spacing w:val="2"/>
          <w:sz w:val="28"/>
        </w:rPr>
        <w:t>万元以下的，没收非法所得，处以非法所得额 </w:t>
      </w:r>
      <w:r>
        <w:rPr>
          <w:rFonts w:ascii="Times New Roman" w:eastAsia="Times New Roman"/>
          <w:sz w:val="28"/>
        </w:rPr>
        <w:t>1</w:t>
      </w:r>
    </w:p>
    <w:p>
      <w:pPr>
        <w:pStyle w:val="BodyText"/>
        <w:spacing w:before="23"/>
      </w:pPr>
      <w:r>
        <w:rPr/>
        <w:t>倍以下的罚款；</w:t>
      </w:r>
    </w:p>
    <w:p>
      <w:pPr>
        <w:pStyle w:val="ListParagraph"/>
        <w:numPr>
          <w:ilvl w:val="0"/>
          <w:numId w:val="36"/>
        </w:numPr>
        <w:tabs>
          <w:tab w:pos="1375" w:val="left" w:leader="none"/>
        </w:tabs>
        <w:spacing w:line="240" w:lineRule="auto" w:before="22" w:after="0"/>
        <w:ind w:left="1374" w:right="0" w:hanging="701"/>
        <w:jc w:val="left"/>
        <w:rPr>
          <w:rFonts w:ascii="Times New Roman" w:eastAsia="Times New Roman"/>
          <w:sz w:val="28"/>
        </w:rPr>
      </w:pPr>
      <w:r>
        <w:rPr>
          <w:spacing w:val="10"/>
          <w:sz w:val="28"/>
        </w:rPr>
        <w:t>非法所得额 </w:t>
      </w:r>
      <w:r>
        <w:rPr>
          <w:rFonts w:ascii="Times New Roman" w:eastAsia="Times New Roman"/>
          <w:sz w:val="28"/>
        </w:rPr>
        <w:t>1</w:t>
      </w:r>
      <w:r>
        <w:rPr>
          <w:rFonts w:ascii="Times New Roman" w:eastAsia="Times New Roman"/>
          <w:spacing w:val="67"/>
          <w:sz w:val="28"/>
        </w:rPr>
        <w:t> </w:t>
      </w:r>
      <w:r>
        <w:rPr>
          <w:spacing w:val="2"/>
          <w:sz w:val="28"/>
        </w:rPr>
        <w:t>万元以上的，没收非法所得，处以非法所得额 </w:t>
      </w:r>
      <w:r>
        <w:rPr>
          <w:rFonts w:ascii="Times New Roman" w:eastAsia="Times New Roman"/>
          <w:sz w:val="28"/>
        </w:rPr>
        <w:t>1</w:t>
      </w:r>
    </w:p>
    <w:p>
      <w:pPr>
        <w:pStyle w:val="BodyText"/>
        <w:spacing w:before="23"/>
      </w:pPr>
      <w:r>
        <w:rPr/>
        <w:t>倍以上 </w:t>
      </w:r>
      <w:r>
        <w:rPr>
          <w:rFonts w:ascii="Times New Roman" w:eastAsia="Times New Roman"/>
        </w:rPr>
        <w:t>3 </w:t>
      </w:r>
      <w:r>
        <w:rPr/>
        <w:t>倍以下的罚款，最高不超过 </w:t>
      </w:r>
      <w:r>
        <w:rPr>
          <w:rFonts w:ascii="Times New Roman" w:eastAsia="Times New Roman"/>
        </w:rPr>
        <w:t>3 </w:t>
      </w:r>
      <w:r>
        <w:rPr/>
        <w:t>万元。</w:t>
      </w:r>
    </w:p>
    <w:p>
      <w:pPr>
        <w:pStyle w:val="BodyText"/>
        <w:spacing w:line="276" w:lineRule="auto" w:before="43"/>
        <w:ind w:right="131" w:firstLine="560"/>
        <w:rPr>
          <w:rFonts w:ascii="方正黑体_GBK" w:eastAsia="方正黑体_GBK" w:hint="eastAsia"/>
        </w:rPr>
      </w:pPr>
      <w:r>
        <w:rPr>
          <w:rFonts w:ascii="方正黑体_GBK" w:eastAsia="方正黑体_GBK" w:hint="eastAsia"/>
          <w:spacing w:val="-24"/>
        </w:rPr>
        <w:t>十四、依据《企业法人登记管理条例施行细则》第六十条第一款第</w:t>
      </w:r>
      <w:r>
        <w:rPr>
          <w:rFonts w:ascii="方正黑体_GBK" w:eastAsia="方正黑体_GBK" w:hint="eastAsia"/>
        </w:rPr>
        <w:t>（三） 项的行政处罚</w:t>
      </w:r>
    </w:p>
    <w:p>
      <w:pPr>
        <w:pStyle w:val="BodyText"/>
        <w:spacing w:before="15"/>
        <w:ind w:left="662"/>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pStyle w:val="BodyText"/>
        <w:spacing w:line="252" w:lineRule="auto" w:before="12"/>
        <w:ind w:right="270" w:firstLine="561"/>
        <w:jc w:val="both"/>
      </w:pPr>
      <w:r>
        <w:rPr>
          <w:rFonts w:ascii="可口可乐在乎体 楷体" w:eastAsia="可口可乐在乎体 楷体" w:hint="eastAsia"/>
          <w:b/>
          <w:spacing w:val="-2"/>
        </w:rPr>
        <w:t>《企业法人登记管理条例施行细则》第六十条第一款第</w:t>
      </w:r>
      <w:r>
        <w:rPr>
          <w:rFonts w:ascii="可口可乐在乎体 楷体" w:eastAsia="可口可乐在乎体 楷体" w:hint="eastAsia"/>
          <w:b/>
        </w:rPr>
        <w:t>（三</w:t>
      </w:r>
      <w:r>
        <w:rPr>
          <w:rFonts w:ascii="可口可乐在乎体 楷体" w:eastAsia="可口可乐在乎体 楷体" w:hint="eastAsia"/>
          <w:b/>
          <w:spacing w:val="-8"/>
        </w:rPr>
        <w:t>）</w:t>
      </w:r>
      <w:r>
        <w:rPr>
          <w:rFonts w:ascii="可口可乐在乎体 楷体" w:eastAsia="可口可乐在乎体 楷体" w:hint="eastAsia"/>
          <w:b/>
          <w:spacing w:val="-4"/>
        </w:rPr>
        <w:t>项：</w:t>
      </w:r>
      <w:r>
        <w:rPr/>
        <w:t>擅  自改变主要登记事项，不按规定办理变更登记的，予以警告，没收非法所得，处以非法所得额三倍以下的罚款，但最高不超过三万元，没有非法所得的，处以一万元以下的罚款，并限期办理变更登记；逾期不办理的，责令停业整顿或者扣缴营业执照；情节严重的，吊销营业执照。超出经营期限从事经营活动的，视为无照经营，按照本条第（一）项规定处理。</w:t>
      </w:r>
    </w:p>
    <w:p>
      <w:pPr>
        <w:pStyle w:val="BodyText"/>
        <w:spacing w:before="21"/>
        <w:ind w:left="662"/>
        <w:rPr>
          <w:rFonts w:ascii="方正楷体_GBK" w:eastAsia="方正楷体_GBK" w:hint="eastAsia"/>
        </w:rPr>
      </w:pPr>
      <w:r>
        <w:rPr>
          <w:rFonts w:ascii="方正楷体_GBK" w:eastAsia="方正楷体_GBK" w:hint="eastAsia"/>
        </w:rPr>
        <w:t>（二）裁量基准：</w:t>
      </w:r>
    </w:p>
    <w:p>
      <w:pPr>
        <w:pStyle w:val="BodyText"/>
        <w:spacing w:line="252" w:lineRule="auto" w:before="49"/>
        <w:ind w:right="270" w:firstLine="560"/>
        <w:jc w:val="both"/>
      </w:pPr>
      <w:r>
        <w:rPr/>
        <w:t>擅自改变主要登记事项，不按规定办理变更登记的，予以警告，没收非法所得，按以下标准处以罚款并限期办理变更登记；逾期不办理的，责令停业整顿或者扣缴营业执照：</w:t>
      </w:r>
    </w:p>
    <w:p>
      <w:pPr>
        <w:pStyle w:val="ListParagraph"/>
        <w:numPr>
          <w:ilvl w:val="0"/>
          <w:numId w:val="37"/>
        </w:numPr>
        <w:tabs>
          <w:tab w:pos="1096" w:val="left" w:leader="none"/>
        </w:tabs>
        <w:spacing w:line="482" w:lineRule="exact" w:before="0" w:after="0"/>
        <w:ind w:left="1095" w:right="0" w:hanging="422"/>
        <w:jc w:val="both"/>
        <w:rPr>
          <w:sz w:val="28"/>
        </w:rPr>
      </w:pPr>
      <w:r>
        <w:rPr>
          <w:spacing w:val="-1"/>
          <w:sz w:val="28"/>
        </w:rPr>
        <w:t>没有非法所得的，处以 </w:t>
      </w:r>
      <w:r>
        <w:rPr>
          <w:rFonts w:ascii="Times New Roman" w:eastAsia="Times New Roman"/>
          <w:sz w:val="28"/>
        </w:rPr>
        <w:t>1 </w:t>
      </w:r>
      <w:r>
        <w:rPr>
          <w:sz w:val="28"/>
        </w:rPr>
        <w:t>万元以下的罚款；</w:t>
      </w:r>
    </w:p>
    <w:p>
      <w:pPr>
        <w:pStyle w:val="ListParagraph"/>
        <w:numPr>
          <w:ilvl w:val="0"/>
          <w:numId w:val="37"/>
        </w:numPr>
        <w:tabs>
          <w:tab w:pos="1096" w:val="left" w:leader="none"/>
        </w:tabs>
        <w:spacing w:line="252" w:lineRule="auto" w:before="23" w:after="0"/>
        <w:ind w:left="113" w:right="269" w:firstLine="560"/>
        <w:jc w:val="both"/>
        <w:rPr>
          <w:sz w:val="28"/>
        </w:rPr>
      </w:pPr>
      <w:r>
        <w:rPr>
          <w:spacing w:val="-2"/>
          <w:sz w:val="28"/>
        </w:rPr>
        <w:t>非法所得额 </w:t>
      </w:r>
      <w:r>
        <w:rPr>
          <w:rFonts w:ascii="Times New Roman" w:eastAsia="Times New Roman"/>
          <w:sz w:val="28"/>
        </w:rPr>
        <w:t>5000</w:t>
      </w:r>
      <w:r>
        <w:rPr>
          <w:rFonts w:ascii="Times New Roman" w:eastAsia="Times New Roman"/>
          <w:spacing w:val="-3"/>
          <w:sz w:val="28"/>
        </w:rPr>
        <w:t> </w:t>
      </w:r>
      <w:r>
        <w:rPr>
          <w:spacing w:val="-1"/>
          <w:sz w:val="28"/>
        </w:rPr>
        <w:t>元以下的，没收非法所得，处以非法所得额 </w:t>
      </w:r>
      <w:r>
        <w:rPr>
          <w:rFonts w:ascii="Times New Roman" w:eastAsia="Times New Roman"/>
          <w:sz w:val="28"/>
        </w:rPr>
        <w:t>1</w:t>
      </w:r>
      <w:r>
        <w:rPr>
          <w:rFonts w:ascii="Times New Roman" w:eastAsia="Times New Roman"/>
          <w:spacing w:val="-2"/>
          <w:sz w:val="28"/>
        </w:rPr>
        <w:t> </w:t>
      </w:r>
      <w:r>
        <w:rPr>
          <w:sz w:val="28"/>
        </w:rPr>
        <w:t>倍以下的罚款；</w:t>
      </w:r>
    </w:p>
    <w:p>
      <w:pPr>
        <w:pStyle w:val="ListParagraph"/>
        <w:numPr>
          <w:ilvl w:val="0"/>
          <w:numId w:val="37"/>
        </w:numPr>
        <w:tabs>
          <w:tab w:pos="1096" w:val="left" w:leader="none"/>
        </w:tabs>
        <w:spacing w:line="484" w:lineRule="exact" w:before="0" w:after="0"/>
        <w:ind w:left="1095" w:right="0" w:hanging="422"/>
        <w:jc w:val="both"/>
        <w:rPr>
          <w:sz w:val="28"/>
        </w:rPr>
      </w:pPr>
      <w:r>
        <w:rPr>
          <w:spacing w:val="-2"/>
          <w:sz w:val="28"/>
        </w:rPr>
        <w:t>非法所得额 </w:t>
      </w:r>
      <w:r>
        <w:rPr>
          <w:rFonts w:ascii="Times New Roman" w:eastAsia="Times New Roman"/>
          <w:sz w:val="28"/>
        </w:rPr>
        <w:t>5000</w:t>
      </w:r>
      <w:r>
        <w:rPr>
          <w:rFonts w:ascii="Times New Roman" w:eastAsia="Times New Roman"/>
          <w:spacing w:val="-2"/>
          <w:sz w:val="28"/>
        </w:rPr>
        <w:t> </w:t>
      </w:r>
      <w:r>
        <w:rPr>
          <w:spacing w:val="-3"/>
          <w:sz w:val="28"/>
        </w:rPr>
        <w:t>元以上 </w:t>
      </w:r>
      <w:r>
        <w:rPr>
          <w:rFonts w:ascii="Times New Roman" w:eastAsia="Times New Roman"/>
          <w:sz w:val="28"/>
        </w:rPr>
        <w:t>1</w:t>
      </w:r>
      <w:r>
        <w:rPr>
          <w:rFonts w:ascii="Times New Roman" w:eastAsia="Times New Roman"/>
          <w:spacing w:val="-1"/>
          <w:sz w:val="28"/>
        </w:rPr>
        <w:t> </w:t>
      </w:r>
      <w:r>
        <w:rPr>
          <w:sz w:val="28"/>
        </w:rPr>
        <w:t>万元以下的，没收非法所得，处以非法</w:t>
      </w:r>
    </w:p>
    <w:p>
      <w:pPr>
        <w:pStyle w:val="BodyText"/>
        <w:spacing w:before="23"/>
        <w:jc w:val="both"/>
      </w:pPr>
      <w:r>
        <w:rPr/>
        <w:t>所得额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37"/>
        </w:numPr>
        <w:tabs>
          <w:tab w:pos="1095" w:val="left" w:leader="none"/>
        </w:tabs>
        <w:spacing w:line="240" w:lineRule="auto" w:before="22" w:after="0"/>
        <w:ind w:left="1094" w:right="0" w:hanging="422"/>
        <w:jc w:val="both"/>
        <w:rPr>
          <w:sz w:val="28"/>
        </w:rPr>
      </w:pPr>
      <w:r>
        <w:rPr>
          <w:spacing w:val="4"/>
          <w:sz w:val="28"/>
        </w:rPr>
        <w:t>非法所得额 </w:t>
      </w:r>
      <w:r>
        <w:rPr>
          <w:rFonts w:ascii="Times New Roman" w:eastAsia="Times New Roman"/>
          <w:sz w:val="28"/>
        </w:rPr>
        <w:t>1</w:t>
      </w:r>
      <w:r>
        <w:rPr>
          <w:rFonts w:ascii="Times New Roman" w:eastAsia="Times New Roman"/>
          <w:spacing w:val="31"/>
          <w:sz w:val="28"/>
        </w:rPr>
        <w:t> </w:t>
      </w:r>
      <w:r>
        <w:rPr>
          <w:spacing w:val="1"/>
          <w:sz w:val="28"/>
        </w:rPr>
        <w:t>万元以上的，没收非法所得，处以非法所得额 </w:t>
      </w:r>
      <w:r>
        <w:rPr>
          <w:rFonts w:ascii="Times New Roman" w:eastAsia="Times New Roman"/>
          <w:sz w:val="28"/>
        </w:rPr>
        <w:t>2</w:t>
      </w:r>
      <w:r>
        <w:rPr>
          <w:rFonts w:ascii="Times New Roman" w:eastAsia="Times New Roman"/>
          <w:spacing w:val="32"/>
          <w:sz w:val="28"/>
        </w:rPr>
        <w:t> </w:t>
      </w:r>
      <w:r>
        <w:rPr>
          <w:sz w:val="28"/>
        </w:rPr>
        <w:t>倍</w:t>
      </w:r>
    </w:p>
    <w:p>
      <w:pPr>
        <w:pStyle w:val="BodyText"/>
        <w:spacing w:before="23"/>
        <w:jc w:val="both"/>
      </w:pPr>
      <w:r>
        <w:rPr/>
        <w:t>以上 </w:t>
      </w:r>
      <w:r>
        <w:rPr>
          <w:rFonts w:ascii="Times New Roman" w:eastAsia="Times New Roman"/>
        </w:rPr>
        <w:t>3 </w:t>
      </w:r>
      <w:r>
        <w:rPr/>
        <w:t>倍以下的罚款，最高不超过 </w:t>
      </w:r>
      <w:r>
        <w:rPr>
          <w:rFonts w:ascii="Times New Roman" w:eastAsia="Times New Roman"/>
        </w:rPr>
        <w:t>3 </w:t>
      </w:r>
      <w:r>
        <w:rPr/>
        <w:t>万元；</w:t>
      </w:r>
    </w:p>
    <w:p>
      <w:pPr>
        <w:pStyle w:val="ListParagraph"/>
        <w:numPr>
          <w:ilvl w:val="0"/>
          <w:numId w:val="37"/>
        </w:numPr>
        <w:tabs>
          <w:tab w:pos="1095" w:val="left" w:leader="none"/>
        </w:tabs>
        <w:spacing w:line="240" w:lineRule="auto" w:before="22" w:after="0"/>
        <w:ind w:left="1094" w:right="0" w:hanging="422"/>
        <w:jc w:val="left"/>
        <w:rPr>
          <w:sz w:val="28"/>
        </w:rPr>
      </w:pPr>
      <w:r>
        <w:rPr>
          <w:sz w:val="28"/>
        </w:rPr>
        <w:t>情节严重的，吊销营业执照。</w:t>
      </w:r>
    </w:p>
    <w:p>
      <w:pPr>
        <w:pStyle w:val="BodyText"/>
        <w:spacing w:line="252" w:lineRule="auto" w:before="23"/>
        <w:ind w:right="272" w:firstLine="560"/>
      </w:pPr>
      <w:r>
        <w:rPr>
          <w:w w:val="95"/>
        </w:rPr>
        <w:t>超出经营期限从事经营活动的，视为无照经营，按照本条第（一）项  </w:t>
      </w:r>
      <w:r>
        <w:rPr/>
        <w:t>规定处理。</w:t>
      </w:r>
    </w:p>
    <w:p>
      <w:pPr>
        <w:pStyle w:val="BodyText"/>
        <w:spacing w:line="276" w:lineRule="auto" w:before="17"/>
        <w:ind w:right="131" w:firstLine="560"/>
        <w:rPr>
          <w:rFonts w:ascii="方正黑体_GBK" w:eastAsia="方正黑体_GBK" w:hint="eastAsia"/>
        </w:rPr>
      </w:pPr>
      <w:r>
        <w:rPr>
          <w:rFonts w:ascii="方正黑体_GBK" w:eastAsia="方正黑体_GBK" w:hint="eastAsia"/>
          <w:spacing w:val="-24"/>
        </w:rPr>
        <w:t>十五、依据《企业法人登记管理条例施行细则》第六十条第一款第</w:t>
      </w:r>
      <w:r>
        <w:rPr>
          <w:rFonts w:ascii="方正黑体_GBK" w:eastAsia="方正黑体_GBK" w:hint="eastAsia"/>
        </w:rPr>
        <w:t>（四） 项的行政处罚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spacing w:line="252" w:lineRule="auto" w:before="49"/>
        <w:ind w:left="113" w:right="270" w:firstLine="561"/>
        <w:jc w:val="both"/>
        <w:rPr>
          <w:sz w:val="28"/>
        </w:rPr>
      </w:pPr>
      <w:r>
        <w:rPr>
          <w:rFonts w:ascii="可口可乐在乎体 楷体" w:eastAsia="可口可乐在乎体 楷体" w:hint="eastAsia"/>
          <w:b/>
          <w:spacing w:val="-2"/>
          <w:sz w:val="28"/>
        </w:rPr>
        <w:t>《企业法人登记管理条例施行细则》第六十条第一款第</w:t>
      </w:r>
      <w:r>
        <w:rPr>
          <w:rFonts w:ascii="可口可乐在乎体 楷体" w:eastAsia="可口可乐在乎体 楷体" w:hint="eastAsia"/>
          <w:b/>
          <w:sz w:val="28"/>
        </w:rPr>
        <w:t>（四</w:t>
      </w:r>
      <w:r>
        <w:rPr>
          <w:rFonts w:ascii="可口可乐在乎体 楷体" w:eastAsia="可口可乐在乎体 楷体" w:hint="eastAsia"/>
          <w:b/>
          <w:spacing w:val="-8"/>
          <w:sz w:val="28"/>
        </w:rPr>
        <w:t>）</w:t>
      </w:r>
      <w:r>
        <w:rPr>
          <w:rFonts w:ascii="可口可乐在乎体 楷体" w:eastAsia="可口可乐在乎体 楷体" w:hint="eastAsia"/>
          <w:b/>
          <w:spacing w:val="-4"/>
          <w:sz w:val="28"/>
        </w:rPr>
        <w:t>项：</w:t>
      </w:r>
      <w:r>
        <w:rPr>
          <w:sz w:val="28"/>
        </w:rPr>
        <w:t>超  出核准登记的经营范围或者经营方式从事经营活动的，视其情节轻重，予以警告，没收非法所得，处以非法所得额三倍以下的罚款，但最高不超过</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t>三万元，没有非法所得的，处以一万元以下的罚款。同时违反国家其他有关规定，从事非法经营的，责令停业整顿，没收非法所得，处以非法所得额三倍以下的罚款，但最高不超过三万元，没有非法所得的，处以一万元以下的罚款；情节严重的，吊销营业执照。</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71" w:firstLine="560"/>
      </w:pPr>
      <w:r>
        <w:rPr/>
        <w:t>超出核准登记的经营范围或者经营方式从事经营活动的，视其情节轻重，予以警告，没收非法所得，按以下标准处以罚款：</w:t>
      </w:r>
    </w:p>
    <w:p>
      <w:pPr>
        <w:pStyle w:val="ListParagraph"/>
        <w:numPr>
          <w:ilvl w:val="0"/>
          <w:numId w:val="38"/>
        </w:numPr>
        <w:tabs>
          <w:tab w:pos="1095" w:val="left" w:leader="none"/>
        </w:tabs>
        <w:spacing w:line="484" w:lineRule="exact" w:before="0" w:after="0"/>
        <w:ind w:left="1094" w:right="0" w:hanging="421"/>
        <w:jc w:val="left"/>
        <w:rPr>
          <w:sz w:val="28"/>
        </w:rPr>
      </w:pPr>
      <w:r>
        <w:rPr>
          <w:spacing w:val="-1"/>
          <w:sz w:val="28"/>
        </w:rPr>
        <w:t>没有非法所得的，处以 </w:t>
      </w:r>
      <w:r>
        <w:rPr>
          <w:rFonts w:ascii="Times New Roman" w:eastAsia="Times New Roman"/>
          <w:sz w:val="28"/>
        </w:rPr>
        <w:t>1 </w:t>
      </w:r>
      <w:r>
        <w:rPr>
          <w:sz w:val="28"/>
        </w:rPr>
        <w:t>万元以下的罚款；</w:t>
      </w:r>
    </w:p>
    <w:p>
      <w:pPr>
        <w:pStyle w:val="ListParagraph"/>
        <w:numPr>
          <w:ilvl w:val="0"/>
          <w:numId w:val="38"/>
        </w:numPr>
        <w:tabs>
          <w:tab w:pos="1095" w:val="left" w:leader="none"/>
        </w:tabs>
        <w:spacing w:line="252" w:lineRule="auto" w:before="22" w:after="0"/>
        <w:ind w:left="113" w:right="272" w:firstLine="560"/>
        <w:jc w:val="left"/>
        <w:rPr>
          <w:sz w:val="28"/>
        </w:rPr>
      </w:pPr>
      <w:r>
        <w:rPr>
          <w:spacing w:val="3"/>
          <w:sz w:val="28"/>
        </w:rPr>
        <w:t>非法所得额不足 </w:t>
      </w:r>
      <w:r>
        <w:rPr>
          <w:rFonts w:ascii="Times New Roman" w:eastAsia="Times New Roman"/>
          <w:sz w:val="28"/>
        </w:rPr>
        <w:t>1</w:t>
      </w:r>
      <w:r>
        <w:rPr>
          <w:rFonts w:ascii="Times New Roman" w:eastAsia="Times New Roman"/>
          <w:spacing w:val="30"/>
          <w:sz w:val="28"/>
        </w:rPr>
        <w:t> </w:t>
      </w:r>
      <w:r>
        <w:rPr>
          <w:spacing w:val="1"/>
          <w:sz w:val="28"/>
        </w:rPr>
        <w:t>万元的，没收非法所得，处以非法所得额 </w:t>
      </w:r>
      <w:r>
        <w:rPr>
          <w:rFonts w:ascii="Times New Roman" w:eastAsia="Times New Roman"/>
          <w:sz w:val="28"/>
        </w:rPr>
        <w:t>2</w:t>
      </w:r>
      <w:r>
        <w:rPr>
          <w:rFonts w:ascii="Times New Roman" w:eastAsia="Times New Roman"/>
          <w:spacing w:val="31"/>
          <w:sz w:val="28"/>
        </w:rPr>
        <w:t> </w:t>
      </w:r>
      <w:r>
        <w:rPr>
          <w:sz w:val="28"/>
        </w:rPr>
        <w:t>倍的罚款；</w:t>
      </w:r>
    </w:p>
    <w:p>
      <w:pPr>
        <w:pStyle w:val="ListParagraph"/>
        <w:numPr>
          <w:ilvl w:val="0"/>
          <w:numId w:val="38"/>
        </w:numPr>
        <w:tabs>
          <w:tab w:pos="1095" w:val="left" w:leader="none"/>
        </w:tabs>
        <w:spacing w:line="484" w:lineRule="exact" w:before="0" w:after="0"/>
        <w:ind w:left="1094" w:right="0" w:hanging="422"/>
        <w:jc w:val="left"/>
        <w:rPr>
          <w:sz w:val="28"/>
        </w:rPr>
      </w:pPr>
      <w:r>
        <w:rPr>
          <w:spacing w:val="4"/>
          <w:sz w:val="28"/>
        </w:rPr>
        <w:t>非法所得额 </w:t>
      </w:r>
      <w:r>
        <w:rPr>
          <w:rFonts w:ascii="Times New Roman" w:eastAsia="Times New Roman"/>
          <w:sz w:val="28"/>
        </w:rPr>
        <w:t>1</w:t>
      </w:r>
      <w:r>
        <w:rPr>
          <w:rFonts w:ascii="Times New Roman" w:eastAsia="Times New Roman"/>
          <w:spacing w:val="31"/>
          <w:sz w:val="28"/>
        </w:rPr>
        <w:t> </w:t>
      </w:r>
      <w:r>
        <w:rPr>
          <w:spacing w:val="1"/>
          <w:sz w:val="28"/>
        </w:rPr>
        <w:t>万元以上的，没收非法所得，处以非法所得额 </w:t>
      </w:r>
      <w:r>
        <w:rPr>
          <w:rFonts w:ascii="Times New Roman" w:eastAsia="Times New Roman"/>
          <w:sz w:val="28"/>
        </w:rPr>
        <w:t>2</w:t>
      </w:r>
      <w:r>
        <w:rPr>
          <w:rFonts w:ascii="Times New Roman" w:eastAsia="Times New Roman"/>
          <w:spacing w:val="32"/>
          <w:sz w:val="28"/>
        </w:rPr>
        <w:t> </w:t>
      </w:r>
      <w:r>
        <w:rPr>
          <w:sz w:val="28"/>
        </w:rPr>
        <w:t>倍</w:t>
      </w:r>
    </w:p>
    <w:p>
      <w:pPr>
        <w:pStyle w:val="BodyText"/>
        <w:spacing w:before="23"/>
      </w:pPr>
      <w:r>
        <w:rPr/>
        <w:t>以上 </w:t>
      </w:r>
      <w:r>
        <w:rPr>
          <w:rFonts w:ascii="Times New Roman" w:eastAsia="Times New Roman"/>
        </w:rPr>
        <w:t>3 </w:t>
      </w:r>
      <w:r>
        <w:rPr/>
        <w:t>倍以下的罚款，但最高不超过 </w:t>
      </w:r>
      <w:r>
        <w:rPr>
          <w:rFonts w:ascii="Times New Roman" w:eastAsia="Times New Roman"/>
        </w:rPr>
        <w:t>3 </w:t>
      </w:r>
      <w:r>
        <w:rPr/>
        <w:t>万元；</w:t>
      </w:r>
    </w:p>
    <w:p>
      <w:pPr>
        <w:pStyle w:val="ListParagraph"/>
        <w:numPr>
          <w:ilvl w:val="0"/>
          <w:numId w:val="38"/>
        </w:numPr>
        <w:tabs>
          <w:tab w:pos="1104" w:val="left" w:leader="none"/>
        </w:tabs>
        <w:spacing w:line="252" w:lineRule="auto" w:before="23" w:after="0"/>
        <w:ind w:left="113" w:right="265" w:firstLine="560"/>
        <w:jc w:val="left"/>
        <w:rPr>
          <w:sz w:val="28"/>
        </w:rPr>
      </w:pPr>
      <w:r>
        <w:rPr>
          <w:spacing w:val="4"/>
          <w:sz w:val="28"/>
        </w:rPr>
        <w:t>同时违反国家其他有关规定，从事非法经营的，责令停业整顿， </w:t>
      </w:r>
      <w:r>
        <w:rPr>
          <w:spacing w:val="-1"/>
          <w:sz w:val="28"/>
        </w:rPr>
        <w:t>没收非法所得，处以非法所得额 </w:t>
      </w:r>
      <w:r>
        <w:rPr>
          <w:rFonts w:ascii="Times New Roman" w:eastAsia="Times New Roman"/>
          <w:sz w:val="28"/>
        </w:rPr>
        <w:t>3</w:t>
      </w:r>
      <w:r>
        <w:rPr>
          <w:rFonts w:ascii="Times New Roman" w:eastAsia="Times New Roman"/>
          <w:spacing w:val="-3"/>
          <w:sz w:val="28"/>
        </w:rPr>
        <w:t> </w:t>
      </w:r>
      <w:r>
        <w:rPr>
          <w:spacing w:val="-1"/>
          <w:sz w:val="28"/>
        </w:rPr>
        <w:t>倍以下的罚款，但最高不超过 </w:t>
      </w:r>
      <w:r>
        <w:rPr>
          <w:rFonts w:ascii="Times New Roman" w:eastAsia="Times New Roman"/>
          <w:sz w:val="28"/>
        </w:rPr>
        <w:t>3</w:t>
      </w:r>
      <w:r>
        <w:rPr>
          <w:rFonts w:ascii="Times New Roman" w:eastAsia="Times New Roman"/>
          <w:spacing w:val="-2"/>
          <w:sz w:val="28"/>
        </w:rPr>
        <w:t> </w:t>
      </w:r>
      <w:r>
        <w:rPr>
          <w:sz w:val="28"/>
        </w:rPr>
        <w:t>万元，</w:t>
      </w:r>
    </w:p>
    <w:p>
      <w:pPr>
        <w:pStyle w:val="BodyText"/>
        <w:spacing w:line="484" w:lineRule="exact"/>
      </w:pPr>
      <w:r>
        <w:rPr/>
        <w:t>没有非法所得的，处以 </w:t>
      </w:r>
      <w:r>
        <w:rPr>
          <w:rFonts w:ascii="Times New Roman" w:eastAsia="Times New Roman"/>
        </w:rPr>
        <w:t>1 </w:t>
      </w:r>
      <w:r>
        <w:rPr/>
        <w:t>万元以下的罚款；情节严重的，吊销营业执照。</w:t>
      </w:r>
    </w:p>
    <w:p>
      <w:pPr>
        <w:pStyle w:val="BodyText"/>
        <w:spacing w:line="276" w:lineRule="auto" w:before="43"/>
        <w:ind w:right="131" w:firstLine="560"/>
        <w:rPr>
          <w:rFonts w:ascii="方正黑体_GBK" w:eastAsia="方正黑体_GBK" w:hint="eastAsia"/>
        </w:rPr>
      </w:pPr>
      <w:r>
        <w:rPr>
          <w:rFonts w:ascii="方正黑体_GBK" w:eastAsia="方正黑体_GBK" w:hint="eastAsia"/>
          <w:spacing w:val="-24"/>
        </w:rPr>
        <w:t>十六、依据《企业法人登记管理条例施行细则》第六十条第一款第</w:t>
      </w:r>
      <w:r>
        <w:rPr>
          <w:rFonts w:ascii="方正黑体_GBK" w:eastAsia="方正黑体_GBK" w:hint="eastAsia"/>
        </w:rPr>
        <w:t>（六） 项的行政处罚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pacing w:val="-2"/>
          <w:sz w:val="28"/>
        </w:rPr>
        <w:t>《企业法人登记管理条例施行细则》第六十条第一款第</w:t>
      </w:r>
      <w:r>
        <w:rPr>
          <w:rFonts w:ascii="可口可乐在乎体 楷体" w:eastAsia="可口可乐在乎体 楷体" w:hint="eastAsia"/>
          <w:b/>
          <w:sz w:val="28"/>
        </w:rPr>
        <w:t>（六</w:t>
      </w:r>
      <w:r>
        <w:rPr>
          <w:rFonts w:ascii="可口可乐在乎体 楷体" w:eastAsia="可口可乐在乎体 楷体" w:hint="eastAsia"/>
          <w:b/>
          <w:spacing w:val="-8"/>
          <w:sz w:val="28"/>
        </w:rPr>
        <w:t>）</w:t>
      </w:r>
      <w:r>
        <w:rPr>
          <w:rFonts w:ascii="可口可乐在乎体 楷体" w:eastAsia="可口可乐在乎体 楷体" w:hint="eastAsia"/>
          <w:b/>
          <w:spacing w:val="-4"/>
          <w:sz w:val="28"/>
        </w:rPr>
        <w:t>项：</w:t>
      </w:r>
      <w:r>
        <w:rPr>
          <w:sz w:val="28"/>
        </w:rPr>
        <w:t>伪  造、涂改、出租、出借、转让、出卖营业执照的，没收非法所得，处以非法所得额三倍以下的罚款，但最高不超过三万元，没有非法所得的，处以</w:t>
      </w:r>
      <w:r>
        <w:rPr>
          <w:w w:val="105"/>
          <w:sz w:val="28"/>
        </w:rPr>
        <w:t>一万元以下的罚款；情节严重的，吊销营业执照。</w:t>
      </w:r>
    </w:p>
    <w:p>
      <w:pPr>
        <w:pStyle w:val="BodyText"/>
        <w:spacing w:before="25"/>
        <w:ind w:left="662"/>
        <w:rPr>
          <w:rFonts w:ascii="方正楷体_GBK" w:eastAsia="方正楷体_GBK" w:hint="eastAsia"/>
        </w:rPr>
      </w:pPr>
      <w:r>
        <w:rPr>
          <w:rFonts w:ascii="方正楷体_GBK" w:eastAsia="方正楷体_GBK" w:hint="eastAsia"/>
        </w:rPr>
        <w:t>（二）裁量基准：</w:t>
      </w:r>
    </w:p>
    <w:p>
      <w:pPr>
        <w:pStyle w:val="ListParagraph"/>
        <w:numPr>
          <w:ilvl w:val="0"/>
          <w:numId w:val="39"/>
        </w:numPr>
        <w:tabs>
          <w:tab w:pos="1095" w:val="left" w:leader="none"/>
        </w:tabs>
        <w:spacing w:line="240" w:lineRule="auto" w:before="49" w:after="0"/>
        <w:ind w:left="1094" w:right="0" w:hanging="421"/>
        <w:jc w:val="left"/>
        <w:rPr>
          <w:sz w:val="28"/>
        </w:rPr>
      </w:pPr>
      <w:r>
        <w:rPr>
          <w:spacing w:val="-1"/>
          <w:sz w:val="28"/>
        </w:rPr>
        <w:t>没有非法所得的，处以 </w:t>
      </w:r>
      <w:r>
        <w:rPr>
          <w:rFonts w:ascii="Times New Roman" w:eastAsia="Times New Roman"/>
          <w:sz w:val="28"/>
        </w:rPr>
        <w:t>1 </w:t>
      </w:r>
      <w:r>
        <w:rPr>
          <w:sz w:val="28"/>
        </w:rPr>
        <w:t>万元以下的罚款；</w:t>
      </w:r>
    </w:p>
    <w:p>
      <w:pPr>
        <w:pStyle w:val="ListParagraph"/>
        <w:numPr>
          <w:ilvl w:val="0"/>
          <w:numId w:val="39"/>
        </w:numPr>
        <w:tabs>
          <w:tab w:pos="1104" w:val="left" w:leader="none"/>
        </w:tabs>
        <w:spacing w:line="252" w:lineRule="auto" w:before="23" w:after="0"/>
        <w:ind w:left="113" w:right="265" w:firstLine="560"/>
        <w:jc w:val="both"/>
        <w:rPr>
          <w:sz w:val="28"/>
        </w:rPr>
      </w:pPr>
      <w:r>
        <w:rPr>
          <w:spacing w:val="4"/>
          <w:sz w:val="28"/>
        </w:rPr>
        <w:t>涂改、出租、出借、转让、出卖营业执照的，没收非法所得，处</w:t>
      </w:r>
      <w:r>
        <w:rPr>
          <w:spacing w:val="-2"/>
          <w:sz w:val="28"/>
        </w:rPr>
        <w:t>以非法所得额 </w:t>
      </w:r>
      <w:r>
        <w:rPr>
          <w:rFonts w:ascii="Times New Roman" w:eastAsia="Times New Roman"/>
          <w:sz w:val="28"/>
        </w:rPr>
        <w:t>1</w:t>
      </w:r>
      <w:r>
        <w:rPr>
          <w:rFonts w:ascii="Times New Roman" w:eastAsia="Times New Roman"/>
          <w:spacing w:val="-1"/>
          <w:sz w:val="28"/>
        </w:rPr>
        <w:t> </w:t>
      </w:r>
      <w:r>
        <w:rPr>
          <w:spacing w:val="-1"/>
          <w:sz w:val="28"/>
        </w:rPr>
        <w:t>倍以下的罚款，但最高不超过 </w:t>
      </w:r>
      <w:r>
        <w:rPr>
          <w:rFonts w:ascii="Times New Roman" w:eastAsia="Times New Roman"/>
          <w:sz w:val="28"/>
        </w:rPr>
        <w:t>3 </w:t>
      </w:r>
      <w:r>
        <w:rPr>
          <w:sz w:val="28"/>
        </w:rPr>
        <w:t>万元；</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39"/>
        </w:numPr>
        <w:tabs>
          <w:tab w:pos="1095" w:val="left" w:leader="none"/>
        </w:tabs>
        <w:spacing w:line="240" w:lineRule="auto" w:before="14" w:after="0"/>
        <w:ind w:left="1094" w:right="0" w:hanging="421"/>
        <w:jc w:val="left"/>
        <w:rPr>
          <w:sz w:val="28"/>
        </w:rPr>
      </w:pPr>
      <w:r>
        <w:rPr>
          <w:spacing w:val="1"/>
          <w:sz w:val="28"/>
        </w:rPr>
        <w:t>伪造营业执照的，没收非法所得，处以非法所得额 </w:t>
      </w:r>
      <w:r>
        <w:rPr>
          <w:rFonts w:ascii="Times New Roman" w:eastAsia="Times New Roman"/>
          <w:sz w:val="28"/>
        </w:rPr>
        <w:t>1</w:t>
      </w:r>
      <w:r>
        <w:rPr>
          <w:rFonts w:ascii="Times New Roman" w:eastAsia="Times New Roman"/>
          <w:spacing w:val="32"/>
          <w:sz w:val="28"/>
        </w:rPr>
        <w:t> </w:t>
      </w:r>
      <w:r>
        <w:rPr>
          <w:spacing w:val="6"/>
          <w:sz w:val="28"/>
        </w:rPr>
        <w:t>倍以上 </w:t>
      </w:r>
      <w:r>
        <w:rPr>
          <w:rFonts w:ascii="Times New Roman" w:eastAsia="Times New Roman"/>
          <w:sz w:val="28"/>
        </w:rPr>
        <w:t>3</w:t>
      </w:r>
      <w:r>
        <w:rPr>
          <w:rFonts w:ascii="Times New Roman" w:eastAsia="Times New Roman"/>
          <w:spacing w:val="32"/>
          <w:sz w:val="28"/>
        </w:rPr>
        <w:t> </w:t>
      </w:r>
      <w:r>
        <w:rPr>
          <w:sz w:val="28"/>
        </w:rPr>
        <w:t>倍</w:t>
      </w:r>
    </w:p>
    <w:p>
      <w:pPr>
        <w:pStyle w:val="BodyText"/>
        <w:spacing w:before="22"/>
      </w:pPr>
      <w:r>
        <w:rPr/>
        <w:t>以下的罚款，但最高不超过 </w:t>
      </w:r>
      <w:r>
        <w:rPr>
          <w:rFonts w:ascii="Times New Roman" w:eastAsia="Times New Roman"/>
        </w:rPr>
        <w:t>3 </w:t>
      </w:r>
      <w:r>
        <w:rPr/>
        <w:t>万元；</w:t>
      </w:r>
    </w:p>
    <w:p>
      <w:pPr>
        <w:pStyle w:val="ListParagraph"/>
        <w:numPr>
          <w:ilvl w:val="0"/>
          <w:numId w:val="39"/>
        </w:numPr>
        <w:tabs>
          <w:tab w:pos="1095" w:val="left" w:leader="none"/>
        </w:tabs>
        <w:spacing w:line="240" w:lineRule="auto" w:before="23" w:after="0"/>
        <w:ind w:left="1094" w:right="0" w:hanging="422"/>
        <w:jc w:val="left"/>
        <w:rPr>
          <w:sz w:val="28"/>
        </w:rPr>
      </w:pPr>
      <w:r>
        <w:rPr>
          <w:sz w:val="28"/>
        </w:rPr>
        <w:t>情节严重的，吊销营业执照。</w:t>
      </w:r>
    </w:p>
    <w:p>
      <w:pPr>
        <w:pStyle w:val="BodyText"/>
        <w:spacing w:line="276" w:lineRule="auto" w:before="43"/>
        <w:ind w:right="131" w:firstLine="560"/>
        <w:rPr>
          <w:rFonts w:ascii="方正黑体_GBK" w:eastAsia="方正黑体_GBK" w:hint="eastAsia"/>
        </w:rPr>
      </w:pPr>
      <w:r>
        <w:rPr>
          <w:rFonts w:ascii="方正黑体_GBK" w:eastAsia="方正黑体_GBK" w:hint="eastAsia"/>
          <w:spacing w:val="-24"/>
        </w:rPr>
        <w:t>十七、依据《企业法人登记管理条例施行细则》第六十条第一款第</w:t>
      </w:r>
      <w:r>
        <w:rPr>
          <w:rFonts w:ascii="方正黑体_GBK" w:eastAsia="方正黑体_GBK" w:hint="eastAsia"/>
        </w:rPr>
        <w:t>（七） 项的行政处罚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spacing w:line="254" w:lineRule="auto" w:before="67"/>
        <w:ind w:left="113" w:right="233" w:firstLine="561"/>
        <w:jc w:val="both"/>
        <w:rPr>
          <w:sz w:val="28"/>
        </w:rPr>
      </w:pPr>
      <w:r>
        <w:rPr>
          <w:rFonts w:ascii="可口可乐在乎体 楷体" w:eastAsia="可口可乐在乎体 楷体" w:hint="eastAsia"/>
          <w:b/>
          <w:sz w:val="28"/>
        </w:rPr>
        <w:t>《企业法人登记管理条例施行细则》第六十三条第一款第（七）项：  </w:t>
      </w:r>
      <w:r>
        <w:rPr>
          <w:sz w:val="28"/>
        </w:rPr>
        <w:t>不按规定悬挂营业执照的，予以警告，责令改正；拒不改正的，处以二千元以下的罚款。</w:t>
      </w:r>
    </w:p>
    <w:p>
      <w:pPr>
        <w:pStyle w:val="BodyText"/>
        <w:spacing w:before="28"/>
        <w:ind w:left="661"/>
        <w:rPr>
          <w:rFonts w:ascii="方正楷体_GBK" w:eastAsia="方正楷体_GBK" w:hint="eastAsia"/>
        </w:rPr>
      </w:pPr>
      <w:r>
        <w:rPr>
          <w:rFonts w:ascii="方正楷体_GBK" w:eastAsia="方正楷体_GBK" w:hint="eastAsia"/>
        </w:rPr>
        <w:t>（二）裁量基准：</w:t>
      </w:r>
    </w:p>
    <w:p>
      <w:pPr>
        <w:pStyle w:val="ListParagraph"/>
        <w:numPr>
          <w:ilvl w:val="0"/>
          <w:numId w:val="40"/>
        </w:numPr>
        <w:tabs>
          <w:tab w:pos="1104" w:val="left" w:leader="none"/>
        </w:tabs>
        <w:spacing w:line="252" w:lineRule="auto" w:before="50" w:after="0"/>
        <w:ind w:left="113" w:right="265" w:firstLine="560"/>
        <w:jc w:val="left"/>
        <w:rPr>
          <w:sz w:val="28"/>
        </w:rPr>
      </w:pPr>
      <w:r>
        <w:rPr>
          <w:spacing w:val="4"/>
          <w:sz w:val="28"/>
        </w:rPr>
        <w:t>不按规定悬挂营业执照，予以警告，责令改正；拒不改正，逾期</w:t>
      </w:r>
      <w:r>
        <w:rPr>
          <w:spacing w:val="-3"/>
          <w:sz w:val="28"/>
        </w:rPr>
        <w:t>不超过 </w:t>
      </w:r>
      <w:r>
        <w:rPr>
          <w:rFonts w:ascii="Times New Roman" w:eastAsia="Times New Roman"/>
          <w:sz w:val="28"/>
        </w:rPr>
        <w:t>10 </w:t>
      </w:r>
      <w:r>
        <w:rPr>
          <w:spacing w:val="-2"/>
          <w:sz w:val="28"/>
        </w:rPr>
        <w:t>日的，处以 </w:t>
      </w:r>
      <w:r>
        <w:rPr>
          <w:rFonts w:ascii="Times New Roman" w:eastAsia="Times New Roman"/>
          <w:sz w:val="28"/>
        </w:rPr>
        <w:t>1000 </w:t>
      </w:r>
      <w:r>
        <w:rPr>
          <w:sz w:val="28"/>
        </w:rPr>
        <w:t>元以下的罚款；</w:t>
      </w:r>
    </w:p>
    <w:p>
      <w:pPr>
        <w:pStyle w:val="ListParagraph"/>
        <w:numPr>
          <w:ilvl w:val="0"/>
          <w:numId w:val="40"/>
        </w:numPr>
        <w:tabs>
          <w:tab w:pos="1104" w:val="left" w:leader="none"/>
        </w:tabs>
        <w:spacing w:line="484" w:lineRule="exact" w:before="0" w:after="0"/>
        <w:ind w:left="1103" w:right="0" w:hanging="431"/>
        <w:jc w:val="left"/>
        <w:rPr>
          <w:sz w:val="28"/>
        </w:rPr>
      </w:pPr>
      <w:r>
        <w:rPr>
          <w:spacing w:val="5"/>
          <w:sz w:val="28"/>
        </w:rPr>
        <w:t>不按规定悬挂营业执照，予以警告，责令改正；拒不改正，逾期</w:t>
      </w:r>
    </w:p>
    <w:p>
      <w:pPr>
        <w:pStyle w:val="BodyText"/>
        <w:spacing w:before="23"/>
      </w:pPr>
      <w:r>
        <w:rPr>
          <w:rFonts w:ascii="Times New Roman" w:eastAsia="Times New Roman"/>
        </w:rPr>
        <w:t>10 </w:t>
      </w:r>
      <w:r>
        <w:rPr/>
        <w:t>日以上的，处以 </w:t>
      </w:r>
      <w:r>
        <w:rPr>
          <w:rFonts w:ascii="Times New Roman" w:eastAsia="Times New Roman"/>
        </w:rPr>
        <w:t>1000 </w:t>
      </w:r>
      <w:r>
        <w:rPr/>
        <w:t>元以上 </w:t>
      </w:r>
      <w:r>
        <w:rPr>
          <w:rFonts w:ascii="Times New Roman" w:eastAsia="Times New Roman"/>
        </w:rPr>
        <w:t>2000 </w:t>
      </w:r>
      <w:r>
        <w:rPr/>
        <w:t>元以下的罚款。</w:t>
      </w:r>
    </w:p>
    <w:p>
      <w:pPr>
        <w:pStyle w:val="BodyText"/>
        <w:spacing w:line="276" w:lineRule="auto" w:before="43"/>
        <w:ind w:right="131" w:firstLine="560"/>
        <w:rPr>
          <w:rFonts w:ascii="方正黑体_GBK" w:eastAsia="方正黑体_GBK" w:hint="eastAsia"/>
        </w:rPr>
      </w:pPr>
      <w:r>
        <w:rPr>
          <w:rFonts w:ascii="方正黑体_GBK" w:eastAsia="方正黑体_GBK" w:hint="eastAsia"/>
          <w:spacing w:val="-24"/>
        </w:rPr>
        <w:t>十八、依据《企业法人登记管理条例施行细则》第六十条第一款第</w:t>
      </w:r>
      <w:r>
        <w:rPr>
          <w:rFonts w:ascii="方正黑体_GBK" w:eastAsia="方正黑体_GBK" w:hint="eastAsia"/>
        </w:rPr>
        <w:t>（八） 项的行政处罚</w:t>
      </w:r>
    </w:p>
    <w:p>
      <w:pPr>
        <w:pStyle w:val="BodyText"/>
        <w:spacing w:before="14"/>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pacing w:val="-2"/>
          <w:sz w:val="28"/>
        </w:rPr>
        <w:t>《企业法人登记管理条例施行细则》第六十条第一款第</w:t>
      </w:r>
      <w:r>
        <w:rPr>
          <w:rFonts w:ascii="可口可乐在乎体 楷体" w:eastAsia="可口可乐在乎体 楷体" w:hint="eastAsia"/>
          <w:b/>
          <w:sz w:val="28"/>
        </w:rPr>
        <w:t>（八</w:t>
      </w:r>
      <w:r>
        <w:rPr>
          <w:rFonts w:ascii="可口可乐在乎体 楷体" w:eastAsia="可口可乐在乎体 楷体" w:hint="eastAsia"/>
          <w:b/>
          <w:spacing w:val="-8"/>
          <w:sz w:val="28"/>
        </w:rPr>
        <w:t>）</w:t>
      </w:r>
      <w:r>
        <w:rPr>
          <w:rFonts w:ascii="可口可乐在乎体 楷体" w:eastAsia="可口可乐在乎体 楷体" w:hint="eastAsia"/>
          <w:b/>
          <w:spacing w:val="-4"/>
          <w:sz w:val="28"/>
        </w:rPr>
        <w:t>项：</w:t>
      </w:r>
      <w:r>
        <w:rPr>
          <w:sz w:val="28"/>
        </w:rPr>
        <w:t>抽  逃、转移资金，隐匿财产逃避债务的，责令补足抽逃、转移的资金，追回隐匿的财产，没收非法所得，处以非法所得额三倍以下的罚款，但最高不超过三万元，没有非法所得的，处以一万元以下的罚款；情节严重的，责</w:t>
      </w:r>
      <w:r>
        <w:rPr>
          <w:w w:val="105"/>
          <w:sz w:val="28"/>
        </w:rPr>
        <w:t>令停业整顿或者吊销营业执照。</w:t>
      </w:r>
    </w:p>
    <w:p>
      <w:pPr>
        <w:pStyle w:val="BodyText"/>
        <w:spacing w:before="23"/>
        <w:ind w:left="661"/>
        <w:rPr>
          <w:rFonts w:ascii="方正楷体_GBK" w:eastAsia="方正楷体_GBK" w:hint="eastAsia"/>
        </w:rPr>
      </w:pPr>
      <w:r>
        <w:rPr>
          <w:rFonts w:ascii="方正楷体_GBK" w:eastAsia="方正楷体_GBK" w:hint="eastAsia"/>
        </w:rPr>
        <w:t>（二）裁量基准：</w:t>
      </w:r>
    </w:p>
    <w:p>
      <w:pPr>
        <w:pStyle w:val="ListParagraph"/>
        <w:numPr>
          <w:ilvl w:val="0"/>
          <w:numId w:val="41"/>
        </w:numPr>
        <w:tabs>
          <w:tab w:pos="1095" w:val="left" w:leader="none"/>
        </w:tabs>
        <w:spacing w:line="252" w:lineRule="auto" w:before="49" w:after="0"/>
        <w:ind w:left="113" w:right="131" w:firstLine="560"/>
        <w:jc w:val="left"/>
        <w:rPr>
          <w:sz w:val="28"/>
        </w:rPr>
      </w:pPr>
      <w:r>
        <w:rPr>
          <w:w w:val="95"/>
          <w:sz w:val="28"/>
        </w:rPr>
        <w:t>没有非法所得的，责令补足抽逃、转移的资金，追回隐匿的财产，  </w:t>
      </w:r>
      <w:r>
        <w:rPr>
          <w:spacing w:val="-3"/>
          <w:sz w:val="28"/>
        </w:rPr>
        <w:t>处以 </w:t>
      </w:r>
      <w:r>
        <w:rPr>
          <w:rFonts w:ascii="Times New Roman" w:eastAsia="Times New Roman"/>
          <w:sz w:val="28"/>
        </w:rPr>
        <w:t>1</w:t>
      </w:r>
      <w:r>
        <w:rPr>
          <w:rFonts w:ascii="Times New Roman" w:eastAsia="Times New Roman"/>
          <w:spacing w:val="-1"/>
          <w:sz w:val="28"/>
        </w:rPr>
        <w:t> </w:t>
      </w:r>
      <w:r>
        <w:rPr>
          <w:sz w:val="28"/>
        </w:rPr>
        <w:t>万元以下的罚款；</w:t>
      </w:r>
    </w:p>
    <w:p>
      <w:pPr>
        <w:pStyle w:val="ListParagraph"/>
        <w:numPr>
          <w:ilvl w:val="0"/>
          <w:numId w:val="41"/>
        </w:numPr>
        <w:tabs>
          <w:tab w:pos="1098" w:val="left" w:leader="none"/>
        </w:tabs>
        <w:spacing w:line="484" w:lineRule="exact" w:before="0" w:after="0"/>
        <w:ind w:left="1097" w:right="0" w:hanging="425"/>
        <w:jc w:val="left"/>
        <w:rPr>
          <w:sz w:val="28"/>
        </w:rPr>
      </w:pPr>
      <w:r>
        <w:rPr>
          <w:spacing w:val="3"/>
          <w:sz w:val="28"/>
        </w:rPr>
        <w:t>抽逃、转移资金及隐匿财产数额占出资数额的 </w:t>
      </w:r>
      <w:r>
        <w:rPr>
          <w:rFonts w:ascii="Times New Roman" w:eastAsia="Times New Roman"/>
          <w:sz w:val="28"/>
        </w:rPr>
        <w:t>10%</w:t>
      </w:r>
      <w:r>
        <w:rPr>
          <w:sz w:val="28"/>
        </w:rPr>
        <w:t>以下，责令补</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足抽逃、转移的资金，追回隐匿的财产，没收非法所得，处以非法所得额</w:t>
      </w:r>
    </w:p>
    <w:p>
      <w:pPr>
        <w:pStyle w:val="BodyText"/>
        <w:spacing w:before="22"/>
      </w:pPr>
      <w:r>
        <w:rPr>
          <w:rFonts w:ascii="Times New Roman" w:eastAsia="Times New Roman"/>
        </w:rPr>
        <w:t>1 </w:t>
      </w:r>
      <w:r>
        <w:rPr/>
        <w:t>倍以下的罚款，最高不超过 </w:t>
      </w:r>
      <w:r>
        <w:rPr>
          <w:rFonts w:ascii="Times New Roman" w:eastAsia="Times New Roman"/>
        </w:rPr>
        <w:t>3 </w:t>
      </w:r>
      <w:r>
        <w:rPr/>
        <w:t>万元；</w:t>
      </w:r>
    </w:p>
    <w:p>
      <w:pPr>
        <w:pStyle w:val="ListParagraph"/>
        <w:numPr>
          <w:ilvl w:val="0"/>
          <w:numId w:val="41"/>
        </w:numPr>
        <w:tabs>
          <w:tab w:pos="1096" w:val="left" w:leader="none"/>
        </w:tabs>
        <w:spacing w:line="252" w:lineRule="auto" w:before="23" w:after="0"/>
        <w:ind w:left="113" w:right="269" w:firstLine="560"/>
        <w:jc w:val="both"/>
        <w:rPr>
          <w:sz w:val="28"/>
        </w:rPr>
      </w:pPr>
      <w:r>
        <w:rPr>
          <w:spacing w:val="1"/>
          <w:sz w:val="28"/>
        </w:rPr>
        <w:t>抽逃、转移资金及隐匿财产数额占出资数额的 </w:t>
      </w:r>
      <w:r>
        <w:rPr>
          <w:rFonts w:ascii="Times New Roman" w:eastAsia="Times New Roman"/>
          <w:sz w:val="28"/>
        </w:rPr>
        <w:t>10%</w:t>
      </w:r>
      <w:r>
        <w:rPr>
          <w:spacing w:val="11"/>
          <w:sz w:val="28"/>
        </w:rPr>
        <w:t>以上 </w:t>
      </w:r>
      <w:r>
        <w:rPr>
          <w:rFonts w:ascii="Times New Roman" w:eastAsia="Times New Roman"/>
          <w:sz w:val="28"/>
        </w:rPr>
        <w:t>30%</w:t>
      </w:r>
      <w:r>
        <w:rPr>
          <w:sz w:val="28"/>
        </w:rPr>
        <w:t>以下的，责令补足抽逃、转移的资金，追回隐匿的财产，没收非法所得，处以</w:t>
      </w:r>
      <w:r>
        <w:rPr>
          <w:spacing w:val="-2"/>
          <w:sz w:val="28"/>
        </w:rPr>
        <w:t>非法所得额 </w:t>
      </w:r>
      <w:r>
        <w:rPr>
          <w:rFonts w:ascii="Times New Roman" w:eastAsia="Times New Roman"/>
          <w:sz w:val="28"/>
        </w:rPr>
        <w:t>1 </w:t>
      </w:r>
      <w:r>
        <w:rPr>
          <w:spacing w:val="-2"/>
          <w:sz w:val="28"/>
        </w:rPr>
        <w:t>倍以上 </w:t>
      </w:r>
      <w:r>
        <w:rPr>
          <w:rFonts w:ascii="Times New Roman" w:eastAsia="Times New Roman"/>
          <w:sz w:val="28"/>
        </w:rPr>
        <w:t>2</w:t>
      </w:r>
      <w:r>
        <w:rPr>
          <w:rFonts w:ascii="Times New Roman" w:eastAsia="Times New Roman"/>
          <w:spacing w:val="-1"/>
          <w:sz w:val="28"/>
        </w:rPr>
        <w:t> </w:t>
      </w:r>
      <w:r>
        <w:rPr>
          <w:spacing w:val="-1"/>
          <w:sz w:val="28"/>
        </w:rPr>
        <w:t>倍以下的罚款，最高不超过 </w:t>
      </w:r>
      <w:r>
        <w:rPr>
          <w:rFonts w:ascii="Times New Roman" w:eastAsia="Times New Roman"/>
          <w:sz w:val="28"/>
        </w:rPr>
        <w:t>3</w:t>
      </w:r>
      <w:r>
        <w:rPr>
          <w:rFonts w:ascii="Times New Roman" w:eastAsia="Times New Roman"/>
          <w:spacing w:val="-1"/>
          <w:sz w:val="28"/>
        </w:rPr>
        <w:t> </w:t>
      </w:r>
      <w:r>
        <w:rPr>
          <w:sz w:val="28"/>
        </w:rPr>
        <w:t>万元；</w:t>
      </w:r>
    </w:p>
    <w:p>
      <w:pPr>
        <w:pStyle w:val="ListParagraph"/>
        <w:numPr>
          <w:ilvl w:val="0"/>
          <w:numId w:val="41"/>
        </w:numPr>
        <w:tabs>
          <w:tab w:pos="1098" w:val="left" w:leader="none"/>
        </w:tabs>
        <w:spacing w:line="252" w:lineRule="auto" w:before="0" w:after="0"/>
        <w:ind w:left="113" w:right="268" w:firstLine="560"/>
        <w:jc w:val="both"/>
        <w:rPr>
          <w:sz w:val="28"/>
        </w:rPr>
      </w:pPr>
      <w:r>
        <w:rPr>
          <w:sz w:val="28"/>
        </w:rPr>
        <w:t>抽逃、转移资金及隐匿财产数额占出资数额的 </w:t>
      </w:r>
      <w:r>
        <w:rPr>
          <w:rFonts w:ascii="Times New Roman" w:eastAsia="Times New Roman"/>
          <w:sz w:val="28"/>
        </w:rPr>
        <w:t>30%</w:t>
      </w:r>
      <w:r>
        <w:rPr>
          <w:sz w:val="28"/>
        </w:rPr>
        <w:t>以上，责令补足抽逃、转移的资金，追回隐匿的财产，没收非法所得，处以非法所得额</w:t>
      </w:r>
      <w:r>
        <w:rPr>
          <w:rFonts w:ascii="Times New Roman" w:eastAsia="Times New Roman"/>
          <w:sz w:val="28"/>
        </w:rPr>
        <w:t>2</w:t>
      </w:r>
      <w:r>
        <w:rPr>
          <w:rFonts w:ascii="Times New Roman" w:eastAsia="Times New Roman"/>
          <w:spacing w:val="-1"/>
          <w:sz w:val="28"/>
        </w:rPr>
        <w:t> </w:t>
      </w:r>
      <w:r>
        <w:rPr>
          <w:spacing w:val="-3"/>
          <w:sz w:val="28"/>
        </w:rPr>
        <w:t>倍以上 </w:t>
      </w:r>
      <w:r>
        <w:rPr>
          <w:rFonts w:ascii="Times New Roman" w:eastAsia="Times New Roman"/>
          <w:sz w:val="28"/>
        </w:rPr>
        <w:t>3 </w:t>
      </w:r>
      <w:r>
        <w:rPr>
          <w:spacing w:val="-1"/>
          <w:sz w:val="28"/>
        </w:rPr>
        <w:t>倍以下的罚款，最高不超过 </w:t>
      </w:r>
      <w:r>
        <w:rPr>
          <w:rFonts w:ascii="Times New Roman" w:eastAsia="Times New Roman"/>
          <w:sz w:val="28"/>
        </w:rPr>
        <w:t>3 </w:t>
      </w:r>
      <w:r>
        <w:rPr>
          <w:sz w:val="28"/>
        </w:rPr>
        <w:t>万元；</w:t>
      </w:r>
    </w:p>
    <w:p>
      <w:pPr>
        <w:pStyle w:val="ListParagraph"/>
        <w:numPr>
          <w:ilvl w:val="0"/>
          <w:numId w:val="41"/>
        </w:numPr>
        <w:tabs>
          <w:tab w:pos="1096" w:val="left" w:leader="none"/>
        </w:tabs>
        <w:spacing w:line="482" w:lineRule="exact" w:before="0" w:after="0"/>
        <w:ind w:left="1095" w:right="0" w:hanging="422"/>
        <w:jc w:val="left"/>
        <w:rPr>
          <w:sz w:val="28"/>
        </w:rPr>
      </w:pPr>
      <w:r>
        <w:rPr>
          <w:sz w:val="28"/>
        </w:rPr>
        <w:t>情节严重的，责令停业整顿或者吊销营业执照。</w:t>
      </w:r>
    </w:p>
    <w:p>
      <w:pPr>
        <w:pStyle w:val="BodyText"/>
        <w:spacing w:line="276" w:lineRule="auto" w:before="38"/>
        <w:ind w:right="131" w:firstLine="560"/>
        <w:rPr>
          <w:rFonts w:ascii="方正黑体_GBK" w:eastAsia="方正黑体_GBK" w:hint="eastAsia"/>
        </w:rPr>
      </w:pPr>
      <w:r>
        <w:rPr>
          <w:rFonts w:ascii="方正黑体_GBK" w:eastAsia="方正黑体_GBK" w:hint="eastAsia"/>
          <w:spacing w:val="-24"/>
        </w:rPr>
        <w:t>十九、依据《企业法人登记管理条例施行细则》第六十条第一款第</w:t>
      </w:r>
      <w:r>
        <w:rPr>
          <w:rFonts w:ascii="方正黑体_GBK" w:eastAsia="方正黑体_GBK" w:hint="eastAsia"/>
        </w:rPr>
        <w:t>（九） 项的行政处罚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pacing w:val="-2"/>
          <w:sz w:val="28"/>
        </w:rPr>
        <w:t>《企业法人登记管理条例施行细则》第六十条第一款第</w:t>
      </w:r>
      <w:r>
        <w:rPr>
          <w:rFonts w:ascii="可口可乐在乎体 楷体" w:eastAsia="可口可乐在乎体 楷体" w:hint="eastAsia"/>
          <w:b/>
          <w:sz w:val="28"/>
        </w:rPr>
        <w:t>（九</w:t>
      </w:r>
      <w:r>
        <w:rPr>
          <w:rFonts w:ascii="可口可乐在乎体 楷体" w:eastAsia="可口可乐在乎体 楷体" w:hint="eastAsia"/>
          <w:b/>
          <w:spacing w:val="-8"/>
          <w:sz w:val="28"/>
        </w:rPr>
        <w:t>）</w:t>
      </w:r>
      <w:r>
        <w:rPr>
          <w:rFonts w:ascii="可口可乐在乎体 楷体" w:eastAsia="可口可乐在乎体 楷体" w:hint="eastAsia"/>
          <w:b/>
          <w:spacing w:val="-4"/>
          <w:sz w:val="28"/>
        </w:rPr>
        <w:t>项：</w:t>
      </w:r>
      <w:r>
        <w:rPr>
          <w:sz w:val="28"/>
        </w:rPr>
        <w:t>不  按规定申请办理注销登记的，责令限期办理注销登记。拒不办理的，处以三千元以下的罚款，吊销营业执照，并可追究企业主管部门的责任。</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42"/>
        </w:numPr>
        <w:tabs>
          <w:tab w:pos="1104" w:val="left" w:leader="none"/>
        </w:tabs>
        <w:spacing w:line="252" w:lineRule="auto" w:before="50" w:after="0"/>
        <w:ind w:left="113" w:right="265" w:firstLine="560"/>
        <w:jc w:val="both"/>
        <w:rPr>
          <w:sz w:val="28"/>
        </w:rPr>
      </w:pPr>
      <w:r>
        <w:rPr>
          <w:spacing w:val="4"/>
          <w:sz w:val="28"/>
        </w:rPr>
        <w:t>不按规定申请办理注销登记的，责令限期办理注销登记。拒不办</w:t>
      </w:r>
      <w:r>
        <w:rPr>
          <w:spacing w:val="-1"/>
          <w:sz w:val="28"/>
        </w:rPr>
        <w:t>理逾期不超过三十日的，处以 </w:t>
      </w:r>
      <w:r>
        <w:rPr>
          <w:rFonts w:ascii="Times New Roman" w:eastAsia="Times New Roman"/>
          <w:sz w:val="28"/>
        </w:rPr>
        <w:t>500</w:t>
      </w:r>
      <w:r>
        <w:rPr>
          <w:rFonts w:ascii="Times New Roman" w:eastAsia="Times New Roman"/>
          <w:spacing w:val="-2"/>
          <w:sz w:val="28"/>
        </w:rPr>
        <w:t> </w:t>
      </w:r>
      <w:r>
        <w:rPr>
          <w:sz w:val="28"/>
        </w:rPr>
        <w:t>元以下的罚款，吊销营业执照；</w:t>
      </w:r>
    </w:p>
    <w:p>
      <w:pPr>
        <w:pStyle w:val="ListParagraph"/>
        <w:numPr>
          <w:ilvl w:val="0"/>
          <w:numId w:val="42"/>
        </w:numPr>
        <w:tabs>
          <w:tab w:pos="1104" w:val="left" w:leader="none"/>
        </w:tabs>
        <w:spacing w:line="252" w:lineRule="auto" w:before="0" w:after="0"/>
        <w:ind w:left="113" w:right="265" w:firstLine="560"/>
        <w:jc w:val="both"/>
        <w:rPr>
          <w:sz w:val="28"/>
        </w:rPr>
      </w:pPr>
      <w:r>
        <w:rPr>
          <w:spacing w:val="4"/>
          <w:sz w:val="28"/>
        </w:rPr>
        <w:t>不按规定申请办理注销登记的，责令限期办理注销登记。拒不办</w:t>
      </w:r>
      <w:r>
        <w:rPr>
          <w:spacing w:val="1"/>
          <w:sz w:val="28"/>
        </w:rPr>
        <w:t>理逾期三十日以上六十日以下的，处以 </w:t>
      </w:r>
      <w:r>
        <w:rPr>
          <w:rFonts w:ascii="Times New Roman" w:eastAsia="Times New Roman"/>
          <w:sz w:val="28"/>
        </w:rPr>
        <w:t>500</w:t>
      </w:r>
      <w:r>
        <w:rPr>
          <w:rFonts w:ascii="Times New Roman" w:eastAsia="Times New Roman"/>
          <w:spacing w:val="31"/>
          <w:sz w:val="28"/>
        </w:rPr>
        <w:t> </w:t>
      </w:r>
      <w:r>
        <w:rPr>
          <w:spacing w:val="5"/>
          <w:sz w:val="28"/>
        </w:rPr>
        <w:t>元以上 </w:t>
      </w:r>
      <w:r>
        <w:rPr>
          <w:rFonts w:ascii="Times New Roman" w:eastAsia="Times New Roman"/>
          <w:sz w:val="28"/>
        </w:rPr>
        <w:t>1000</w:t>
      </w:r>
      <w:r>
        <w:rPr>
          <w:rFonts w:ascii="Times New Roman" w:eastAsia="Times New Roman"/>
          <w:spacing w:val="32"/>
          <w:sz w:val="28"/>
        </w:rPr>
        <w:t> </w:t>
      </w:r>
      <w:r>
        <w:rPr>
          <w:sz w:val="28"/>
        </w:rPr>
        <w:t>元以下的罚款， 吊销营业执照；</w:t>
      </w:r>
    </w:p>
    <w:p>
      <w:pPr>
        <w:pStyle w:val="ListParagraph"/>
        <w:numPr>
          <w:ilvl w:val="0"/>
          <w:numId w:val="42"/>
        </w:numPr>
        <w:tabs>
          <w:tab w:pos="1104" w:val="left" w:leader="none"/>
        </w:tabs>
        <w:spacing w:line="252" w:lineRule="auto" w:before="0" w:after="0"/>
        <w:ind w:left="113" w:right="265" w:firstLine="560"/>
        <w:jc w:val="both"/>
        <w:rPr>
          <w:sz w:val="28"/>
        </w:rPr>
      </w:pPr>
      <w:r>
        <w:rPr>
          <w:spacing w:val="4"/>
          <w:sz w:val="28"/>
        </w:rPr>
        <w:t>不按规定申请办理注销登记的，责令限期办理注销登记。拒不办</w:t>
      </w:r>
      <w:r>
        <w:rPr>
          <w:spacing w:val="-1"/>
          <w:sz w:val="28"/>
        </w:rPr>
        <w:t>理逾期六十日以上的，处以 </w:t>
      </w:r>
      <w:r>
        <w:rPr>
          <w:rFonts w:ascii="Times New Roman" w:eastAsia="Times New Roman"/>
          <w:sz w:val="28"/>
        </w:rPr>
        <w:t>1000</w:t>
      </w:r>
      <w:r>
        <w:rPr>
          <w:rFonts w:ascii="Times New Roman" w:eastAsia="Times New Roman"/>
          <w:spacing w:val="-4"/>
          <w:sz w:val="28"/>
        </w:rPr>
        <w:t> </w:t>
      </w:r>
      <w:r>
        <w:rPr>
          <w:spacing w:val="-3"/>
          <w:sz w:val="28"/>
        </w:rPr>
        <w:t>元以上 </w:t>
      </w:r>
      <w:r>
        <w:rPr>
          <w:rFonts w:ascii="Times New Roman" w:eastAsia="Times New Roman"/>
          <w:sz w:val="28"/>
        </w:rPr>
        <w:t>3000</w:t>
      </w:r>
      <w:r>
        <w:rPr>
          <w:rFonts w:ascii="Times New Roman" w:eastAsia="Times New Roman"/>
          <w:spacing w:val="-4"/>
          <w:sz w:val="28"/>
        </w:rPr>
        <w:t> </w:t>
      </w:r>
      <w:r>
        <w:rPr>
          <w:sz w:val="28"/>
        </w:rPr>
        <w:t>元以下的罚款，吊销营业执照。</w:t>
      </w:r>
    </w:p>
    <w:p>
      <w:pPr>
        <w:pStyle w:val="BodyText"/>
        <w:spacing w:line="276" w:lineRule="auto" w:before="6"/>
        <w:ind w:right="131" w:firstLine="560"/>
        <w:rPr>
          <w:rFonts w:ascii="方正黑体_GBK" w:eastAsia="方正黑体_GBK" w:hint="eastAsia"/>
        </w:rPr>
      </w:pPr>
      <w:r>
        <w:rPr>
          <w:rFonts w:ascii="方正黑体_GBK" w:eastAsia="方正黑体_GBK" w:hint="eastAsia"/>
          <w:spacing w:val="-24"/>
        </w:rPr>
        <w:t>二十、依据《企业法人登记管理条例施行细则》第六十条第一款第</w:t>
      </w:r>
      <w:r>
        <w:rPr>
          <w:rFonts w:ascii="方正黑体_GBK" w:eastAsia="方正黑体_GBK" w:hint="eastAsia"/>
        </w:rPr>
        <w:t>（十） 项的行政处罚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61"/>
        <w:rPr>
          <w:rFonts w:ascii="方正楷体_GBK" w:eastAsia="方正楷体_GBK" w:hint="eastAsia"/>
        </w:rPr>
      </w:pPr>
      <w:r>
        <w:rPr>
          <w:rFonts w:ascii="方正楷体_GBK" w:eastAsia="方正楷体_GBK" w:hint="eastAsia"/>
        </w:rPr>
        <w:t>（一）法律规定：</w:t>
      </w:r>
    </w:p>
    <w:p>
      <w:pPr>
        <w:spacing w:line="252" w:lineRule="auto" w:before="49"/>
        <w:ind w:left="113" w:right="270" w:firstLine="561"/>
        <w:jc w:val="both"/>
        <w:rPr>
          <w:sz w:val="28"/>
        </w:rPr>
      </w:pPr>
      <w:r>
        <w:rPr>
          <w:rFonts w:ascii="可口可乐在乎体 楷体" w:eastAsia="可口可乐在乎体 楷体" w:hint="eastAsia"/>
          <w:b/>
          <w:spacing w:val="-2"/>
          <w:sz w:val="28"/>
        </w:rPr>
        <w:t>《企业法人登记管理条例施行细则》第六十条第一款第</w:t>
      </w:r>
      <w:r>
        <w:rPr>
          <w:rFonts w:ascii="可口可乐在乎体 楷体" w:eastAsia="可口可乐在乎体 楷体" w:hint="eastAsia"/>
          <w:b/>
          <w:sz w:val="28"/>
        </w:rPr>
        <w:t>（十</w:t>
      </w:r>
      <w:r>
        <w:rPr>
          <w:rFonts w:ascii="可口可乐在乎体 楷体" w:eastAsia="可口可乐在乎体 楷体" w:hint="eastAsia"/>
          <w:b/>
          <w:spacing w:val="-8"/>
          <w:sz w:val="28"/>
        </w:rPr>
        <w:t>）</w:t>
      </w:r>
      <w:r>
        <w:rPr>
          <w:rFonts w:ascii="可口可乐在乎体 楷体" w:eastAsia="可口可乐在乎体 楷体" w:hint="eastAsia"/>
          <w:b/>
          <w:spacing w:val="-4"/>
          <w:sz w:val="28"/>
        </w:rPr>
        <w:t>项：</w:t>
      </w:r>
      <w:r>
        <w:rPr>
          <w:sz w:val="28"/>
        </w:rPr>
        <w:t>拒  绝监督检查或者在接受监督检查过程中弄虚作假的，除责令其接受监督检</w:t>
      </w:r>
      <w:r>
        <w:rPr>
          <w:w w:val="105"/>
          <w:sz w:val="28"/>
        </w:rPr>
        <w:t>查和提供真实情况外，予以警告，处以一万元以下的罚款。</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43"/>
        </w:numPr>
        <w:tabs>
          <w:tab w:pos="1095" w:val="left" w:leader="none"/>
        </w:tabs>
        <w:spacing w:line="252" w:lineRule="auto" w:before="50" w:after="0"/>
        <w:ind w:left="113" w:right="271" w:firstLine="560"/>
        <w:jc w:val="both"/>
        <w:rPr>
          <w:sz w:val="28"/>
        </w:rPr>
      </w:pPr>
      <w:r>
        <w:rPr>
          <w:spacing w:val="-1"/>
          <w:sz w:val="28"/>
        </w:rPr>
        <w:t>拒绝监督检查的，责令其接受监督检查，予以警告，处以 </w:t>
      </w:r>
      <w:r>
        <w:rPr>
          <w:rFonts w:ascii="Times New Roman" w:eastAsia="Times New Roman"/>
          <w:sz w:val="28"/>
        </w:rPr>
        <w:t>5000</w:t>
      </w:r>
      <w:r>
        <w:rPr>
          <w:rFonts w:ascii="Times New Roman" w:eastAsia="Times New Roman"/>
          <w:spacing w:val="-6"/>
          <w:sz w:val="28"/>
        </w:rPr>
        <w:t> </w:t>
      </w:r>
      <w:r>
        <w:rPr>
          <w:sz w:val="28"/>
        </w:rPr>
        <w:t>元以下的罚款；</w:t>
      </w:r>
    </w:p>
    <w:p>
      <w:pPr>
        <w:pStyle w:val="ListParagraph"/>
        <w:numPr>
          <w:ilvl w:val="0"/>
          <w:numId w:val="43"/>
        </w:numPr>
        <w:tabs>
          <w:tab w:pos="1104" w:val="left" w:leader="none"/>
        </w:tabs>
        <w:spacing w:line="252" w:lineRule="auto" w:before="0" w:after="0"/>
        <w:ind w:left="113" w:right="265" w:firstLine="560"/>
        <w:jc w:val="both"/>
        <w:rPr>
          <w:sz w:val="28"/>
        </w:rPr>
      </w:pPr>
      <w:r>
        <w:rPr>
          <w:spacing w:val="4"/>
          <w:sz w:val="28"/>
        </w:rPr>
        <w:t>接受监督检查过程中弄虚作假的，责令其提供真实情况，予以警</w:t>
      </w:r>
      <w:r>
        <w:rPr>
          <w:spacing w:val="-2"/>
          <w:sz w:val="28"/>
        </w:rPr>
        <w:t>告，处以 </w:t>
      </w:r>
      <w:r>
        <w:rPr>
          <w:rFonts w:ascii="Times New Roman" w:eastAsia="Times New Roman"/>
          <w:sz w:val="28"/>
        </w:rPr>
        <w:t>5000</w:t>
      </w:r>
      <w:r>
        <w:rPr>
          <w:rFonts w:ascii="Times New Roman" w:eastAsia="Times New Roman"/>
          <w:spacing w:val="-1"/>
          <w:sz w:val="28"/>
        </w:rPr>
        <w:t> </w:t>
      </w:r>
      <w:r>
        <w:rPr>
          <w:spacing w:val="-2"/>
          <w:sz w:val="28"/>
        </w:rPr>
        <w:t>元以上 </w:t>
      </w:r>
      <w:r>
        <w:rPr>
          <w:rFonts w:ascii="Times New Roman" w:eastAsia="Times New Roman"/>
          <w:sz w:val="28"/>
        </w:rPr>
        <w:t>1 </w:t>
      </w:r>
      <w:r>
        <w:rPr>
          <w:sz w:val="28"/>
        </w:rPr>
        <w:t>万元以下的罚款。</w:t>
      </w:r>
    </w:p>
    <w:p>
      <w:pPr>
        <w:pStyle w:val="BodyText"/>
        <w:spacing w:line="276" w:lineRule="auto" w:before="14"/>
        <w:ind w:right="270" w:firstLine="560"/>
        <w:rPr>
          <w:rFonts w:ascii="方正黑体_GBK" w:eastAsia="方正黑体_GBK" w:hint="eastAsia"/>
        </w:rPr>
      </w:pPr>
      <w:r>
        <w:rPr>
          <w:rFonts w:ascii="方正黑体_GBK" w:eastAsia="方正黑体_GBK" w:hint="eastAsia"/>
        </w:rPr>
        <w:t>二十一、依据《企业法人登记管理条例施行细则》第六十一条的行政处罚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44" w:firstLine="561"/>
        <w:jc w:val="both"/>
        <w:rPr>
          <w:sz w:val="28"/>
        </w:rPr>
      </w:pPr>
      <w:r>
        <w:rPr>
          <w:rFonts w:ascii="可口可乐在乎体 楷体" w:eastAsia="可口可乐在乎体 楷体" w:hint="eastAsia"/>
          <w:b/>
          <w:sz w:val="28"/>
        </w:rPr>
        <w:t>《企业法人登记管理条例施行细则》第六十一条：</w:t>
      </w:r>
      <w:r>
        <w:rPr>
          <w:sz w:val="28"/>
        </w:rPr>
        <w:t>对提供虚假文件、证件的单位和个人，除责令其赔偿因出具虚假文件、证件给他人造成的损失外，处以一万元以下的罚款。</w:t>
      </w:r>
    </w:p>
    <w:p>
      <w:pPr>
        <w:pStyle w:val="Heading2"/>
        <w:spacing w:before="12"/>
        <w:rPr>
          <w:b/>
        </w:rPr>
      </w:pPr>
      <w:r>
        <w:rPr>
          <w:b/>
          <w:w w:val="110"/>
        </w:rPr>
        <w:t>（二）裁量基准：</w:t>
      </w:r>
    </w:p>
    <w:p>
      <w:pPr>
        <w:pStyle w:val="ListParagraph"/>
        <w:numPr>
          <w:ilvl w:val="0"/>
          <w:numId w:val="44"/>
        </w:numPr>
        <w:tabs>
          <w:tab w:pos="1095" w:val="left" w:leader="none"/>
        </w:tabs>
        <w:spacing w:line="252" w:lineRule="auto" w:before="38" w:after="0"/>
        <w:ind w:left="113" w:right="269" w:firstLine="560"/>
        <w:jc w:val="both"/>
        <w:rPr>
          <w:sz w:val="28"/>
        </w:rPr>
      </w:pPr>
      <w:r>
        <w:rPr>
          <w:spacing w:val="-1"/>
          <w:sz w:val="28"/>
        </w:rPr>
        <w:t>提供虚假文件或者证件未给他人造成损失的，处以 </w:t>
      </w:r>
      <w:r>
        <w:rPr>
          <w:rFonts w:ascii="Times New Roman" w:eastAsia="Times New Roman"/>
          <w:sz w:val="28"/>
        </w:rPr>
        <w:t>5000</w:t>
      </w:r>
      <w:r>
        <w:rPr>
          <w:rFonts w:ascii="Times New Roman" w:eastAsia="Times New Roman"/>
          <w:spacing w:val="-5"/>
          <w:sz w:val="28"/>
        </w:rPr>
        <w:t> </w:t>
      </w:r>
      <w:r>
        <w:rPr>
          <w:sz w:val="28"/>
        </w:rPr>
        <w:t>元以下的罚款；</w:t>
      </w:r>
    </w:p>
    <w:p>
      <w:pPr>
        <w:pStyle w:val="ListParagraph"/>
        <w:numPr>
          <w:ilvl w:val="0"/>
          <w:numId w:val="44"/>
        </w:numPr>
        <w:tabs>
          <w:tab w:pos="1095" w:val="left" w:leader="none"/>
        </w:tabs>
        <w:spacing w:line="252" w:lineRule="auto" w:before="0" w:after="0"/>
        <w:ind w:left="113" w:right="271" w:firstLine="560"/>
        <w:jc w:val="both"/>
        <w:rPr>
          <w:sz w:val="28"/>
        </w:rPr>
      </w:pPr>
      <w:r>
        <w:rPr>
          <w:spacing w:val="-1"/>
          <w:sz w:val="28"/>
        </w:rPr>
        <w:t>提供虚假文件或者证件给他人造成损失的，处以 </w:t>
      </w:r>
      <w:r>
        <w:rPr>
          <w:rFonts w:ascii="Times New Roman" w:eastAsia="Times New Roman"/>
          <w:sz w:val="28"/>
        </w:rPr>
        <w:t>5000</w:t>
      </w:r>
      <w:r>
        <w:rPr>
          <w:rFonts w:ascii="Times New Roman" w:eastAsia="Times New Roman"/>
          <w:spacing w:val="-4"/>
          <w:sz w:val="28"/>
        </w:rPr>
        <w:t> </w:t>
      </w:r>
      <w:r>
        <w:rPr>
          <w:spacing w:val="-3"/>
          <w:sz w:val="28"/>
        </w:rPr>
        <w:t>元以上 </w:t>
      </w:r>
      <w:r>
        <w:rPr>
          <w:rFonts w:ascii="Times New Roman" w:eastAsia="Times New Roman"/>
          <w:sz w:val="28"/>
        </w:rPr>
        <w:t>1</w:t>
      </w:r>
      <w:r>
        <w:rPr>
          <w:rFonts w:ascii="Times New Roman" w:eastAsia="Times New Roman"/>
          <w:spacing w:val="-3"/>
          <w:sz w:val="28"/>
        </w:rPr>
        <w:t> </w:t>
      </w:r>
      <w:r>
        <w:rPr>
          <w:sz w:val="28"/>
        </w:rPr>
        <w:t>万元以下的罚款。</w:t>
      </w:r>
    </w:p>
    <w:p>
      <w:pPr>
        <w:pStyle w:val="BodyText"/>
        <w:spacing w:before="1"/>
        <w:ind w:left="0"/>
        <w:rPr>
          <w:sz w:val="30"/>
        </w:rPr>
      </w:pPr>
    </w:p>
    <w:p>
      <w:pPr>
        <w:pStyle w:val="BodyText"/>
        <w:ind w:left="882"/>
        <w:rPr>
          <w:rFonts w:ascii="方正黑体_GBK" w:eastAsia="方正黑体_GBK" w:hint="eastAsia"/>
        </w:rPr>
      </w:pPr>
      <w:r>
        <w:rPr>
          <w:rFonts w:ascii="方正黑体_GBK" w:eastAsia="方正黑体_GBK" w:hint="eastAsia"/>
        </w:rPr>
        <w:t>第三节 违反《企业名称登记管理规定》的行政处罚裁量基准</w:t>
      </w:r>
    </w:p>
    <w:p>
      <w:pPr>
        <w:pStyle w:val="BodyText"/>
        <w:spacing w:before="10"/>
        <w:ind w:left="0"/>
        <w:rPr>
          <w:rFonts w:ascii="方正黑体_GBK"/>
          <w:sz w:val="36"/>
        </w:rPr>
      </w:pPr>
    </w:p>
    <w:p>
      <w:pPr>
        <w:pStyle w:val="BodyText"/>
        <w:spacing w:line="276" w:lineRule="auto"/>
        <w:ind w:right="270" w:firstLine="560"/>
        <w:rPr>
          <w:rFonts w:ascii="方正黑体_GBK" w:eastAsia="方正黑体_GBK" w:hint="eastAsia"/>
        </w:rPr>
      </w:pPr>
      <w:r>
        <w:rPr>
          <w:rFonts w:ascii="方正黑体_GBK" w:eastAsia="方正黑体_GBK" w:hint="eastAsia"/>
        </w:rPr>
        <w:t>二十二、依据《企业名称登记管理规定》第二十六条第（一）项的行政处罚</w:t>
      </w:r>
    </w:p>
    <w:p>
      <w:pPr>
        <w:pStyle w:val="BodyText"/>
        <w:spacing w:before="15"/>
        <w:ind w:left="662"/>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spacing w:line="252" w:lineRule="auto" w:before="12"/>
        <w:ind w:left="113" w:right="270" w:firstLine="561"/>
        <w:jc w:val="both"/>
        <w:rPr>
          <w:sz w:val="28"/>
        </w:rPr>
      </w:pPr>
      <w:r>
        <w:rPr>
          <w:rFonts w:ascii="可口可乐在乎体 楷体" w:eastAsia="可口可乐在乎体 楷体" w:hint="eastAsia"/>
          <w:b/>
          <w:spacing w:val="-2"/>
          <w:sz w:val="28"/>
        </w:rPr>
        <w:t>《企业名称登记管理规定》第二十六条第</w:t>
      </w:r>
      <w:r>
        <w:rPr>
          <w:rFonts w:ascii="可口可乐在乎体 楷体" w:eastAsia="可口可乐在乎体 楷体" w:hint="eastAsia"/>
          <w:b/>
          <w:sz w:val="28"/>
        </w:rPr>
        <w:t>（一</w:t>
      </w:r>
      <w:r>
        <w:rPr>
          <w:rFonts w:ascii="可口可乐在乎体 楷体" w:eastAsia="可口可乐在乎体 楷体" w:hint="eastAsia"/>
          <w:b/>
          <w:spacing w:val="-7"/>
          <w:sz w:val="28"/>
        </w:rPr>
        <w:t>）</w:t>
      </w:r>
      <w:r>
        <w:rPr>
          <w:rFonts w:ascii="可口可乐在乎体 楷体" w:eastAsia="可口可乐在乎体 楷体" w:hint="eastAsia"/>
          <w:b/>
          <w:spacing w:val="-3"/>
          <w:sz w:val="28"/>
        </w:rPr>
        <w:t>项：</w:t>
      </w:r>
      <w:r>
        <w:rPr>
          <w:sz w:val="28"/>
        </w:rPr>
        <w:t>使用未经核准登  </w:t>
      </w:r>
      <w:r>
        <w:rPr>
          <w:w w:val="95"/>
          <w:sz w:val="28"/>
        </w:rPr>
        <w:t>记注册的企业名称从事生产经营活动的，责令停止经营活动，没收非法所   </w:t>
      </w:r>
      <w:r>
        <w:rPr>
          <w:sz w:val="28"/>
        </w:rPr>
        <w:t>得或者处以二千元以上、二万元以下罚款，情节严重的，可以并处。</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45"/>
        </w:numPr>
        <w:tabs>
          <w:tab w:pos="1096" w:val="left" w:leader="none"/>
        </w:tabs>
        <w:spacing w:line="240" w:lineRule="auto" w:before="50" w:after="0"/>
        <w:ind w:left="1095" w:right="0" w:hanging="422"/>
        <w:jc w:val="left"/>
        <w:rPr>
          <w:sz w:val="28"/>
        </w:rPr>
      </w:pPr>
      <w:r>
        <w:rPr>
          <w:spacing w:val="2"/>
          <w:sz w:val="28"/>
        </w:rPr>
        <w:t>使用未经核准登记注册的企业名称从事经营活动时间在 </w:t>
      </w:r>
      <w:r>
        <w:rPr>
          <w:rFonts w:ascii="Times New Roman" w:eastAsia="Times New Roman"/>
          <w:sz w:val="28"/>
        </w:rPr>
        <w:t>3</w:t>
      </w:r>
      <w:r>
        <w:rPr>
          <w:rFonts w:ascii="Times New Roman" w:eastAsia="Times New Roman"/>
          <w:spacing w:val="65"/>
          <w:sz w:val="28"/>
        </w:rPr>
        <w:t> </w:t>
      </w:r>
      <w:r>
        <w:rPr>
          <w:sz w:val="28"/>
        </w:rPr>
        <w:t>个月以</w:t>
      </w:r>
    </w:p>
    <w:p>
      <w:pPr>
        <w:pStyle w:val="BodyText"/>
        <w:spacing w:line="252" w:lineRule="auto" w:before="22"/>
        <w:ind w:right="226"/>
      </w:pPr>
      <w:r>
        <w:rPr/>
        <w:t>下的，责令停止经营活动，没收非法所得或者处 </w:t>
      </w:r>
      <w:r>
        <w:rPr>
          <w:rFonts w:ascii="Times New Roman" w:eastAsia="Times New Roman"/>
        </w:rPr>
        <w:t>2000 </w:t>
      </w:r>
      <w:r>
        <w:rPr/>
        <w:t>元以上 </w:t>
      </w:r>
      <w:r>
        <w:rPr>
          <w:rFonts w:ascii="Times New Roman" w:eastAsia="Times New Roman"/>
        </w:rPr>
        <w:t>5000 </w:t>
      </w:r>
      <w:r>
        <w:rPr/>
        <w:t>元以下的罚款，情节严重的，可以并处；</w:t>
      </w:r>
    </w:p>
    <w:p>
      <w:pPr>
        <w:pStyle w:val="ListParagraph"/>
        <w:numPr>
          <w:ilvl w:val="0"/>
          <w:numId w:val="45"/>
        </w:numPr>
        <w:tabs>
          <w:tab w:pos="1096" w:val="left" w:leader="none"/>
        </w:tabs>
        <w:spacing w:line="484" w:lineRule="exact" w:before="0" w:after="0"/>
        <w:ind w:left="1095" w:right="0" w:hanging="422"/>
        <w:jc w:val="left"/>
        <w:rPr>
          <w:sz w:val="28"/>
        </w:rPr>
      </w:pPr>
      <w:r>
        <w:rPr>
          <w:spacing w:val="2"/>
          <w:sz w:val="28"/>
        </w:rPr>
        <w:t>使用未经核准登记注册的企业名称从事经营活动时间在 </w:t>
      </w:r>
      <w:r>
        <w:rPr>
          <w:rFonts w:ascii="Times New Roman" w:eastAsia="Times New Roman"/>
          <w:sz w:val="28"/>
        </w:rPr>
        <w:t>3</w:t>
      </w:r>
      <w:r>
        <w:rPr>
          <w:rFonts w:ascii="Times New Roman" w:eastAsia="Times New Roman"/>
          <w:spacing w:val="65"/>
          <w:sz w:val="28"/>
        </w:rPr>
        <w:t> </w:t>
      </w:r>
      <w:r>
        <w:rPr>
          <w:sz w:val="28"/>
        </w:rPr>
        <w:t>个月以</w:t>
      </w:r>
    </w:p>
    <w:p>
      <w:pPr>
        <w:pStyle w:val="BodyText"/>
        <w:spacing w:before="23"/>
      </w:pPr>
      <w:r>
        <w:rPr/>
        <w:t>上 </w:t>
      </w:r>
      <w:r>
        <w:rPr>
          <w:rFonts w:ascii="Times New Roman" w:eastAsia="Times New Roman"/>
        </w:rPr>
        <w:t>6 </w:t>
      </w:r>
      <w:r>
        <w:rPr/>
        <w:t>个月以下的，责令停止经营活动，没收非法所得或者处以 </w:t>
      </w:r>
      <w:r>
        <w:rPr>
          <w:rFonts w:ascii="Times New Roman" w:eastAsia="Times New Roman"/>
        </w:rPr>
        <w:t>5000 </w:t>
      </w:r>
      <w:r>
        <w:rPr/>
        <w:t>元以</w:t>
      </w:r>
    </w:p>
    <w:p>
      <w:pPr>
        <w:pStyle w:val="BodyText"/>
        <w:spacing w:before="22"/>
      </w:pPr>
      <w:r>
        <w:rPr/>
        <w:t>上 </w:t>
      </w:r>
      <w:r>
        <w:rPr>
          <w:rFonts w:ascii="Times New Roman" w:eastAsia="Times New Roman"/>
        </w:rPr>
        <w:t>1 </w:t>
      </w:r>
      <w:r>
        <w:rPr/>
        <w:t>万元以下的罚款，情节严重的，可以并处；</w:t>
      </w:r>
    </w:p>
    <w:p>
      <w:pPr>
        <w:pStyle w:val="ListParagraph"/>
        <w:numPr>
          <w:ilvl w:val="0"/>
          <w:numId w:val="45"/>
        </w:numPr>
        <w:tabs>
          <w:tab w:pos="1096" w:val="left" w:leader="none"/>
        </w:tabs>
        <w:spacing w:line="240" w:lineRule="auto" w:before="23" w:after="0"/>
        <w:ind w:left="1095" w:right="0" w:hanging="422"/>
        <w:jc w:val="left"/>
        <w:rPr>
          <w:sz w:val="28"/>
        </w:rPr>
      </w:pPr>
      <w:r>
        <w:rPr>
          <w:spacing w:val="2"/>
          <w:sz w:val="28"/>
        </w:rPr>
        <w:t>使用未经核准登记注册的企业名称从事经营活动时间在 </w:t>
      </w:r>
      <w:r>
        <w:rPr>
          <w:rFonts w:ascii="Times New Roman" w:eastAsia="Times New Roman"/>
          <w:sz w:val="28"/>
        </w:rPr>
        <w:t>6</w:t>
      </w:r>
      <w:r>
        <w:rPr>
          <w:rFonts w:ascii="Times New Roman" w:eastAsia="Times New Roman"/>
          <w:spacing w:val="65"/>
          <w:sz w:val="28"/>
        </w:rPr>
        <w:t> </w:t>
      </w:r>
      <w:r>
        <w:rPr>
          <w:sz w:val="28"/>
        </w:rPr>
        <w:t>个月以</w:t>
      </w:r>
    </w:p>
    <w:p>
      <w:pPr>
        <w:pStyle w:val="BodyText"/>
        <w:spacing w:line="252" w:lineRule="auto" w:before="23"/>
        <w:ind w:right="225"/>
      </w:pPr>
      <w:r>
        <w:rPr/>
        <w:t>上的，责令停止经营活动，没收非法所得或者处以 </w:t>
      </w:r>
      <w:r>
        <w:rPr>
          <w:rFonts w:ascii="Times New Roman" w:eastAsia="Times New Roman"/>
        </w:rPr>
        <w:t>1 </w:t>
      </w:r>
      <w:r>
        <w:rPr/>
        <w:t>万元以上 </w:t>
      </w:r>
      <w:r>
        <w:rPr>
          <w:rFonts w:ascii="Times New Roman" w:eastAsia="Times New Roman"/>
        </w:rPr>
        <w:t>2 </w:t>
      </w:r>
      <w:r>
        <w:rPr/>
        <w:t>万元以下的罚款，情节严重的，可以并处。</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二十三、依据《企业名称登记管理规定》第二十六条第（二）项的行政处罚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pacing w:val="-2"/>
          <w:sz w:val="28"/>
        </w:rPr>
        <w:t>《企业名称登记管理规定》第二十六条第</w:t>
      </w:r>
      <w:r>
        <w:rPr>
          <w:rFonts w:ascii="可口可乐在乎体 楷体" w:eastAsia="可口可乐在乎体 楷体" w:hint="eastAsia"/>
          <w:b/>
          <w:sz w:val="28"/>
        </w:rPr>
        <w:t>（二</w:t>
      </w:r>
      <w:r>
        <w:rPr>
          <w:rFonts w:ascii="可口可乐在乎体 楷体" w:eastAsia="可口可乐在乎体 楷体" w:hint="eastAsia"/>
          <w:b/>
          <w:spacing w:val="-7"/>
          <w:sz w:val="28"/>
        </w:rPr>
        <w:t>）</w:t>
      </w:r>
      <w:r>
        <w:rPr>
          <w:rFonts w:ascii="可口可乐在乎体 楷体" w:eastAsia="可口可乐在乎体 楷体" w:hint="eastAsia"/>
          <w:b/>
          <w:spacing w:val="-3"/>
          <w:sz w:val="28"/>
        </w:rPr>
        <w:t>项：</w:t>
      </w:r>
      <w:r>
        <w:rPr>
          <w:sz w:val="28"/>
        </w:rPr>
        <w:t>擅自改变企业名  称的，予以警告或者处以一千元以上、一万元以下罚款，并限期办理变更</w:t>
      </w:r>
      <w:r>
        <w:rPr>
          <w:w w:val="105"/>
          <w:sz w:val="28"/>
        </w:rPr>
        <w:t>登记。</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46"/>
        </w:numPr>
        <w:tabs>
          <w:tab w:pos="1096" w:val="left" w:leader="none"/>
        </w:tabs>
        <w:spacing w:line="252" w:lineRule="auto" w:before="50" w:after="0"/>
        <w:ind w:left="113" w:right="266" w:firstLine="560"/>
        <w:jc w:val="left"/>
        <w:rPr>
          <w:sz w:val="28"/>
        </w:rPr>
      </w:pPr>
      <w:r>
        <w:rPr>
          <w:spacing w:val="-2"/>
          <w:sz w:val="28"/>
        </w:rPr>
        <w:t>擅自改变名称 </w:t>
      </w:r>
      <w:r>
        <w:rPr>
          <w:rFonts w:ascii="Times New Roman" w:eastAsia="Times New Roman"/>
          <w:sz w:val="28"/>
        </w:rPr>
        <w:t>3</w:t>
      </w:r>
      <w:r>
        <w:rPr>
          <w:rFonts w:ascii="Times New Roman" w:eastAsia="Times New Roman"/>
          <w:spacing w:val="-3"/>
          <w:sz w:val="28"/>
        </w:rPr>
        <w:t> </w:t>
      </w:r>
      <w:r>
        <w:rPr>
          <w:spacing w:val="-1"/>
          <w:sz w:val="28"/>
        </w:rPr>
        <w:t>个月以下的，予以警告或者处以 </w:t>
      </w:r>
      <w:r>
        <w:rPr>
          <w:rFonts w:ascii="Times New Roman" w:eastAsia="Times New Roman"/>
          <w:sz w:val="28"/>
        </w:rPr>
        <w:t>1000</w:t>
      </w:r>
      <w:r>
        <w:rPr>
          <w:rFonts w:ascii="Times New Roman" w:eastAsia="Times New Roman"/>
          <w:spacing w:val="-4"/>
          <w:sz w:val="28"/>
        </w:rPr>
        <w:t> </w:t>
      </w:r>
      <w:r>
        <w:rPr>
          <w:sz w:val="28"/>
        </w:rPr>
        <w:t>元的罚款， 并限期办理变更登记；</w:t>
      </w:r>
    </w:p>
    <w:p>
      <w:pPr>
        <w:pStyle w:val="ListParagraph"/>
        <w:numPr>
          <w:ilvl w:val="0"/>
          <w:numId w:val="46"/>
        </w:numPr>
        <w:tabs>
          <w:tab w:pos="1096" w:val="left" w:leader="none"/>
        </w:tabs>
        <w:spacing w:line="484" w:lineRule="exact" w:before="0" w:after="0"/>
        <w:ind w:left="1095" w:right="0" w:hanging="422"/>
        <w:jc w:val="left"/>
        <w:rPr>
          <w:rFonts w:ascii="Times New Roman" w:eastAsia="Times New Roman"/>
          <w:sz w:val="28"/>
        </w:rPr>
      </w:pPr>
      <w:r>
        <w:rPr>
          <w:sz w:val="28"/>
        </w:rPr>
        <w:t>擅自改变名称 </w:t>
      </w:r>
      <w:r>
        <w:rPr>
          <w:rFonts w:ascii="Times New Roman" w:eastAsia="Times New Roman"/>
          <w:sz w:val="28"/>
        </w:rPr>
        <w:t>3</w:t>
      </w:r>
      <w:r>
        <w:rPr>
          <w:rFonts w:ascii="Times New Roman" w:eastAsia="Times New Roman"/>
          <w:spacing w:val="13"/>
          <w:sz w:val="28"/>
        </w:rPr>
        <w:t> </w:t>
      </w:r>
      <w:r>
        <w:rPr>
          <w:spacing w:val="1"/>
          <w:sz w:val="28"/>
        </w:rPr>
        <w:t>个月以上 </w:t>
      </w:r>
      <w:r>
        <w:rPr>
          <w:rFonts w:ascii="Times New Roman" w:eastAsia="Times New Roman"/>
          <w:sz w:val="28"/>
        </w:rPr>
        <w:t>6</w:t>
      </w:r>
      <w:r>
        <w:rPr>
          <w:rFonts w:ascii="Times New Roman" w:eastAsia="Times New Roman"/>
          <w:spacing w:val="12"/>
          <w:sz w:val="28"/>
        </w:rPr>
        <w:t> </w:t>
      </w:r>
      <w:r>
        <w:rPr>
          <w:sz w:val="28"/>
        </w:rPr>
        <w:t>个月以下的，予以警告或者处以 </w:t>
      </w:r>
      <w:r>
        <w:rPr>
          <w:rFonts w:ascii="Times New Roman" w:eastAsia="Times New Roman"/>
          <w:sz w:val="28"/>
        </w:rPr>
        <w:t>1000</w:t>
      </w:r>
    </w:p>
    <w:p>
      <w:pPr>
        <w:pStyle w:val="BodyText"/>
        <w:spacing w:before="23"/>
      </w:pPr>
      <w:r>
        <w:rPr/>
        <w:t>元以上 </w:t>
      </w:r>
      <w:r>
        <w:rPr>
          <w:rFonts w:ascii="Times New Roman" w:eastAsia="Times New Roman"/>
        </w:rPr>
        <w:t>5000 </w:t>
      </w:r>
      <w:r>
        <w:rPr/>
        <w:t>元以下的罚款，并限期办理变更登记；</w:t>
      </w:r>
    </w:p>
    <w:p>
      <w:pPr>
        <w:pStyle w:val="ListParagraph"/>
        <w:numPr>
          <w:ilvl w:val="0"/>
          <w:numId w:val="46"/>
        </w:numPr>
        <w:tabs>
          <w:tab w:pos="1096" w:val="left" w:leader="none"/>
        </w:tabs>
        <w:spacing w:line="240" w:lineRule="auto" w:before="22" w:after="0"/>
        <w:ind w:left="1095" w:right="0" w:hanging="422"/>
        <w:jc w:val="left"/>
        <w:rPr>
          <w:sz w:val="28"/>
        </w:rPr>
      </w:pPr>
      <w:r>
        <w:rPr>
          <w:spacing w:val="8"/>
          <w:sz w:val="28"/>
        </w:rPr>
        <w:t>擅自改变名称 </w:t>
      </w:r>
      <w:r>
        <w:rPr>
          <w:rFonts w:ascii="Times New Roman" w:eastAsia="Times New Roman"/>
          <w:sz w:val="28"/>
        </w:rPr>
        <w:t>6</w:t>
      </w:r>
      <w:r>
        <w:rPr>
          <w:rFonts w:ascii="Times New Roman" w:eastAsia="Times New Roman"/>
          <w:spacing w:val="65"/>
          <w:sz w:val="28"/>
        </w:rPr>
        <w:t> </w:t>
      </w:r>
      <w:r>
        <w:rPr>
          <w:sz w:val="28"/>
        </w:rPr>
        <w:t>个月以上的，或者造成损害的，予以警告或者处</w:t>
      </w:r>
    </w:p>
    <w:p>
      <w:pPr>
        <w:pStyle w:val="BodyText"/>
        <w:spacing w:before="23"/>
      </w:pPr>
      <w:r>
        <w:rPr/>
        <w:t>以 </w:t>
      </w:r>
      <w:r>
        <w:rPr>
          <w:rFonts w:ascii="Times New Roman" w:eastAsia="Times New Roman"/>
        </w:rPr>
        <w:t>5000 </w:t>
      </w:r>
      <w:r>
        <w:rPr/>
        <w:t>元以上 </w:t>
      </w:r>
      <w:r>
        <w:rPr>
          <w:rFonts w:ascii="Times New Roman" w:eastAsia="Times New Roman"/>
        </w:rPr>
        <w:t>1 </w:t>
      </w:r>
      <w:r>
        <w:rPr/>
        <w:t>万元以下的罚款，并限期办理变更登记。</w:t>
      </w:r>
    </w:p>
    <w:p>
      <w:pPr>
        <w:spacing w:after="0"/>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二十四、依据《企业名称登记管理规定》第二十六条第（三）项的行政处罚</w:t>
      </w:r>
    </w:p>
    <w:p>
      <w:pPr>
        <w:pStyle w:val="BodyText"/>
        <w:spacing w:before="15"/>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132" w:firstLine="561"/>
        <w:jc w:val="left"/>
        <w:rPr>
          <w:sz w:val="28"/>
        </w:rPr>
      </w:pPr>
      <w:r>
        <w:rPr>
          <w:rFonts w:ascii="可口可乐在乎体 楷体" w:eastAsia="可口可乐在乎体 楷体" w:hint="eastAsia"/>
          <w:b/>
          <w:w w:val="105"/>
          <w:sz w:val="28"/>
        </w:rPr>
        <w:t>《企业名称登记管理规定》第二十六条第（三）项：</w:t>
      </w:r>
      <w:r>
        <w:rPr>
          <w:w w:val="105"/>
          <w:sz w:val="28"/>
        </w:rPr>
        <w:t>擅自转让或者出</w:t>
      </w:r>
      <w:r>
        <w:rPr>
          <w:w w:val="95"/>
          <w:sz w:val="28"/>
        </w:rPr>
        <w:t>租自己的企业名称的，没收非法所得并处以一千元以上、一万元以下罚款。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ListParagraph"/>
        <w:numPr>
          <w:ilvl w:val="0"/>
          <w:numId w:val="47"/>
        </w:numPr>
        <w:tabs>
          <w:tab w:pos="1095" w:val="left" w:leader="none"/>
        </w:tabs>
        <w:spacing w:line="240" w:lineRule="auto" w:before="49" w:after="0"/>
        <w:ind w:left="1094" w:right="0" w:hanging="422"/>
        <w:jc w:val="left"/>
        <w:rPr>
          <w:rFonts w:ascii="Times New Roman" w:eastAsia="Times New Roman"/>
          <w:sz w:val="28"/>
        </w:rPr>
      </w:pPr>
      <w:r>
        <w:rPr>
          <w:spacing w:val="-9"/>
          <w:sz w:val="28"/>
        </w:rPr>
        <w:t>擅自转让或者出租自己的企业名称的，没有非法所得的，处以 </w:t>
      </w:r>
      <w:r>
        <w:rPr>
          <w:rFonts w:ascii="Times New Roman" w:eastAsia="Times New Roman"/>
          <w:sz w:val="28"/>
        </w:rPr>
        <w:t>1000</w:t>
      </w:r>
    </w:p>
    <w:p>
      <w:pPr>
        <w:pStyle w:val="BodyText"/>
        <w:spacing w:before="23"/>
      </w:pPr>
      <w:r>
        <w:rPr/>
        <w:t>元以上 </w:t>
      </w:r>
      <w:r>
        <w:rPr>
          <w:rFonts w:ascii="Times New Roman" w:eastAsia="Times New Roman"/>
        </w:rPr>
        <w:t>5000 </w:t>
      </w:r>
      <w:r>
        <w:rPr/>
        <w:t>元以下的罚款；</w:t>
      </w:r>
    </w:p>
    <w:p>
      <w:pPr>
        <w:pStyle w:val="ListParagraph"/>
        <w:numPr>
          <w:ilvl w:val="0"/>
          <w:numId w:val="47"/>
        </w:numPr>
        <w:tabs>
          <w:tab w:pos="1104" w:val="left" w:leader="none"/>
        </w:tabs>
        <w:spacing w:line="252" w:lineRule="auto" w:before="22" w:after="0"/>
        <w:ind w:left="113" w:right="265" w:firstLine="560"/>
        <w:jc w:val="left"/>
        <w:rPr>
          <w:sz w:val="28"/>
        </w:rPr>
      </w:pPr>
      <w:r>
        <w:rPr>
          <w:spacing w:val="4"/>
          <w:sz w:val="28"/>
        </w:rPr>
        <w:t>擅自转让或者出租自己的企业名称的，有非法所得的，没收非法</w:t>
      </w:r>
      <w:r>
        <w:rPr>
          <w:spacing w:val="-2"/>
          <w:sz w:val="28"/>
        </w:rPr>
        <w:t>所得并处以 </w:t>
      </w:r>
      <w:r>
        <w:rPr>
          <w:rFonts w:ascii="Times New Roman" w:eastAsia="Times New Roman"/>
          <w:sz w:val="28"/>
        </w:rPr>
        <w:t>5000</w:t>
      </w:r>
      <w:r>
        <w:rPr>
          <w:rFonts w:ascii="Times New Roman" w:eastAsia="Times New Roman"/>
          <w:spacing w:val="-1"/>
          <w:sz w:val="28"/>
        </w:rPr>
        <w:t> </w:t>
      </w:r>
      <w:r>
        <w:rPr>
          <w:spacing w:val="-2"/>
          <w:sz w:val="28"/>
        </w:rPr>
        <w:t>元以上 </w:t>
      </w:r>
      <w:r>
        <w:rPr>
          <w:rFonts w:ascii="Times New Roman" w:eastAsia="Times New Roman"/>
          <w:sz w:val="28"/>
        </w:rPr>
        <w:t>1</w:t>
      </w:r>
      <w:r>
        <w:rPr>
          <w:rFonts w:ascii="Times New Roman" w:eastAsia="Times New Roman"/>
          <w:spacing w:val="-1"/>
          <w:sz w:val="28"/>
        </w:rPr>
        <w:t> </w:t>
      </w:r>
      <w:r>
        <w:rPr>
          <w:sz w:val="28"/>
        </w:rPr>
        <w:t>万元以下的罚款。</w:t>
      </w:r>
    </w:p>
    <w:p>
      <w:pPr>
        <w:pStyle w:val="BodyText"/>
        <w:spacing w:line="276" w:lineRule="auto" w:before="18"/>
        <w:ind w:right="270" w:firstLine="560"/>
        <w:rPr>
          <w:rFonts w:ascii="方正黑体_GBK" w:eastAsia="方正黑体_GBK" w:hint="eastAsia"/>
        </w:rPr>
      </w:pPr>
      <w:r>
        <w:rPr>
          <w:rFonts w:ascii="方正黑体_GBK" w:eastAsia="方正黑体_GBK" w:hint="eastAsia"/>
        </w:rPr>
        <w:t>二十五、依据《企业名称登记管理规定》第二十六条第（四）项的行政处罚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63" w:firstLine="561"/>
        <w:jc w:val="both"/>
        <w:rPr>
          <w:sz w:val="28"/>
        </w:rPr>
      </w:pPr>
      <w:r>
        <w:rPr>
          <w:rFonts w:ascii="可口可乐在乎体 楷体" w:eastAsia="可口可乐在乎体 楷体" w:hint="eastAsia"/>
          <w:b/>
          <w:spacing w:val="-2"/>
          <w:sz w:val="28"/>
        </w:rPr>
        <w:t>《企业名称登记管理规定》第二十六条第</w:t>
      </w:r>
      <w:r>
        <w:rPr>
          <w:rFonts w:ascii="可口可乐在乎体 楷体" w:eastAsia="可口可乐在乎体 楷体" w:hint="eastAsia"/>
          <w:b/>
          <w:sz w:val="28"/>
        </w:rPr>
        <w:t>（四</w:t>
      </w:r>
      <w:r>
        <w:rPr>
          <w:rFonts w:ascii="可口可乐在乎体 楷体" w:eastAsia="可口可乐在乎体 楷体" w:hint="eastAsia"/>
          <w:b/>
          <w:spacing w:val="-7"/>
          <w:sz w:val="28"/>
        </w:rPr>
        <w:t>）</w:t>
      </w:r>
      <w:r>
        <w:rPr>
          <w:rFonts w:ascii="可口可乐在乎体 楷体" w:eastAsia="可口可乐在乎体 楷体" w:hint="eastAsia"/>
          <w:b/>
          <w:spacing w:val="-3"/>
          <w:sz w:val="28"/>
        </w:rPr>
        <w:t>项：</w:t>
      </w:r>
      <w:r>
        <w:rPr>
          <w:sz w:val="28"/>
        </w:rPr>
        <w:t>使用保留期内的  </w:t>
      </w:r>
      <w:r>
        <w:rPr>
          <w:spacing w:val="9"/>
          <w:sz w:val="28"/>
        </w:rPr>
        <w:t>企业名称从事生产经营活动或者保留期届满不按期将《企业名称登记证</w:t>
      </w:r>
      <w:r>
        <w:rPr>
          <w:sz w:val="28"/>
        </w:rPr>
        <w:t>书》交回登记主管机关的，予以警告或者处以五百元以上、五千元以下罚</w:t>
      </w:r>
      <w:r>
        <w:rPr>
          <w:w w:val="105"/>
          <w:sz w:val="28"/>
        </w:rPr>
        <w:t>款。</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ListParagraph"/>
        <w:numPr>
          <w:ilvl w:val="0"/>
          <w:numId w:val="48"/>
        </w:numPr>
        <w:tabs>
          <w:tab w:pos="1104" w:val="left" w:leader="none"/>
        </w:tabs>
        <w:spacing w:line="252" w:lineRule="auto" w:before="50" w:after="0"/>
        <w:ind w:left="113" w:right="265" w:firstLine="560"/>
        <w:jc w:val="left"/>
        <w:rPr>
          <w:sz w:val="28"/>
        </w:rPr>
      </w:pPr>
      <w:r>
        <w:rPr>
          <w:spacing w:val="4"/>
          <w:sz w:val="28"/>
        </w:rPr>
        <w:t>使用保留期内的企业名称从事生产经营活动或者保留期届满不按</w:t>
      </w:r>
      <w:r>
        <w:rPr>
          <w:spacing w:val="2"/>
          <w:sz w:val="28"/>
        </w:rPr>
        <w:t>期将《企业名称登记证书》交回登记主管机关的，逾期 </w:t>
      </w:r>
      <w:r>
        <w:rPr>
          <w:rFonts w:ascii="Times New Roman" w:eastAsia="Times New Roman"/>
          <w:sz w:val="28"/>
        </w:rPr>
        <w:t>30</w:t>
      </w:r>
      <w:r>
        <w:rPr>
          <w:rFonts w:ascii="Times New Roman" w:eastAsia="Times New Roman"/>
          <w:spacing w:val="63"/>
          <w:sz w:val="28"/>
        </w:rPr>
        <w:t> </w:t>
      </w:r>
      <w:r>
        <w:rPr>
          <w:sz w:val="28"/>
        </w:rPr>
        <w:t>日以下的，予</w:t>
      </w:r>
    </w:p>
    <w:p>
      <w:pPr>
        <w:pStyle w:val="BodyText"/>
        <w:spacing w:line="484" w:lineRule="exact"/>
      </w:pPr>
      <w:r>
        <w:rPr/>
        <w:t>以警告或者处以 </w:t>
      </w:r>
      <w:r>
        <w:rPr>
          <w:rFonts w:ascii="Times New Roman" w:eastAsia="Times New Roman"/>
        </w:rPr>
        <w:t>500 </w:t>
      </w:r>
      <w:r>
        <w:rPr/>
        <w:t>元以上 </w:t>
      </w:r>
      <w:r>
        <w:rPr>
          <w:rFonts w:ascii="Times New Roman" w:eastAsia="Times New Roman"/>
        </w:rPr>
        <w:t>2000 </w:t>
      </w:r>
      <w:r>
        <w:rPr/>
        <w:t>元以下的罚款；</w:t>
      </w:r>
    </w:p>
    <w:p>
      <w:pPr>
        <w:pStyle w:val="ListParagraph"/>
        <w:numPr>
          <w:ilvl w:val="0"/>
          <w:numId w:val="48"/>
        </w:numPr>
        <w:tabs>
          <w:tab w:pos="1104" w:val="left" w:leader="none"/>
        </w:tabs>
        <w:spacing w:line="252" w:lineRule="auto" w:before="23" w:after="0"/>
        <w:ind w:left="113" w:right="265" w:firstLine="560"/>
        <w:jc w:val="left"/>
        <w:rPr>
          <w:sz w:val="28"/>
        </w:rPr>
      </w:pPr>
      <w:r>
        <w:rPr>
          <w:spacing w:val="4"/>
          <w:sz w:val="28"/>
        </w:rPr>
        <w:t>使用保留期内的企业名称从事生产经营活动或者保留期届满不按</w:t>
      </w:r>
      <w:r>
        <w:rPr>
          <w:spacing w:val="2"/>
          <w:sz w:val="28"/>
        </w:rPr>
        <w:t>期将《企业名称登记证书》交回登记主管机关的，逾期 </w:t>
      </w:r>
      <w:r>
        <w:rPr>
          <w:rFonts w:ascii="Times New Roman" w:eastAsia="Times New Roman"/>
          <w:sz w:val="28"/>
        </w:rPr>
        <w:t>30</w:t>
      </w:r>
      <w:r>
        <w:rPr>
          <w:rFonts w:ascii="Times New Roman" w:eastAsia="Times New Roman"/>
          <w:spacing w:val="63"/>
          <w:sz w:val="28"/>
        </w:rPr>
        <w:t> </w:t>
      </w:r>
      <w:r>
        <w:rPr>
          <w:sz w:val="28"/>
        </w:rPr>
        <w:t>日以上的，予</w:t>
      </w:r>
    </w:p>
    <w:p>
      <w:pPr>
        <w:pStyle w:val="BodyText"/>
        <w:spacing w:line="484" w:lineRule="exact"/>
      </w:pPr>
      <w:r>
        <w:rPr/>
        <w:t>以警告或者处以 </w:t>
      </w:r>
      <w:r>
        <w:rPr>
          <w:rFonts w:ascii="Times New Roman" w:eastAsia="Times New Roman"/>
        </w:rPr>
        <w:t>2000 </w:t>
      </w:r>
      <w:r>
        <w:rPr/>
        <w:t>元以上 </w:t>
      </w:r>
      <w:r>
        <w:rPr>
          <w:rFonts w:ascii="Times New Roman" w:eastAsia="Times New Roman"/>
        </w:rPr>
        <w:t>5000 </w:t>
      </w:r>
      <w:r>
        <w:rPr/>
        <w:t>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二十六、依据《企业名称登记管理规定》第二十六条第（五）项的行政处罚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61"/>
        <w:rPr>
          <w:rFonts w:ascii="方正楷体_GBK" w:eastAsia="方正楷体_GBK" w:hint="eastAsia"/>
        </w:rPr>
      </w:pPr>
      <w:r>
        <w:rPr>
          <w:rFonts w:ascii="方正楷体_GBK" w:eastAsia="方正楷体_GBK" w:hint="eastAsia"/>
        </w:rPr>
        <w:t>（一）法律规定：</w:t>
      </w:r>
    </w:p>
    <w:p>
      <w:pPr>
        <w:pStyle w:val="ListParagraph"/>
        <w:numPr>
          <w:ilvl w:val="0"/>
          <w:numId w:val="49"/>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5"/>
          <w:sz w:val="28"/>
        </w:rPr>
        <w:t>《企业名称登记管理规定》第二十条</w:t>
      </w:r>
      <w:r>
        <w:rPr>
          <w:spacing w:val="4"/>
          <w:sz w:val="28"/>
        </w:rPr>
        <w:t>：企业的印章、银行帐户、</w:t>
      </w:r>
      <w:r>
        <w:rPr>
          <w:sz w:val="28"/>
        </w:rPr>
        <w:t>牌匾、信笺所使用的名称应当与登记注册的企业名称相同。从事商业、公共饮食、服务等行业的企业名称牌匾可适当简化，但应当报登记主管机关备案。</w:t>
      </w:r>
    </w:p>
    <w:p>
      <w:pPr>
        <w:pStyle w:val="ListParagraph"/>
        <w:numPr>
          <w:ilvl w:val="0"/>
          <w:numId w:val="49"/>
        </w:numPr>
        <w:tabs>
          <w:tab w:pos="1103" w:val="left" w:leader="none"/>
        </w:tabs>
        <w:spacing w:line="252" w:lineRule="auto" w:before="0" w:after="0"/>
        <w:ind w:left="113" w:right="266" w:firstLine="560"/>
        <w:jc w:val="left"/>
        <w:rPr>
          <w:sz w:val="28"/>
        </w:rPr>
      </w:pPr>
      <w:r>
        <w:rPr>
          <w:rFonts w:ascii="可口可乐在乎体 楷体" w:eastAsia="可口可乐在乎体 楷体" w:hint="eastAsia"/>
          <w:b/>
          <w:spacing w:val="5"/>
          <w:sz w:val="28"/>
        </w:rPr>
        <w:t>《企业名称登记管理规定》第二十六条第（五）项：</w:t>
      </w:r>
      <w:r>
        <w:rPr>
          <w:spacing w:val="4"/>
          <w:sz w:val="28"/>
        </w:rPr>
        <w:t>违反本规定 </w:t>
      </w:r>
      <w:r>
        <w:rPr>
          <w:sz w:val="28"/>
        </w:rPr>
        <w:t>第二十条规定的，予以警告并处以五百元以上五千元以上罚款。</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50"/>
        </w:numPr>
        <w:tabs>
          <w:tab w:pos="1104" w:val="left" w:leader="none"/>
        </w:tabs>
        <w:spacing w:line="252" w:lineRule="auto" w:before="50" w:after="0"/>
        <w:ind w:left="113" w:right="265" w:firstLine="560"/>
        <w:jc w:val="left"/>
        <w:rPr>
          <w:sz w:val="28"/>
        </w:rPr>
      </w:pPr>
      <w:r>
        <w:rPr>
          <w:spacing w:val="4"/>
          <w:sz w:val="28"/>
        </w:rPr>
        <w:t>企业的印章、银行帐户、牌匾、信笺所使用的名称与登记注册的</w:t>
      </w:r>
      <w:r>
        <w:rPr>
          <w:spacing w:val="-1"/>
          <w:sz w:val="28"/>
        </w:rPr>
        <w:t>名称一处不同的，予以警告并处以 </w:t>
      </w:r>
      <w:r>
        <w:rPr>
          <w:rFonts w:ascii="Times New Roman" w:eastAsia="Times New Roman"/>
          <w:sz w:val="28"/>
        </w:rPr>
        <w:t>500</w:t>
      </w:r>
      <w:r>
        <w:rPr>
          <w:rFonts w:ascii="Times New Roman" w:eastAsia="Times New Roman"/>
          <w:spacing w:val="-1"/>
          <w:sz w:val="28"/>
        </w:rPr>
        <w:t> </w:t>
      </w:r>
      <w:r>
        <w:rPr>
          <w:spacing w:val="-3"/>
          <w:sz w:val="28"/>
        </w:rPr>
        <w:t>元以上 </w:t>
      </w:r>
      <w:r>
        <w:rPr>
          <w:rFonts w:ascii="Times New Roman" w:eastAsia="Times New Roman"/>
          <w:sz w:val="28"/>
        </w:rPr>
        <w:t>1000</w:t>
      </w:r>
      <w:r>
        <w:rPr>
          <w:rFonts w:ascii="Times New Roman" w:eastAsia="Times New Roman"/>
          <w:spacing w:val="-2"/>
          <w:sz w:val="28"/>
        </w:rPr>
        <w:t> </w:t>
      </w:r>
      <w:r>
        <w:rPr>
          <w:sz w:val="28"/>
        </w:rPr>
        <w:t>元以下的罚款；</w:t>
      </w:r>
    </w:p>
    <w:p>
      <w:pPr>
        <w:pStyle w:val="ListParagraph"/>
        <w:numPr>
          <w:ilvl w:val="0"/>
          <w:numId w:val="50"/>
        </w:numPr>
        <w:tabs>
          <w:tab w:pos="1104" w:val="left" w:leader="none"/>
        </w:tabs>
        <w:spacing w:line="252" w:lineRule="auto" w:before="0" w:after="0"/>
        <w:ind w:left="113" w:right="265" w:firstLine="560"/>
        <w:jc w:val="right"/>
        <w:rPr>
          <w:sz w:val="28"/>
        </w:rPr>
      </w:pPr>
      <w:r>
        <w:rPr>
          <w:spacing w:val="4"/>
          <w:w w:val="95"/>
          <w:sz w:val="28"/>
        </w:rPr>
        <w:t>企业的印章、银行帐户、牌匾、信笺所使用的名称与登记注册的  </w:t>
      </w:r>
      <w:r>
        <w:rPr>
          <w:spacing w:val="-1"/>
          <w:sz w:val="28"/>
        </w:rPr>
        <w:t>名称两处以上不同的，予以警告并处以 </w:t>
      </w:r>
      <w:r>
        <w:rPr>
          <w:rFonts w:ascii="Times New Roman" w:eastAsia="Times New Roman"/>
          <w:sz w:val="28"/>
        </w:rPr>
        <w:t>1000</w:t>
      </w:r>
      <w:r>
        <w:rPr>
          <w:rFonts w:ascii="Times New Roman" w:eastAsia="Times New Roman"/>
          <w:spacing w:val="-4"/>
          <w:sz w:val="28"/>
        </w:rPr>
        <w:t> </w:t>
      </w:r>
      <w:r>
        <w:rPr>
          <w:spacing w:val="-3"/>
          <w:sz w:val="28"/>
        </w:rPr>
        <w:t>元以上 </w:t>
      </w:r>
      <w:r>
        <w:rPr>
          <w:rFonts w:ascii="Times New Roman" w:eastAsia="Times New Roman"/>
          <w:sz w:val="28"/>
        </w:rPr>
        <w:t>5000</w:t>
      </w:r>
      <w:r>
        <w:rPr>
          <w:rFonts w:ascii="Times New Roman" w:eastAsia="Times New Roman"/>
          <w:spacing w:val="-4"/>
          <w:sz w:val="28"/>
        </w:rPr>
        <w:t> </w:t>
      </w:r>
      <w:r>
        <w:rPr>
          <w:sz w:val="28"/>
        </w:rPr>
        <w:t>元以下的罚款；</w:t>
      </w:r>
      <w:r>
        <w:rPr>
          <w:w w:val="99"/>
          <w:sz w:val="28"/>
        </w:rPr>
        <w:t> </w:t>
      </w:r>
      <w:r>
        <w:rPr>
          <w:rFonts w:ascii="Times New Roman" w:eastAsia="Times New Roman"/>
          <w:spacing w:val="5"/>
          <w:w w:val="95"/>
          <w:sz w:val="28"/>
        </w:rPr>
        <w:t>3</w:t>
      </w:r>
      <w:r>
        <w:rPr>
          <w:spacing w:val="5"/>
          <w:w w:val="95"/>
          <w:sz w:val="28"/>
        </w:rPr>
        <w:t>．从事商业、公共饮食、服务等行业的企业名称牌匾简化后未备案</w:t>
      </w:r>
    </w:p>
    <w:p>
      <w:pPr>
        <w:pStyle w:val="BodyText"/>
        <w:spacing w:line="482" w:lineRule="exact"/>
      </w:pPr>
      <w:r>
        <w:rPr/>
        <w:t>的，处以 </w:t>
      </w:r>
      <w:r>
        <w:rPr>
          <w:rFonts w:ascii="Times New Roman" w:eastAsia="Times New Roman"/>
        </w:rPr>
        <w:t>500 </w:t>
      </w:r>
      <w:r>
        <w:rPr/>
        <w:t>元以上 </w:t>
      </w:r>
      <w:r>
        <w:rPr>
          <w:rFonts w:ascii="Times New Roman" w:eastAsia="Times New Roman"/>
        </w:rPr>
        <w:t>5000 </w:t>
      </w:r>
      <w:r>
        <w:rPr/>
        <w:t>元以下的罚款。</w:t>
      </w:r>
    </w:p>
    <w:p>
      <w:pPr>
        <w:pStyle w:val="BodyText"/>
        <w:spacing w:before="39"/>
        <w:ind w:left="673"/>
        <w:rPr>
          <w:rFonts w:ascii="方正黑体_GBK" w:eastAsia="方正黑体_GBK" w:hint="eastAsia"/>
        </w:rPr>
      </w:pPr>
      <w:r>
        <w:rPr>
          <w:rFonts w:ascii="方正黑体_GBK" w:eastAsia="方正黑体_GBK" w:hint="eastAsia"/>
        </w:rPr>
        <w:t>二十七、依据《企业名称登记管理规定》第二十七条第一款的行政处</w:t>
      </w:r>
    </w:p>
    <w:p>
      <w:pPr>
        <w:pStyle w:val="BodyText"/>
        <w:spacing w:before="69"/>
        <w:rPr>
          <w:rFonts w:ascii="方正黑体_GBK" w:eastAsia="方正黑体_GBK" w:hint="eastAsia"/>
        </w:rPr>
      </w:pPr>
      <w:r>
        <w:rPr>
          <w:rFonts w:ascii="方正黑体_GBK" w:eastAsia="方正黑体_GBK" w:hint="eastAsia"/>
          <w:w w:val="99"/>
        </w:rPr>
        <w:t>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before="49"/>
        <w:ind w:left="675" w:right="0" w:firstLine="0"/>
        <w:jc w:val="left"/>
        <w:rPr>
          <w:sz w:val="28"/>
        </w:rPr>
      </w:pPr>
      <w:r>
        <w:rPr>
          <w:rFonts w:ascii="可口可乐在乎体 楷体" w:eastAsia="可口可乐在乎体 楷体" w:hint="eastAsia"/>
          <w:b/>
          <w:sz w:val="28"/>
        </w:rPr>
        <w:t>《企业名称登记管理规定》第二十七条第一款：</w:t>
      </w:r>
      <w:r>
        <w:rPr>
          <w:sz w:val="28"/>
        </w:rPr>
        <w:t>擅自使用他人已经登</w:t>
      </w:r>
    </w:p>
    <w:p>
      <w:pPr>
        <w:pStyle w:val="BodyText"/>
        <w:spacing w:line="252" w:lineRule="auto" w:before="23"/>
        <w:ind w:right="271"/>
        <w:jc w:val="both"/>
      </w:pPr>
      <w:r>
        <w:rPr>
          <w:spacing w:val="-1"/>
        </w:rPr>
        <w:t>记注册的企业名称或者有其他侵犯他人企业名称专用权行为的，被侵权人</w:t>
      </w:r>
      <w:r>
        <w:rPr>
          <w:spacing w:val="-2"/>
        </w:rPr>
        <w:t>可以向侵权人所在地登记主管机关要求处理。登记主管机关有权责令侵权</w:t>
      </w:r>
      <w:r>
        <w:rPr>
          <w:spacing w:val="-2"/>
          <w:w w:val="95"/>
        </w:rPr>
        <w:t>人停止侵权行为，赔偿被侵权人因该侵权行为所遭受的损失，没收非法所   </w:t>
      </w:r>
      <w:r>
        <w:rPr>
          <w:spacing w:val="-2"/>
        </w:rPr>
        <w:t>得并处以五千元以上五万元以下罚款。</w:t>
      </w:r>
    </w:p>
    <w:p>
      <w:pPr>
        <w:pStyle w:val="BodyText"/>
        <w:spacing w:before="24"/>
        <w:ind w:left="661"/>
        <w:rPr>
          <w:rFonts w:ascii="方正楷体_GBK" w:eastAsia="方正楷体_GBK" w:hint="eastAsia"/>
        </w:rPr>
      </w:pPr>
      <w:r>
        <w:rPr>
          <w:rFonts w:ascii="方正楷体_GBK" w:eastAsia="方正楷体_GBK" w:hint="eastAsia"/>
        </w:rPr>
        <w:t>（二）裁量基准：</w:t>
      </w:r>
    </w:p>
    <w:p>
      <w:pPr>
        <w:pStyle w:val="ListParagraph"/>
        <w:numPr>
          <w:ilvl w:val="0"/>
          <w:numId w:val="51"/>
        </w:numPr>
        <w:tabs>
          <w:tab w:pos="1104" w:val="left" w:leader="none"/>
        </w:tabs>
        <w:spacing w:line="252" w:lineRule="auto" w:before="50" w:after="0"/>
        <w:ind w:left="113" w:right="265" w:firstLine="560"/>
        <w:jc w:val="both"/>
        <w:rPr>
          <w:sz w:val="28"/>
        </w:rPr>
      </w:pPr>
      <w:r>
        <w:rPr>
          <w:spacing w:val="4"/>
          <w:sz w:val="28"/>
        </w:rPr>
        <w:t>擅自使用他人已经登记注册的企业名称或者侵犯他人企业名称专</w:t>
      </w:r>
      <w:r>
        <w:rPr>
          <w:spacing w:val="-2"/>
          <w:sz w:val="28"/>
        </w:rPr>
        <w:t>用权行为时间 </w:t>
      </w:r>
      <w:r>
        <w:rPr>
          <w:rFonts w:ascii="Times New Roman" w:eastAsia="Times New Roman"/>
          <w:sz w:val="28"/>
        </w:rPr>
        <w:t>30</w:t>
      </w:r>
      <w:r>
        <w:rPr>
          <w:rFonts w:ascii="Times New Roman" w:eastAsia="Times New Roman"/>
          <w:spacing w:val="-3"/>
          <w:sz w:val="28"/>
        </w:rPr>
        <w:t> </w:t>
      </w:r>
      <w:r>
        <w:rPr>
          <w:spacing w:val="-1"/>
          <w:sz w:val="28"/>
        </w:rPr>
        <w:t>日以下的，没收非法所得并处以 </w:t>
      </w:r>
      <w:r>
        <w:rPr>
          <w:rFonts w:ascii="Times New Roman" w:eastAsia="Times New Roman"/>
          <w:sz w:val="28"/>
        </w:rPr>
        <w:t>5000</w:t>
      </w:r>
      <w:r>
        <w:rPr>
          <w:rFonts w:ascii="Times New Roman" w:eastAsia="Times New Roman"/>
          <w:spacing w:val="-2"/>
          <w:sz w:val="28"/>
        </w:rPr>
        <w:t> </w:t>
      </w:r>
      <w:r>
        <w:rPr>
          <w:spacing w:val="-3"/>
          <w:sz w:val="28"/>
        </w:rPr>
        <w:t>元以上 </w:t>
      </w:r>
      <w:r>
        <w:rPr>
          <w:rFonts w:ascii="Times New Roman" w:eastAsia="Times New Roman"/>
          <w:sz w:val="28"/>
        </w:rPr>
        <w:t>1</w:t>
      </w:r>
      <w:r>
        <w:rPr>
          <w:rFonts w:ascii="Times New Roman" w:eastAsia="Times New Roman"/>
          <w:spacing w:val="-3"/>
          <w:sz w:val="28"/>
        </w:rPr>
        <w:t> </w:t>
      </w:r>
      <w:r>
        <w:rPr>
          <w:sz w:val="28"/>
        </w:rPr>
        <w:t>万元以下的罚款；</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51"/>
        </w:numPr>
        <w:tabs>
          <w:tab w:pos="1104" w:val="left" w:leader="none"/>
        </w:tabs>
        <w:spacing w:line="252" w:lineRule="auto" w:before="14" w:after="0"/>
        <w:ind w:left="113" w:right="265" w:firstLine="560"/>
        <w:jc w:val="both"/>
        <w:rPr>
          <w:sz w:val="28"/>
        </w:rPr>
      </w:pPr>
      <w:r>
        <w:rPr>
          <w:spacing w:val="4"/>
          <w:sz w:val="28"/>
        </w:rPr>
        <w:t>擅自使用他人已经登记注册的企业名称或者侵犯他人企业名称专</w:t>
      </w:r>
      <w:r>
        <w:rPr>
          <w:sz w:val="28"/>
        </w:rPr>
        <w:t>用权行为时间 </w:t>
      </w:r>
      <w:r>
        <w:rPr>
          <w:rFonts w:ascii="Times New Roman" w:eastAsia="Times New Roman"/>
          <w:sz w:val="28"/>
        </w:rPr>
        <w:t>30</w:t>
      </w:r>
      <w:r>
        <w:rPr>
          <w:rFonts w:ascii="Times New Roman" w:eastAsia="Times New Roman"/>
          <w:spacing w:val="6"/>
          <w:sz w:val="28"/>
        </w:rPr>
        <w:t> </w:t>
      </w:r>
      <w:r>
        <w:rPr>
          <w:sz w:val="28"/>
        </w:rPr>
        <w:t>日以上 </w:t>
      </w:r>
      <w:r>
        <w:rPr>
          <w:rFonts w:ascii="Times New Roman" w:eastAsia="Times New Roman"/>
          <w:sz w:val="28"/>
        </w:rPr>
        <w:t>60</w:t>
      </w:r>
      <w:r>
        <w:rPr>
          <w:rFonts w:ascii="Times New Roman" w:eastAsia="Times New Roman"/>
          <w:spacing w:val="7"/>
          <w:sz w:val="28"/>
        </w:rPr>
        <w:t> </w:t>
      </w:r>
      <w:r>
        <w:rPr>
          <w:sz w:val="28"/>
        </w:rPr>
        <w:t>日以下的，没收非法所得并处以 </w:t>
      </w:r>
      <w:r>
        <w:rPr>
          <w:rFonts w:ascii="Times New Roman" w:eastAsia="Times New Roman"/>
          <w:sz w:val="28"/>
        </w:rPr>
        <w:t>1</w:t>
      </w:r>
      <w:r>
        <w:rPr>
          <w:rFonts w:ascii="Times New Roman" w:eastAsia="Times New Roman"/>
          <w:spacing w:val="6"/>
          <w:sz w:val="28"/>
        </w:rPr>
        <w:t> </w:t>
      </w:r>
      <w:r>
        <w:rPr>
          <w:spacing w:val="-1"/>
          <w:sz w:val="28"/>
        </w:rPr>
        <w:t>万元以上 </w:t>
      </w:r>
      <w:r>
        <w:rPr>
          <w:rFonts w:ascii="Times New Roman" w:eastAsia="Times New Roman"/>
          <w:sz w:val="28"/>
        </w:rPr>
        <w:t>3 </w:t>
      </w:r>
      <w:r>
        <w:rPr>
          <w:sz w:val="28"/>
        </w:rPr>
        <w:t>万元以下的罚款；</w:t>
      </w:r>
    </w:p>
    <w:p>
      <w:pPr>
        <w:pStyle w:val="ListParagraph"/>
        <w:numPr>
          <w:ilvl w:val="0"/>
          <w:numId w:val="51"/>
        </w:numPr>
        <w:tabs>
          <w:tab w:pos="1104" w:val="left" w:leader="none"/>
        </w:tabs>
        <w:spacing w:line="252" w:lineRule="auto" w:before="0" w:after="0"/>
        <w:ind w:left="113" w:right="265" w:firstLine="560"/>
        <w:jc w:val="both"/>
        <w:rPr>
          <w:sz w:val="28"/>
        </w:rPr>
      </w:pPr>
      <w:r>
        <w:rPr>
          <w:spacing w:val="4"/>
          <w:sz w:val="28"/>
        </w:rPr>
        <w:t>擅自使用他人已经登记注册的企业名称或者侵犯他人企业名称专</w:t>
      </w:r>
      <w:r>
        <w:rPr>
          <w:spacing w:val="1"/>
          <w:sz w:val="28"/>
        </w:rPr>
        <w:t>用权行为时间 </w:t>
      </w:r>
      <w:r>
        <w:rPr>
          <w:rFonts w:ascii="Times New Roman" w:eastAsia="Times New Roman"/>
          <w:sz w:val="28"/>
        </w:rPr>
        <w:t>60</w:t>
      </w:r>
      <w:r>
        <w:rPr>
          <w:rFonts w:ascii="Times New Roman" w:eastAsia="Times New Roman"/>
          <w:spacing w:val="19"/>
          <w:sz w:val="28"/>
        </w:rPr>
        <w:t> </w:t>
      </w:r>
      <w:r>
        <w:rPr>
          <w:sz w:val="28"/>
        </w:rPr>
        <w:t>日以上的，没收非法所得并处以 </w:t>
      </w:r>
      <w:r>
        <w:rPr>
          <w:rFonts w:ascii="Times New Roman" w:eastAsia="Times New Roman"/>
          <w:sz w:val="28"/>
        </w:rPr>
        <w:t>3</w:t>
      </w:r>
      <w:r>
        <w:rPr>
          <w:rFonts w:ascii="Times New Roman" w:eastAsia="Times New Roman"/>
          <w:spacing w:val="21"/>
          <w:sz w:val="28"/>
        </w:rPr>
        <w:t> </w:t>
      </w:r>
      <w:r>
        <w:rPr>
          <w:spacing w:val="2"/>
          <w:sz w:val="28"/>
        </w:rPr>
        <w:t>万元以上 </w:t>
      </w:r>
      <w:r>
        <w:rPr>
          <w:rFonts w:ascii="Times New Roman" w:eastAsia="Times New Roman"/>
          <w:sz w:val="28"/>
        </w:rPr>
        <w:t>5</w:t>
      </w:r>
      <w:r>
        <w:rPr>
          <w:rFonts w:ascii="Times New Roman" w:eastAsia="Times New Roman"/>
          <w:spacing w:val="21"/>
          <w:sz w:val="28"/>
        </w:rPr>
        <w:t> </w:t>
      </w:r>
      <w:r>
        <w:rPr>
          <w:sz w:val="28"/>
        </w:rPr>
        <w:t>万元以下的罚款；</w:t>
      </w:r>
    </w:p>
    <w:p>
      <w:pPr>
        <w:pStyle w:val="BodyText"/>
        <w:spacing w:line="1020" w:lineRule="exact" w:before="19"/>
        <w:ind w:left="674" w:right="270" w:hanging="491"/>
        <w:rPr>
          <w:rFonts w:ascii="方正黑体_GBK" w:eastAsia="方正黑体_GBK" w:hint="eastAsia"/>
        </w:rPr>
      </w:pPr>
      <w:r>
        <w:rPr>
          <w:rFonts w:ascii="方正黑体_GBK" w:eastAsia="方正黑体_GBK" w:hint="eastAsia"/>
        </w:rPr>
        <w:t>第四节 违反《企业法人法定代表人登记管理规定》的行政处罚裁量基准</w:t>
      </w:r>
      <w:r>
        <w:rPr>
          <w:rFonts w:ascii="方正黑体_GBK" w:eastAsia="方正黑体_GBK" w:hint="eastAsia"/>
          <w:w w:val="95"/>
        </w:rPr>
        <w:t>二十八、依据《企业法人法定代表人登记管理规定》第十一条的行政</w:t>
      </w:r>
    </w:p>
    <w:p>
      <w:pPr>
        <w:pStyle w:val="BodyText"/>
        <w:spacing w:line="433" w:lineRule="exact"/>
        <w:rPr>
          <w:rFonts w:ascii="方正黑体_GBK" w:eastAsia="方正黑体_GBK" w:hint="eastAsia"/>
        </w:rPr>
      </w:pPr>
      <w:r>
        <w:rPr>
          <w:rFonts w:ascii="方正黑体_GBK" w:eastAsia="方正黑体_GBK" w:hint="eastAsia"/>
        </w:rPr>
        <w:t>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line="252" w:lineRule="auto" w:before="49"/>
        <w:ind w:left="113" w:right="270" w:firstLine="561"/>
        <w:jc w:val="both"/>
        <w:rPr>
          <w:sz w:val="28"/>
        </w:rPr>
      </w:pPr>
      <w:r>
        <w:rPr>
          <w:rFonts w:ascii="可口可乐在乎体 楷体" w:eastAsia="可口可乐在乎体 楷体" w:hint="eastAsia"/>
          <w:b/>
          <w:spacing w:val="-2"/>
          <w:sz w:val="28"/>
        </w:rPr>
        <w:t>《企业法人法定代表人登记管理规定》第十一条：</w:t>
      </w:r>
      <w:r>
        <w:rPr>
          <w:spacing w:val="-2"/>
          <w:sz w:val="28"/>
        </w:rPr>
        <w:t>违反本规定，隐瞒</w:t>
      </w:r>
      <w:r>
        <w:rPr>
          <w:spacing w:val="-2"/>
          <w:w w:val="95"/>
          <w:sz w:val="28"/>
        </w:rPr>
        <w:t>真实情况，采用欺骗手段取得法定代表人资格的，由企业登记机关责令改   </w:t>
      </w:r>
      <w:r>
        <w:rPr>
          <w:spacing w:val="-2"/>
          <w:sz w:val="28"/>
        </w:rPr>
        <w:t>正，处一万元以上十万元以下的罚款；情节严重的，撤销企业登记，吊销企业法人营业执照。</w:t>
      </w:r>
    </w:p>
    <w:p>
      <w:pPr>
        <w:pStyle w:val="BodyText"/>
        <w:spacing w:before="25"/>
        <w:ind w:left="662"/>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71" w:firstLine="560"/>
      </w:pPr>
      <w:r>
        <w:rPr/>
        <w:t>隐瞒真实情况，采用欺骗手段取得法定代表人资格的，由企业登记机关责令改正：</w:t>
      </w:r>
    </w:p>
    <w:p>
      <w:pPr>
        <w:pStyle w:val="ListParagraph"/>
        <w:numPr>
          <w:ilvl w:val="0"/>
          <w:numId w:val="52"/>
        </w:numPr>
        <w:tabs>
          <w:tab w:pos="1095" w:val="left" w:leader="none"/>
        </w:tabs>
        <w:spacing w:line="484" w:lineRule="exact" w:before="0" w:after="0"/>
        <w:ind w:left="1094" w:right="0" w:hanging="421"/>
        <w:jc w:val="left"/>
        <w:rPr>
          <w:sz w:val="28"/>
        </w:rPr>
      </w:pPr>
      <w:r>
        <w:rPr>
          <w:spacing w:val="-1"/>
          <w:sz w:val="28"/>
        </w:rPr>
        <w:t>隐瞒真实情况事项 </w:t>
      </w:r>
      <w:r>
        <w:rPr>
          <w:rFonts w:ascii="Times New Roman" w:eastAsia="Times New Roman"/>
          <w:sz w:val="28"/>
        </w:rPr>
        <w:t>1</w:t>
      </w:r>
      <w:r>
        <w:rPr>
          <w:rFonts w:ascii="Times New Roman" w:eastAsia="Times New Roman"/>
          <w:spacing w:val="-3"/>
          <w:sz w:val="28"/>
        </w:rPr>
        <w:t> </w:t>
      </w:r>
      <w:r>
        <w:rPr>
          <w:spacing w:val="-2"/>
          <w:sz w:val="28"/>
        </w:rPr>
        <w:t>项的，处以 </w:t>
      </w:r>
      <w:r>
        <w:rPr>
          <w:rFonts w:ascii="Times New Roman" w:eastAsia="Times New Roman"/>
          <w:sz w:val="28"/>
        </w:rPr>
        <w:t>1</w:t>
      </w:r>
      <w:r>
        <w:rPr>
          <w:rFonts w:ascii="Times New Roman" w:eastAsia="Times New Roman"/>
          <w:spacing w:val="-2"/>
          <w:sz w:val="28"/>
        </w:rPr>
        <w:t> </w:t>
      </w:r>
      <w:r>
        <w:rPr>
          <w:spacing w:val="-2"/>
          <w:sz w:val="28"/>
        </w:rPr>
        <w:t>万元以上 </w:t>
      </w:r>
      <w:r>
        <w:rPr>
          <w:rFonts w:ascii="Times New Roman" w:eastAsia="Times New Roman"/>
          <w:sz w:val="28"/>
        </w:rPr>
        <w:t>3</w:t>
      </w:r>
      <w:r>
        <w:rPr>
          <w:rFonts w:ascii="Times New Roman" w:eastAsia="Times New Roman"/>
          <w:spacing w:val="-2"/>
          <w:sz w:val="28"/>
        </w:rPr>
        <w:t> </w:t>
      </w:r>
      <w:r>
        <w:rPr>
          <w:sz w:val="28"/>
        </w:rPr>
        <w:t>万元以下的罚款；</w:t>
      </w:r>
    </w:p>
    <w:p>
      <w:pPr>
        <w:pStyle w:val="ListParagraph"/>
        <w:numPr>
          <w:ilvl w:val="0"/>
          <w:numId w:val="52"/>
        </w:numPr>
        <w:tabs>
          <w:tab w:pos="1095" w:val="left" w:leader="none"/>
        </w:tabs>
        <w:spacing w:line="240" w:lineRule="auto" w:before="22" w:after="0"/>
        <w:ind w:left="1094" w:right="0" w:hanging="421"/>
        <w:jc w:val="left"/>
        <w:rPr>
          <w:sz w:val="28"/>
        </w:rPr>
      </w:pPr>
      <w:r>
        <w:rPr>
          <w:spacing w:val="-1"/>
          <w:sz w:val="28"/>
        </w:rPr>
        <w:t>隐瞒真实情况事项 </w:t>
      </w:r>
      <w:r>
        <w:rPr>
          <w:rFonts w:ascii="Times New Roman" w:eastAsia="Times New Roman"/>
          <w:sz w:val="28"/>
        </w:rPr>
        <w:t>2</w:t>
      </w:r>
      <w:r>
        <w:rPr>
          <w:rFonts w:ascii="Times New Roman" w:eastAsia="Times New Roman"/>
          <w:spacing w:val="-3"/>
          <w:sz w:val="28"/>
        </w:rPr>
        <w:t> </w:t>
      </w:r>
      <w:r>
        <w:rPr>
          <w:spacing w:val="-2"/>
          <w:sz w:val="28"/>
        </w:rPr>
        <w:t>项的，处以 </w:t>
      </w:r>
      <w:r>
        <w:rPr>
          <w:rFonts w:ascii="Times New Roman" w:eastAsia="Times New Roman"/>
          <w:sz w:val="28"/>
        </w:rPr>
        <w:t>3</w:t>
      </w:r>
      <w:r>
        <w:rPr>
          <w:rFonts w:ascii="Times New Roman" w:eastAsia="Times New Roman"/>
          <w:spacing w:val="-2"/>
          <w:sz w:val="28"/>
        </w:rPr>
        <w:t> </w:t>
      </w:r>
      <w:r>
        <w:rPr>
          <w:spacing w:val="-2"/>
          <w:sz w:val="28"/>
        </w:rPr>
        <w:t>万元以上 </w:t>
      </w:r>
      <w:r>
        <w:rPr>
          <w:rFonts w:ascii="Times New Roman" w:eastAsia="Times New Roman"/>
          <w:sz w:val="28"/>
        </w:rPr>
        <w:t>5</w:t>
      </w:r>
      <w:r>
        <w:rPr>
          <w:rFonts w:ascii="Times New Roman" w:eastAsia="Times New Roman"/>
          <w:spacing w:val="-2"/>
          <w:sz w:val="28"/>
        </w:rPr>
        <w:t> </w:t>
      </w:r>
      <w:r>
        <w:rPr>
          <w:sz w:val="28"/>
        </w:rPr>
        <w:t>万元以下的罚款；</w:t>
      </w:r>
    </w:p>
    <w:p>
      <w:pPr>
        <w:pStyle w:val="ListParagraph"/>
        <w:numPr>
          <w:ilvl w:val="0"/>
          <w:numId w:val="52"/>
        </w:numPr>
        <w:tabs>
          <w:tab w:pos="1095" w:val="left" w:leader="none"/>
        </w:tabs>
        <w:spacing w:line="252" w:lineRule="auto" w:before="23" w:after="0"/>
        <w:ind w:left="113" w:right="272" w:firstLine="560"/>
        <w:jc w:val="left"/>
        <w:rPr>
          <w:sz w:val="28"/>
        </w:rPr>
      </w:pPr>
      <w:r>
        <w:rPr>
          <w:spacing w:val="-2"/>
          <w:sz w:val="28"/>
        </w:rPr>
        <w:t>隐瞒真实情况事项 </w:t>
      </w:r>
      <w:r>
        <w:rPr>
          <w:rFonts w:ascii="Times New Roman" w:eastAsia="Times New Roman"/>
          <w:sz w:val="28"/>
        </w:rPr>
        <w:t>3</w:t>
      </w:r>
      <w:r>
        <w:rPr>
          <w:rFonts w:ascii="Times New Roman" w:eastAsia="Times New Roman"/>
          <w:spacing w:val="-3"/>
          <w:sz w:val="28"/>
        </w:rPr>
        <w:t> </w:t>
      </w:r>
      <w:r>
        <w:rPr>
          <w:spacing w:val="-2"/>
          <w:sz w:val="28"/>
        </w:rPr>
        <w:t>项以上的，处以 </w:t>
      </w:r>
      <w:r>
        <w:rPr>
          <w:rFonts w:ascii="Times New Roman" w:eastAsia="Times New Roman"/>
          <w:sz w:val="28"/>
        </w:rPr>
        <w:t>5</w:t>
      </w:r>
      <w:r>
        <w:rPr>
          <w:rFonts w:ascii="Times New Roman" w:eastAsia="Times New Roman"/>
          <w:spacing w:val="-3"/>
          <w:sz w:val="28"/>
        </w:rPr>
        <w:t> </w:t>
      </w:r>
      <w:r>
        <w:rPr>
          <w:spacing w:val="-2"/>
          <w:sz w:val="28"/>
        </w:rPr>
        <w:t>万元以上 </w:t>
      </w:r>
      <w:r>
        <w:rPr>
          <w:rFonts w:ascii="Times New Roman" w:eastAsia="Times New Roman"/>
          <w:sz w:val="28"/>
        </w:rPr>
        <w:t>10</w:t>
      </w:r>
      <w:r>
        <w:rPr>
          <w:rFonts w:ascii="Times New Roman" w:eastAsia="Times New Roman"/>
          <w:spacing w:val="-2"/>
          <w:sz w:val="28"/>
        </w:rPr>
        <w:t> </w:t>
      </w:r>
      <w:r>
        <w:rPr>
          <w:sz w:val="28"/>
        </w:rPr>
        <w:t>万元以下的罚款；</w:t>
      </w:r>
    </w:p>
    <w:p>
      <w:pPr>
        <w:pStyle w:val="ListParagraph"/>
        <w:numPr>
          <w:ilvl w:val="0"/>
          <w:numId w:val="52"/>
        </w:numPr>
        <w:tabs>
          <w:tab w:pos="1095" w:val="left" w:leader="none"/>
        </w:tabs>
        <w:spacing w:line="484" w:lineRule="exact" w:before="0" w:after="0"/>
        <w:ind w:left="1094" w:right="0" w:hanging="422"/>
        <w:jc w:val="left"/>
        <w:rPr>
          <w:sz w:val="28"/>
        </w:rPr>
      </w:pPr>
      <w:r>
        <w:rPr>
          <w:sz w:val="28"/>
        </w:rPr>
        <w:t>情节严重的，撤销企业登记，吊销企业法人营业执照。</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二十九、依据《企业法人法定代表人登记管理规定》第十二条的行政处罚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61"/>
        <w:rPr>
          <w:rFonts w:ascii="方正楷体_GBK" w:eastAsia="方正楷体_GBK" w:hint="eastAsia"/>
        </w:rPr>
      </w:pPr>
      <w:r>
        <w:rPr>
          <w:rFonts w:ascii="方正楷体_GBK" w:eastAsia="方正楷体_GBK" w:hint="eastAsia"/>
        </w:rPr>
        <w:t>（一）法律规定：</w:t>
      </w:r>
    </w:p>
    <w:p>
      <w:pPr>
        <w:spacing w:line="252" w:lineRule="auto" w:before="49"/>
        <w:ind w:left="323" w:right="267" w:firstLine="280"/>
        <w:jc w:val="both"/>
        <w:rPr>
          <w:sz w:val="28"/>
        </w:rPr>
      </w:pPr>
      <w:r>
        <w:rPr>
          <w:rFonts w:ascii="可口可乐在乎体 楷体" w:eastAsia="可口可乐在乎体 楷体" w:hint="eastAsia"/>
          <w:b/>
          <w:sz w:val="28"/>
        </w:rPr>
        <w:t>《企业法人法定代表人登记管理规定》第十二条：</w:t>
      </w:r>
      <w:r>
        <w:rPr>
          <w:sz w:val="28"/>
        </w:rPr>
        <w:t>违反本规定，应当申请办理法定代表人变更登记而未办理的，由企业登记机关责令限期办理；逾期未办理的，处一万元以上十万元以下的罚款；情节严重的，撤销企业登记，吊销企业法人营业执照。</w:t>
      </w:r>
    </w:p>
    <w:p>
      <w:pPr>
        <w:pStyle w:val="BodyText"/>
        <w:spacing w:before="25"/>
        <w:ind w:left="662"/>
        <w:rPr>
          <w:rFonts w:ascii="方正楷体_GBK" w:eastAsia="方正楷体_GBK" w:hint="eastAsia"/>
        </w:rPr>
      </w:pPr>
      <w:r>
        <w:rPr>
          <w:rFonts w:ascii="方正楷体_GBK" w:eastAsia="方正楷体_GBK" w:hint="eastAsia"/>
        </w:rPr>
        <w:t>（二）裁量基准：</w:t>
      </w:r>
    </w:p>
    <w:p>
      <w:pPr>
        <w:pStyle w:val="BodyText"/>
        <w:spacing w:line="252" w:lineRule="auto" w:before="49"/>
        <w:ind w:right="271" w:firstLine="560"/>
      </w:pPr>
      <w:r>
        <w:rPr/>
        <w:t>违反本规定，应当申请办理法定代表人变更登记而未办理的，由企业登记机关责令限期办理：</w:t>
      </w:r>
    </w:p>
    <w:p>
      <w:pPr>
        <w:pStyle w:val="ListParagraph"/>
        <w:numPr>
          <w:ilvl w:val="0"/>
          <w:numId w:val="53"/>
        </w:numPr>
        <w:tabs>
          <w:tab w:pos="1095" w:val="left" w:leader="none"/>
        </w:tabs>
        <w:spacing w:line="484" w:lineRule="exact" w:before="0" w:after="0"/>
        <w:ind w:left="1095" w:right="0" w:hanging="421"/>
        <w:jc w:val="left"/>
        <w:rPr>
          <w:sz w:val="28"/>
        </w:rPr>
      </w:pPr>
      <w:r>
        <w:rPr>
          <w:spacing w:val="-4"/>
          <w:sz w:val="28"/>
        </w:rPr>
        <w:t>逾期 </w:t>
      </w:r>
      <w:r>
        <w:rPr>
          <w:rFonts w:ascii="Times New Roman" w:eastAsia="Times New Roman"/>
          <w:sz w:val="28"/>
        </w:rPr>
        <w:t>30</w:t>
      </w:r>
      <w:r>
        <w:rPr>
          <w:rFonts w:ascii="Times New Roman" w:eastAsia="Times New Roman"/>
          <w:spacing w:val="-1"/>
          <w:sz w:val="28"/>
        </w:rPr>
        <w:t> </w:t>
      </w:r>
      <w:r>
        <w:rPr>
          <w:spacing w:val="-1"/>
          <w:sz w:val="28"/>
        </w:rPr>
        <w:t>日以下未办理的，处以 </w:t>
      </w:r>
      <w:r>
        <w:rPr>
          <w:rFonts w:ascii="Times New Roman" w:eastAsia="Times New Roman"/>
          <w:sz w:val="28"/>
        </w:rPr>
        <w:t>1</w:t>
      </w:r>
      <w:r>
        <w:rPr>
          <w:rFonts w:ascii="Times New Roman" w:eastAsia="Times New Roman"/>
          <w:spacing w:val="-2"/>
          <w:sz w:val="28"/>
        </w:rPr>
        <w:t> </w:t>
      </w:r>
      <w:r>
        <w:rPr>
          <w:spacing w:val="-2"/>
          <w:sz w:val="28"/>
        </w:rPr>
        <w:t>万元以上 </w:t>
      </w:r>
      <w:r>
        <w:rPr>
          <w:rFonts w:ascii="Times New Roman" w:eastAsia="Times New Roman"/>
          <w:sz w:val="28"/>
        </w:rPr>
        <w:t>3 </w:t>
      </w:r>
      <w:r>
        <w:rPr>
          <w:sz w:val="28"/>
        </w:rPr>
        <w:t>万元以下的罚款；</w:t>
      </w:r>
    </w:p>
    <w:p>
      <w:pPr>
        <w:pStyle w:val="ListParagraph"/>
        <w:numPr>
          <w:ilvl w:val="0"/>
          <w:numId w:val="53"/>
        </w:numPr>
        <w:tabs>
          <w:tab w:pos="1095" w:val="left" w:leader="none"/>
        </w:tabs>
        <w:spacing w:line="252" w:lineRule="auto" w:before="23" w:after="0"/>
        <w:ind w:left="113" w:right="271" w:firstLine="560"/>
        <w:jc w:val="left"/>
        <w:rPr>
          <w:sz w:val="28"/>
        </w:rPr>
      </w:pPr>
      <w:r>
        <w:rPr>
          <w:spacing w:val="3"/>
          <w:sz w:val="28"/>
        </w:rPr>
        <w:t>逾期 </w:t>
      </w:r>
      <w:r>
        <w:rPr>
          <w:rFonts w:ascii="Times New Roman" w:eastAsia="Times New Roman"/>
          <w:sz w:val="28"/>
        </w:rPr>
        <w:t>30</w:t>
      </w:r>
      <w:r>
        <w:rPr>
          <w:rFonts w:ascii="Times New Roman" w:eastAsia="Times New Roman"/>
          <w:spacing w:val="17"/>
          <w:sz w:val="28"/>
        </w:rPr>
        <w:t> </w:t>
      </w:r>
      <w:r>
        <w:rPr>
          <w:spacing w:val="1"/>
          <w:sz w:val="28"/>
        </w:rPr>
        <w:t>日以上 </w:t>
      </w:r>
      <w:r>
        <w:rPr>
          <w:rFonts w:ascii="Times New Roman" w:eastAsia="Times New Roman"/>
          <w:sz w:val="28"/>
        </w:rPr>
        <w:t>60</w:t>
      </w:r>
      <w:r>
        <w:rPr>
          <w:rFonts w:ascii="Times New Roman" w:eastAsia="Times New Roman"/>
          <w:spacing w:val="16"/>
          <w:sz w:val="28"/>
        </w:rPr>
        <w:t> </w:t>
      </w:r>
      <w:r>
        <w:rPr>
          <w:sz w:val="28"/>
        </w:rPr>
        <w:t>日以下未办理的，处以 </w:t>
      </w:r>
      <w:r>
        <w:rPr>
          <w:rFonts w:ascii="Times New Roman" w:eastAsia="Times New Roman"/>
          <w:sz w:val="28"/>
        </w:rPr>
        <w:t>3</w:t>
      </w:r>
      <w:r>
        <w:rPr>
          <w:rFonts w:ascii="Times New Roman" w:eastAsia="Times New Roman"/>
          <w:spacing w:val="15"/>
          <w:sz w:val="28"/>
        </w:rPr>
        <w:t> </w:t>
      </w:r>
      <w:r>
        <w:rPr>
          <w:spacing w:val="1"/>
          <w:sz w:val="28"/>
        </w:rPr>
        <w:t>万元以上 </w:t>
      </w:r>
      <w:r>
        <w:rPr>
          <w:rFonts w:ascii="Times New Roman" w:eastAsia="Times New Roman"/>
          <w:sz w:val="28"/>
        </w:rPr>
        <w:t>5</w:t>
      </w:r>
      <w:r>
        <w:rPr>
          <w:rFonts w:ascii="Times New Roman" w:eastAsia="Times New Roman"/>
          <w:spacing w:val="16"/>
          <w:sz w:val="28"/>
        </w:rPr>
        <w:t> </w:t>
      </w:r>
      <w:r>
        <w:rPr>
          <w:sz w:val="28"/>
        </w:rPr>
        <w:t>万元以下的罚款；</w:t>
      </w:r>
    </w:p>
    <w:p>
      <w:pPr>
        <w:pStyle w:val="ListParagraph"/>
        <w:numPr>
          <w:ilvl w:val="0"/>
          <w:numId w:val="53"/>
        </w:numPr>
        <w:tabs>
          <w:tab w:pos="1095" w:val="left" w:leader="none"/>
        </w:tabs>
        <w:spacing w:line="484" w:lineRule="exact" w:before="0" w:after="0"/>
        <w:ind w:left="1095" w:right="0" w:hanging="421"/>
        <w:jc w:val="left"/>
        <w:rPr>
          <w:sz w:val="28"/>
        </w:rPr>
      </w:pPr>
      <w:r>
        <w:rPr>
          <w:spacing w:val="-4"/>
          <w:sz w:val="28"/>
        </w:rPr>
        <w:t>逾期 </w:t>
      </w:r>
      <w:r>
        <w:rPr>
          <w:rFonts w:ascii="Times New Roman" w:eastAsia="Times New Roman"/>
          <w:sz w:val="28"/>
        </w:rPr>
        <w:t>60</w:t>
      </w:r>
      <w:r>
        <w:rPr>
          <w:rFonts w:ascii="Times New Roman" w:eastAsia="Times New Roman"/>
          <w:spacing w:val="-1"/>
          <w:sz w:val="28"/>
        </w:rPr>
        <w:t> </w:t>
      </w:r>
      <w:r>
        <w:rPr>
          <w:spacing w:val="-1"/>
          <w:sz w:val="28"/>
        </w:rPr>
        <w:t>日以上未办理的，处以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z w:val="28"/>
        </w:rPr>
        <w:t>万元以下的罚款；</w:t>
      </w:r>
    </w:p>
    <w:p>
      <w:pPr>
        <w:pStyle w:val="ListParagraph"/>
        <w:numPr>
          <w:ilvl w:val="0"/>
          <w:numId w:val="53"/>
        </w:numPr>
        <w:tabs>
          <w:tab w:pos="1095" w:val="left" w:leader="none"/>
        </w:tabs>
        <w:spacing w:line="240" w:lineRule="auto" w:before="23" w:after="0"/>
        <w:ind w:left="1094" w:right="0" w:hanging="422"/>
        <w:jc w:val="left"/>
        <w:rPr>
          <w:sz w:val="28"/>
        </w:rPr>
      </w:pPr>
      <w:r>
        <w:rPr>
          <w:sz w:val="28"/>
        </w:rPr>
        <w:t>情节严重的，撤销企业登记，吊销企业法人营业执照。</w:t>
      </w:r>
    </w:p>
    <w:p>
      <w:pPr>
        <w:pStyle w:val="BodyText"/>
        <w:spacing w:before="13"/>
        <w:ind w:left="0"/>
        <w:rPr>
          <w:sz w:val="31"/>
        </w:rPr>
      </w:pPr>
    </w:p>
    <w:p>
      <w:pPr>
        <w:pStyle w:val="BodyText"/>
        <w:spacing w:line="276" w:lineRule="auto"/>
        <w:ind w:left="4032" w:right="761" w:hanging="3430"/>
        <w:rPr>
          <w:rFonts w:ascii="方正黑体_GBK" w:eastAsia="方正黑体_GBK" w:hint="eastAsia"/>
        </w:rPr>
      </w:pPr>
      <w:r>
        <w:rPr>
          <w:rFonts w:ascii="方正黑体_GBK" w:eastAsia="方正黑体_GBK" w:hint="eastAsia"/>
        </w:rPr>
        <w:t>第五节 违反《外国企业常驻代表机构登记管理条例》的行政处罚裁量基准</w:t>
      </w:r>
    </w:p>
    <w:p>
      <w:pPr>
        <w:pStyle w:val="BodyText"/>
        <w:spacing w:before="9"/>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三十、依据《外国企业常驻代表机构登记管理条例》第三十五条第一款的行政处罚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69" w:firstLine="645"/>
        <w:jc w:val="both"/>
        <w:rPr>
          <w:sz w:val="28"/>
        </w:rPr>
      </w:pPr>
      <w:r>
        <w:rPr>
          <w:rFonts w:ascii="可口可乐在乎体 楷体" w:eastAsia="可口可乐在乎体 楷体" w:hint="eastAsia"/>
          <w:b/>
          <w:sz w:val="28"/>
        </w:rPr>
        <w:t>《外国企业常驻代表机构登记管理条例</w:t>
      </w:r>
      <w:r>
        <w:rPr>
          <w:rFonts w:ascii="可口可乐在乎体 楷体" w:eastAsia="可口可乐在乎体 楷体" w:hint="eastAsia"/>
          <w:b/>
          <w:spacing w:val="-57"/>
          <w:w w:val="115"/>
          <w:sz w:val="28"/>
        </w:rPr>
        <w:t>》</w:t>
      </w:r>
      <w:r>
        <w:rPr>
          <w:rFonts w:ascii="可口可乐在乎体 楷体" w:eastAsia="可口可乐在乎体 楷体" w:hint="eastAsia"/>
          <w:b/>
          <w:sz w:val="28"/>
        </w:rPr>
        <w:t>第三十五条第一款</w:t>
      </w:r>
      <w:r>
        <w:rPr>
          <w:spacing w:val="-15"/>
          <w:sz w:val="28"/>
        </w:rPr>
        <w:t>：未经登</w:t>
      </w:r>
      <w:r>
        <w:rPr>
          <w:spacing w:val="-15"/>
          <w:w w:val="95"/>
          <w:sz w:val="28"/>
        </w:rPr>
        <w:t>记，擅自设立代表机构或者从事代表机构业务活动的，由登记机关责令停   </w:t>
      </w:r>
      <w:r>
        <w:rPr>
          <w:spacing w:val="-15"/>
          <w:sz w:val="28"/>
        </w:rPr>
        <w:t>止活动，处以五万元以上二十万元以下的罚款。</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54"/>
        </w:numPr>
        <w:tabs>
          <w:tab w:pos="1095" w:val="left" w:leader="none"/>
        </w:tabs>
        <w:spacing w:line="240" w:lineRule="auto" w:before="50" w:after="0"/>
        <w:ind w:left="1095" w:right="0" w:hanging="421"/>
        <w:jc w:val="left"/>
        <w:rPr>
          <w:sz w:val="28"/>
        </w:rPr>
      </w:pPr>
      <w:r>
        <w:rPr>
          <w:spacing w:val="-1"/>
          <w:sz w:val="28"/>
        </w:rPr>
        <w:t>没有非法所得的，责令其停止业务活动，处以 </w:t>
      </w:r>
      <w:r>
        <w:rPr>
          <w:rFonts w:ascii="Times New Roman" w:eastAsia="Times New Roman"/>
          <w:sz w:val="28"/>
        </w:rPr>
        <w:t>5</w:t>
      </w:r>
      <w:r>
        <w:rPr>
          <w:rFonts w:ascii="Times New Roman" w:eastAsia="Times New Roman"/>
          <w:spacing w:val="-2"/>
          <w:sz w:val="28"/>
        </w:rPr>
        <w:t> </w:t>
      </w:r>
      <w:r>
        <w:rPr>
          <w:sz w:val="28"/>
        </w:rPr>
        <w:t>万元罚款；</w:t>
      </w:r>
    </w:p>
    <w:p>
      <w:pPr>
        <w:pStyle w:val="ListParagraph"/>
        <w:numPr>
          <w:ilvl w:val="0"/>
          <w:numId w:val="54"/>
        </w:numPr>
        <w:tabs>
          <w:tab w:pos="1095" w:val="left" w:leader="none"/>
        </w:tabs>
        <w:spacing w:line="240" w:lineRule="auto" w:before="23" w:after="0"/>
        <w:ind w:left="1095" w:right="0" w:hanging="421"/>
        <w:jc w:val="left"/>
        <w:rPr>
          <w:sz w:val="28"/>
        </w:rPr>
      </w:pPr>
      <w:r>
        <w:rPr>
          <w:spacing w:val="-2"/>
          <w:sz w:val="28"/>
        </w:rPr>
        <w:t>非法所得在 </w:t>
      </w:r>
      <w:r>
        <w:rPr>
          <w:rFonts w:ascii="Times New Roman" w:eastAsia="Times New Roman"/>
          <w:sz w:val="28"/>
        </w:rPr>
        <w:t>10</w:t>
      </w:r>
      <w:r>
        <w:rPr>
          <w:rFonts w:ascii="Times New Roman" w:eastAsia="Times New Roman"/>
          <w:spacing w:val="-1"/>
          <w:sz w:val="28"/>
        </w:rPr>
        <w:t> </w:t>
      </w:r>
      <w:r>
        <w:rPr>
          <w:spacing w:val="-1"/>
          <w:sz w:val="28"/>
        </w:rPr>
        <w:t>万元以下的，责令其停止业务活动，处以 </w:t>
      </w:r>
      <w:r>
        <w:rPr>
          <w:rFonts w:ascii="Times New Roman" w:eastAsia="Times New Roman"/>
          <w:sz w:val="28"/>
        </w:rPr>
        <w:t>5</w:t>
      </w:r>
      <w:r>
        <w:rPr>
          <w:rFonts w:ascii="Times New Roman" w:eastAsia="Times New Roman"/>
          <w:spacing w:val="-2"/>
          <w:sz w:val="28"/>
        </w:rPr>
        <w:t> </w:t>
      </w:r>
      <w:r>
        <w:rPr>
          <w:sz w:val="28"/>
        </w:rPr>
        <w:t>万元以</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上 </w:t>
      </w:r>
      <w:r>
        <w:rPr>
          <w:rFonts w:ascii="Times New Roman" w:eastAsia="Times New Roman"/>
        </w:rPr>
        <w:t>10 </w:t>
      </w:r>
      <w:r>
        <w:rPr/>
        <w:t>万元以下的罚款；</w:t>
      </w:r>
    </w:p>
    <w:p>
      <w:pPr>
        <w:pStyle w:val="ListParagraph"/>
        <w:numPr>
          <w:ilvl w:val="0"/>
          <w:numId w:val="54"/>
        </w:numPr>
        <w:tabs>
          <w:tab w:pos="1095" w:val="left" w:leader="none"/>
        </w:tabs>
        <w:spacing w:line="240" w:lineRule="auto" w:before="22" w:after="0"/>
        <w:ind w:left="1094" w:right="0" w:hanging="421"/>
        <w:jc w:val="left"/>
        <w:rPr>
          <w:sz w:val="28"/>
        </w:rPr>
      </w:pPr>
      <w:r>
        <w:rPr>
          <w:spacing w:val="4"/>
          <w:sz w:val="28"/>
        </w:rPr>
        <w:t>非法所得在 </w:t>
      </w:r>
      <w:r>
        <w:rPr>
          <w:rFonts w:ascii="Times New Roman" w:eastAsia="Times New Roman"/>
          <w:sz w:val="28"/>
        </w:rPr>
        <w:t>10</w:t>
      </w:r>
      <w:r>
        <w:rPr>
          <w:rFonts w:ascii="Times New Roman" w:eastAsia="Times New Roman"/>
          <w:spacing w:val="32"/>
          <w:sz w:val="28"/>
        </w:rPr>
        <w:t> </w:t>
      </w:r>
      <w:r>
        <w:rPr>
          <w:spacing w:val="1"/>
          <w:sz w:val="28"/>
        </w:rPr>
        <w:t>万元以上的，责令其停止业务活动，处以 </w:t>
      </w:r>
      <w:r>
        <w:rPr>
          <w:rFonts w:ascii="Times New Roman" w:eastAsia="Times New Roman"/>
          <w:sz w:val="28"/>
        </w:rPr>
        <w:t>10</w:t>
      </w:r>
      <w:r>
        <w:rPr>
          <w:rFonts w:ascii="Times New Roman" w:eastAsia="Times New Roman"/>
          <w:spacing w:val="32"/>
          <w:sz w:val="28"/>
        </w:rPr>
        <w:t> </w:t>
      </w:r>
      <w:r>
        <w:rPr>
          <w:sz w:val="28"/>
        </w:rPr>
        <w:t>万元</w:t>
      </w:r>
    </w:p>
    <w:p>
      <w:pPr>
        <w:pStyle w:val="BodyText"/>
        <w:spacing w:before="23"/>
      </w:pPr>
      <w:r>
        <w:rPr/>
        <w:t>以上 </w:t>
      </w:r>
      <w:r>
        <w:rPr>
          <w:rFonts w:ascii="Times New Roman" w:eastAsia="Times New Roman"/>
        </w:rPr>
        <w:t>20 </w:t>
      </w:r>
      <w:r>
        <w:rPr/>
        <w:t>万元以下的罚款。</w:t>
      </w:r>
    </w:p>
    <w:p>
      <w:pPr>
        <w:pStyle w:val="BodyText"/>
        <w:spacing w:before="13"/>
        <w:ind w:left="0"/>
        <w:rPr>
          <w:sz w:val="31"/>
        </w:rPr>
      </w:pPr>
    </w:p>
    <w:p>
      <w:pPr>
        <w:pStyle w:val="BodyText"/>
        <w:spacing w:line="276" w:lineRule="auto"/>
        <w:ind w:left="3191" w:right="341" w:hanging="3009"/>
        <w:rPr>
          <w:rFonts w:ascii="方正黑体_GBK" w:eastAsia="方正黑体_GBK" w:hint="eastAsia"/>
        </w:rPr>
      </w:pPr>
      <w:r>
        <w:rPr>
          <w:rFonts w:ascii="方正黑体_GBK" w:eastAsia="方正黑体_GBK" w:hint="eastAsia"/>
        </w:rPr>
        <w:t>第六节 违反《中华人民共和国合伙企业法》《合伙企业登记管理办法》的行政处罚裁量权基准</w:t>
      </w:r>
    </w:p>
    <w:p>
      <w:pPr>
        <w:pStyle w:val="BodyText"/>
        <w:spacing w:before="9"/>
        <w:ind w:left="0"/>
        <w:rPr>
          <w:rFonts w:ascii="方正黑体_GBK"/>
          <w:sz w:val="32"/>
        </w:rPr>
      </w:pPr>
    </w:p>
    <w:p>
      <w:pPr>
        <w:pStyle w:val="BodyText"/>
        <w:ind w:left="674"/>
        <w:rPr>
          <w:rFonts w:ascii="方正黑体_GBK" w:eastAsia="方正黑体_GBK" w:hint="eastAsia"/>
        </w:rPr>
      </w:pPr>
      <w:r>
        <w:rPr>
          <w:rFonts w:ascii="方正黑体_GBK" w:eastAsia="方正黑体_GBK" w:hint="eastAsia"/>
        </w:rPr>
        <w:t>三十一、依据《中华人民共和国合伙企业法》第九十三条的行政处罚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55"/>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《中华人民共和国合伙企业法》第九十三条：</w:t>
      </w:r>
      <w:r>
        <w:rPr>
          <w:spacing w:val="4"/>
          <w:sz w:val="28"/>
        </w:rPr>
        <w:t>违反本法规定，提</w:t>
      </w:r>
      <w:r>
        <w:rPr>
          <w:sz w:val="28"/>
        </w:rPr>
        <w:t>交虚假文件或者采取其他欺骗手段，取得合伙企业登记的，由企业登记机关责令改正，处以五千元以上五万元以下的罚款；情节严重的，撤销企业登记，并处以五万元以上二十万元以下的罚款。</w:t>
      </w:r>
    </w:p>
    <w:p>
      <w:pPr>
        <w:pStyle w:val="ListParagraph"/>
        <w:numPr>
          <w:ilvl w:val="0"/>
          <w:numId w:val="55"/>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5"/>
          <w:sz w:val="28"/>
        </w:rPr>
        <w:t>《合伙企业登记管理办法》第三十八：</w:t>
      </w:r>
      <w:r>
        <w:rPr>
          <w:spacing w:val="4"/>
          <w:sz w:val="28"/>
        </w:rPr>
        <w:t>提交虚假文件或者采取其</w:t>
      </w:r>
      <w:r>
        <w:rPr>
          <w:sz w:val="28"/>
        </w:rPr>
        <w:t>他欺骗手段，取得合伙企业登记的，由企业登记机关责令改正，处五千元以上五万元以下的罚款；情节严重的，撤销企业登记，并处五万元以上二十万元以下的罚款。</w:t>
      </w:r>
    </w:p>
    <w:p>
      <w:pPr>
        <w:pStyle w:val="BodyText"/>
        <w:spacing w:before="17"/>
        <w:ind w:left="662"/>
        <w:rPr>
          <w:rFonts w:ascii="方正楷体_GBK" w:eastAsia="方正楷体_GBK" w:hint="eastAsia"/>
        </w:rPr>
      </w:pPr>
      <w:r>
        <w:rPr>
          <w:rFonts w:ascii="方正楷体_GBK" w:eastAsia="方正楷体_GBK" w:hint="eastAsia"/>
        </w:rPr>
        <w:t>（二）裁量基准：</w:t>
      </w:r>
    </w:p>
    <w:p>
      <w:pPr>
        <w:pStyle w:val="ListParagraph"/>
        <w:numPr>
          <w:ilvl w:val="0"/>
          <w:numId w:val="56"/>
        </w:numPr>
        <w:tabs>
          <w:tab w:pos="1096" w:val="left" w:leader="none"/>
        </w:tabs>
        <w:spacing w:line="240" w:lineRule="auto" w:before="50" w:after="0"/>
        <w:ind w:left="1095" w:right="0" w:hanging="422"/>
        <w:jc w:val="left"/>
        <w:rPr>
          <w:sz w:val="28"/>
        </w:rPr>
      </w:pPr>
      <w:r>
        <w:rPr>
          <w:spacing w:val="-1"/>
          <w:sz w:val="28"/>
        </w:rPr>
        <w:t>提交其他虚假文件的，由企业登记机关责令改正，处以 </w:t>
      </w:r>
      <w:r>
        <w:rPr>
          <w:rFonts w:ascii="Times New Roman" w:eastAsia="Times New Roman"/>
          <w:sz w:val="28"/>
        </w:rPr>
        <w:t>5000</w:t>
      </w:r>
      <w:r>
        <w:rPr>
          <w:rFonts w:ascii="Times New Roman" w:eastAsia="Times New Roman"/>
          <w:spacing w:val="-2"/>
          <w:sz w:val="28"/>
        </w:rPr>
        <w:t> </w:t>
      </w:r>
      <w:r>
        <w:rPr>
          <w:sz w:val="28"/>
        </w:rPr>
        <w:t>元以</w:t>
      </w:r>
    </w:p>
    <w:p>
      <w:pPr>
        <w:pStyle w:val="BodyText"/>
        <w:spacing w:before="22"/>
      </w:pPr>
      <w:r>
        <w:rPr/>
        <w:t>上 </w:t>
      </w:r>
      <w:r>
        <w:rPr>
          <w:rFonts w:ascii="Times New Roman" w:eastAsia="Times New Roman"/>
        </w:rPr>
        <w:t>3 </w:t>
      </w:r>
      <w:r>
        <w:rPr/>
        <w:t>万元以下的罚款；</w:t>
      </w:r>
    </w:p>
    <w:p>
      <w:pPr>
        <w:pStyle w:val="ListParagraph"/>
        <w:numPr>
          <w:ilvl w:val="0"/>
          <w:numId w:val="56"/>
        </w:numPr>
        <w:tabs>
          <w:tab w:pos="1096" w:val="left" w:leader="none"/>
        </w:tabs>
        <w:spacing w:line="240" w:lineRule="auto" w:before="23" w:after="0"/>
        <w:ind w:left="1095" w:right="0" w:hanging="422"/>
        <w:jc w:val="left"/>
        <w:rPr>
          <w:rFonts w:ascii="Times New Roman" w:eastAsia="Times New Roman"/>
          <w:sz w:val="28"/>
        </w:rPr>
      </w:pPr>
      <w:r>
        <w:rPr>
          <w:spacing w:val="-7"/>
          <w:sz w:val="28"/>
        </w:rPr>
        <w:t>提交虚假文件，隐瞒重要事实，由企业登记机关责令改正，处以 </w:t>
      </w:r>
      <w:r>
        <w:rPr>
          <w:rFonts w:ascii="Times New Roman" w:eastAsia="Times New Roman"/>
          <w:sz w:val="28"/>
        </w:rPr>
        <w:t>3</w:t>
      </w:r>
    </w:p>
    <w:p>
      <w:pPr>
        <w:pStyle w:val="BodyText"/>
        <w:spacing w:before="23"/>
      </w:pPr>
      <w:r>
        <w:rPr/>
        <w:t>万元以上 </w:t>
      </w:r>
      <w:r>
        <w:rPr>
          <w:rFonts w:ascii="Times New Roman" w:eastAsia="Times New Roman"/>
        </w:rPr>
        <w:t>5 </w:t>
      </w:r>
      <w:r>
        <w:rPr/>
        <w:t>万元以下的罚款；</w:t>
      </w:r>
    </w:p>
    <w:p>
      <w:pPr>
        <w:pStyle w:val="ListParagraph"/>
        <w:numPr>
          <w:ilvl w:val="0"/>
          <w:numId w:val="56"/>
        </w:numPr>
        <w:tabs>
          <w:tab w:pos="1104" w:val="left" w:leader="none"/>
        </w:tabs>
        <w:spacing w:line="252" w:lineRule="auto" w:before="22" w:after="0"/>
        <w:ind w:left="113" w:right="265" w:firstLine="560"/>
        <w:jc w:val="left"/>
        <w:rPr>
          <w:sz w:val="28"/>
        </w:rPr>
      </w:pPr>
      <w:r>
        <w:rPr>
          <w:spacing w:val="4"/>
          <w:sz w:val="28"/>
        </w:rPr>
        <w:t>提交虚假文件或者采取其他欺骗手段，情节严重的，撤销企业登</w:t>
      </w:r>
      <w:r>
        <w:rPr>
          <w:spacing w:val="-2"/>
          <w:sz w:val="28"/>
        </w:rPr>
        <w:t>记，并处以 </w:t>
      </w:r>
      <w:r>
        <w:rPr>
          <w:rFonts w:ascii="Times New Roman" w:eastAsia="Times New Roman"/>
          <w:sz w:val="28"/>
        </w:rPr>
        <w:t>5 </w:t>
      </w:r>
      <w:r>
        <w:rPr>
          <w:spacing w:val="-2"/>
          <w:sz w:val="28"/>
        </w:rPr>
        <w:t>万元以上 </w:t>
      </w:r>
      <w:r>
        <w:rPr>
          <w:rFonts w:ascii="Times New Roman" w:eastAsia="Times New Roman"/>
          <w:sz w:val="28"/>
        </w:rPr>
        <w:t>20</w:t>
      </w:r>
      <w:r>
        <w:rPr>
          <w:rFonts w:ascii="Times New Roman" w:eastAsia="Times New Roman"/>
          <w:spacing w:val="-1"/>
          <w:sz w:val="28"/>
        </w:rPr>
        <w:t> </w:t>
      </w:r>
      <w:r>
        <w:rPr>
          <w:sz w:val="28"/>
        </w:rPr>
        <w:t>万元以下的罚款。</w:t>
      </w:r>
    </w:p>
    <w:p>
      <w:pPr>
        <w:pStyle w:val="BodyText"/>
        <w:spacing w:before="17"/>
        <w:ind w:left="674"/>
        <w:rPr>
          <w:rFonts w:ascii="方正黑体_GBK" w:eastAsia="方正黑体_GBK" w:hint="eastAsia"/>
        </w:rPr>
      </w:pPr>
      <w:r>
        <w:rPr>
          <w:rFonts w:ascii="方正黑体_GBK" w:eastAsia="方正黑体_GBK" w:hint="eastAsia"/>
        </w:rPr>
        <w:t>三十二、依据《中华人民共和国合伙企业法》第九十四条的行政处罚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57"/>
        </w:numPr>
        <w:tabs>
          <w:tab w:pos="1103" w:val="left" w:leader="none"/>
        </w:tabs>
        <w:spacing w:line="252" w:lineRule="auto" w:before="14" w:after="0"/>
        <w:ind w:left="113" w:right="132" w:firstLine="560"/>
        <w:jc w:val="both"/>
        <w:rPr>
          <w:sz w:val="28"/>
        </w:rPr>
      </w:pPr>
      <w:r>
        <w:rPr>
          <w:rFonts w:ascii="可口可乐在乎体 楷体" w:hAnsi="可口可乐在乎体 楷体" w:eastAsia="可口可乐在乎体 楷体" w:hint="eastAsia"/>
          <w:b/>
          <w:spacing w:val="5"/>
          <w:sz w:val="28"/>
        </w:rPr>
        <w:t>《中华人民共和国合伙企业法》第九十四条：</w:t>
      </w:r>
      <w:r>
        <w:rPr>
          <w:spacing w:val="4"/>
          <w:sz w:val="28"/>
        </w:rPr>
        <w:t>违反本法规定，合 </w:t>
      </w:r>
      <w:r>
        <w:rPr>
          <w:spacing w:val="3"/>
          <w:sz w:val="28"/>
        </w:rPr>
        <w:t>伙企业未在其名称中标明</w:t>
      </w:r>
      <w:r>
        <w:rPr>
          <w:rFonts w:ascii="Times New Roman" w:hAnsi="Times New Roman" w:eastAsia="Times New Roman"/>
          <w:sz w:val="28"/>
        </w:rPr>
        <w:t>“</w:t>
      </w:r>
      <w:r>
        <w:rPr>
          <w:spacing w:val="2"/>
          <w:sz w:val="28"/>
        </w:rPr>
        <w:t>普通合伙</w:t>
      </w:r>
      <w:r>
        <w:rPr>
          <w:rFonts w:ascii="Times New Roman" w:hAnsi="Times New Roman" w:eastAsia="Times New Roman"/>
          <w:sz w:val="28"/>
        </w:rPr>
        <w:t>”</w:t>
      </w:r>
      <w:r>
        <w:rPr>
          <w:spacing w:val="3"/>
          <w:sz w:val="28"/>
        </w:rPr>
        <w:t>、</w:t>
      </w:r>
      <w:r>
        <w:rPr>
          <w:rFonts w:ascii="Times New Roman" w:hAnsi="Times New Roman" w:eastAsia="Times New Roman"/>
          <w:spacing w:val="3"/>
          <w:sz w:val="28"/>
        </w:rPr>
        <w:t>“</w:t>
      </w:r>
      <w:r>
        <w:rPr>
          <w:spacing w:val="2"/>
          <w:sz w:val="28"/>
        </w:rPr>
        <w:t>特殊普通合伙</w:t>
      </w:r>
      <w:r>
        <w:rPr>
          <w:rFonts w:ascii="Times New Roman" w:hAnsi="Times New Roman" w:eastAsia="Times New Roman"/>
          <w:sz w:val="28"/>
        </w:rPr>
        <w:t>”</w:t>
      </w:r>
      <w:r>
        <w:rPr>
          <w:spacing w:val="3"/>
          <w:sz w:val="28"/>
        </w:rPr>
        <w:t>或者</w:t>
      </w:r>
      <w:r>
        <w:rPr>
          <w:rFonts w:ascii="Times New Roman" w:hAnsi="Times New Roman" w:eastAsia="Times New Roman"/>
          <w:spacing w:val="3"/>
          <w:sz w:val="28"/>
        </w:rPr>
        <w:t>“</w:t>
      </w:r>
      <w:r>
        <w:rPr>
          <w:spacing w:val="3"/>
          <w:sz w:val="28"/>
        </w:rPr>
        <w:t>有限合伙</w:t>
      </w:r>
      <w:r>
        <w:rPr>
          <w:rFonts w:ascii="Times New Roman" w:hAnsi="Times New Roman" w:eastAsia="Times New Roman"/>
          <w:spacing w:val="3"/>
          <w:sz w:val="28"/>
        </w:rPr>
        <w:t>”</w:t>
      </w:r>
      <w:r>
        <w:rPr>
          <w:sz w:val="28"/>
        </w:rPr>
        <w:t>字</w:t>
      </w:r>
      <w:r>
        <w:rPr>
          <w:spacing w:val="-13"/>
          <w:sz w:val="28"/>
        </w:rPr>
        <w:t>样的，由企业登记机关责令限期改正，处以二千元以上一万元以下的罚款。</w:t>
      </w:r>
    </w:p>
    <w:p>
      <w:pPr>
        <w:pStyle w:val="ListParagraph"/>
        <w:numPr>
          <w:ilvl w:val="0"/>
          <w:numId w:val="57"/>
        </w:numPr>
        <w:tabs>
          <w:tab w:pos="1103" w:val="left" w:leader="none"/>
        </w:tabs>
        <w:spacing w:line="252" w:lineRule="auto" w:before="0" w:after="0"/>
        <w:ind w:left="113" w:right="264" w:firstLine="560"/>
        <w:jc w:val="both"/>
        <w:rPr>
          <w:sz w:val="28"/>
        </w:rPr>
      </w:pPr>
      <w:r>
        <w:rPr>
          <w:rFonts w:ascii="可口可乐在乎体 楷体" w:hAnsi="可口可乐在乎体 楷体" w:eastAsia="可口可乐在乎体 楷体" w:hint="eastAsia"/>
          <w:b/>
          <w:spacing w:val="5"/>
          <w:sz w:val="28"/>
        </w:rPr>
        <w:t>《合伙企业登记管理办法》第四十条：</w:t>
      </w:r>
      <w:r>
        <w:rPr>
          <w:spacing w:val="4"/>
          <w:sz w:val="28"/>
        </w:rPr>
        <w:t>合伙企业未依照本办法规</w:t>
      </w:r>
      <w:r>
        <w:rPr>
          <w:spacing w:val="2"/>
          <w:sz w:val="28"/>
        </w:rPr>
        <w:t>定在其名称中标明</w:t>
      </w:r>
      <w:r>
        <w:rPr>
          <w:rFonts w:ascii="Times New Roman" w:hAnsi="Times New Roman" w:eastAsia="Times New Roman"/>
          <w:spacing w:val="3"/>
          <w:sz w:val="28"/>
        </w:rPr>
        <w:t>“</w:t>
      </w:r>
      <w:r>
        <w:rPr>
          <w:spacing w:val="3"/>
          <w:sz w:val="28"/>
        </w:rPr>
        <w:t>普通合伙</w:t>
      </w:r>
      <w:r>
        <w:rPr>
          <w:rFonts w:ascii="Times New Roman" w:hAnsi="Times New Roman" w:eastAsia="Times New Roman"/>
          <w:sz w:val="28"/>
        </w:rPr>
        <w:t>”</w:t>
      </w:r>
      <w:r>
        <w:rPr>
          <w:spacing w:val="3"/>
          <w:sz w:val="28"/>
        </w:rPr>
        <w:t>、</w:t>
      </w:r>
      <w:r>
        <w:rPr>
          <w:rFonts w:ascii="Times New Roman" w:hAnsi="Times New Roman" w:eastAsia="Times New Roman"/>
          <w:spacing w:val="3"/>
          <w:sz w:val="28"/>
        </w:rPr>
        <w:t>“</w:t>
      </w:r>
      <w:r>
        <w:rPr>
          <w:sz w:val="28"/>
        </w:rPr>
        <w:t>特殊普通合伙</w:t>
      </w:r>
      <w:r>
        <w:rPr>
          <w:rFonts w:ascii="Times New Roman" w:hAnsi="Times New Roman" w:eastAsia="Times New Roman"/>
          <w:sz w:val="28"/>
        </w:rPr>
        <w:t>”</w:t>
      </w:r>
      <w:r>
        <w:rPr>
          <w:spacing w:val="3"/>
          <w:sz w:val="28"/>
        </w:rPr>
        <w:t>或者</w:t>
      </w:r>
      <w:r>
        <w:rPr>
          <w:rFonts w:ascii="Times New Roman" w:hAnsi="Times New Roman" w:eastAsia="Times New Roman"/>
          <w:sz w:val="28"/>
        </w:rPr>
        <w:t>“</w:t>
      </w:r>
      <w:r>
        <w:rPr>
          <w:spacing w:val="2"/>
          <w:sz w:val="28"/>
        </w:rPr>
        <w:t>有限合伙</w:t>
      </w:r>
      <w:r>
        <w:rPr>
          <w:rFonts w:ascii="Times New Roman" w:hAnsi="Times New Roman" w:eastAsia="Times New Roman"/>
          <w:sz w:val="28"/>
        </w:rPr>
        <w:t>”</w:t>
      </w:r>
      <w:r>
        <w:rPr>
          <w:spacing w:val="4"/>
          <w:sz w:val="28"/>
        </w:rPr>
        <w:t>字样的， </w:t>
      </w:r>
      <w:r>
        <w:rPr>
          <w:sz w:val="28"/>
        </w:rPr>
        <w:t>由企业登记机关责令限期改正，处二千元以上一万元以下的罚款。</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58"/>
        </w:numPr>
        <w:tabs>
          <w:tab w:pos="1095" w:val="left" w:leader="none"/>
        </w:tabs>
        <w:spacing w:line="240" w:lineRule="auto" w:before="50" w:after="0"/>
        <w:ind w:left="1094" w:right="0" w:hanging="422"/>
        <w:jc w:val="left"/>
        <w:rPr>
          <w:rFonts w:ascii="Times New Roman" w:eastAsia="Times New Roman"/>
          <w:sz w:val="28"/>
        </w:rPr>
      </w:pPr>
      <w:r>
        <w:rPr>
          <w:spacing w:val="2"/>
          <w:sz w:val="28"/>
        </w:rPr>
        <w:t>未给他人造成损失的，由企业登记机关责令限期改正，处以 </w:t>
      </w:r>
      <w:r>
        <w:rPr>
          <w:rFonts w:ascii="Times New Roman" w:eastAsia="Times New Roman"/>
          <w:sz w:val="28"/>
        </w:rPr>
        <w:t>2000</w:t>
      </w:r>
    </w:p>
    <w:p>
      <w:pPr>
        <w:pStyle w:val="BodyText"/>
        <w:spacing w:before="22"/>
      </w:pPr>
      <w:r>
        <w:rPr/>
        <w:t>元以上 </w:t>
      </w:r>
      <w:r>
        <w:rPr>
          <w:rFonts w:ascii="Times New Roman" w:eastAsia="Times New Roman"/>
        </w:rPr>
        <w:t>5000 </w:t>
      </w:r>
      <w:r>
        <w:rPr/>
        <w:t>元以下的罚款；</w:t>
      </w:r>
    </w:p>
    <w:p>
      <w:pPr>
        <w:pStyle w:val="ListParagraph"/>
        <w:numPr>
          <w:ilvl w:val="0"/>
          <w:numId w:val="58"/>
        </w:numPr>
        <w:tabs>
          <w:tab w:pos="1095" w:val="left" w:leader="none"/>
        </w:tabs>
        <w:spacing w:line="240" w:lineRule="auto" w:before="23" w:after="0"/>
        <w:ind w:left="1094" w:right="0" w:hanging="422"/>
        <w:jc w:val="left"/>
        <w:rPr>
          <w:sz w:val="28"/>
        </w:rPr>
      </w:pPr>
      <w:r>
        <w:rPr>
          <w:spacing w:val="-1"/>
          <w:sz w:val="28"/>
        </w:rPr>
        <w:t>给他人造成损失的，由企业登记机关责令限期改正，处以 </w:t>
      </w:r>
      <w:r>
        <w:rPr>
          <w:rFonts w:ascii="Times New Roman" w:eastAsia="Times New Roman"/>
          <w:sz w:val="28"/>
        </w:rPr>
        <w:t>5000</w:t>
      </w:r>
      <w:r>
        <w:rPr>
          <w:rFonts w:ascii="Times New Roman" w:eastAsia="Times New Roman"/>
          <w:spacing w:val="-3"/>
          <w:sz w:val="28"/>
        </w:rPr>
        <w:t> </w:t>
      </w:r>
      <w:r>
        <w:rPr>
          <w:sz w:val="28"/>
        </w:rPr>
        <w:t>元</w:t>
      </w:r>
    </w:p>
    <w:p>
      <w:pPr>
        <w:pStyle w:val="BodyText"/>
        <w:spacing w:before="22"/>
      </w:pPr>
      <w:r>
        <w:rPr/>
        <w:t>以上 </w:t>
      </w:r>
      <w:r>
        <w:rPr>
          <w:rFonts w:ascii="Times New Roman" w:eastAsia="Times New Roman"/>
        </w:rPr>
        <w:t>1 </w:t>
      </w:r>
      <w:r>
        <w:rPr/>
        <w:t>万元以下的罚款。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三十三、依据《中华人民共和国合伙企业法》第九十五条第一款、第二款的行政处罚</w:t>
      </w:r>
    </w:p>
    <w:p>
      <w:pPr>
        <w:pStyle w:val="BodyText"/>
        <w:spacing w:before="14"/>
        <w:ind w:left="661"/>
        <w:rPr>
          <w:rFonts w:ascii="方正楷体_GBK" w:eastAsia="方正楷体_GBK" w:hint="eastAsia"/>
        </w:rPr>
      </w:pPr>
      <w:r>
        <w:rPr>
          <w:rFonts w:ascii="方正楷体_GBK" w:eastAsia="方正楷体_GBK" w:hint="eastAsia"/>
        </w:rPr>
        <w:t>（一）法律规定：</w:t>
      </w:r>
    </w:p>
    <w:p>
      <w:pPr>
        <w:pStyle w:val="ListParagraph"/>
        <w:numPr>
          <w:ilvl w:val="0"/>
          <w:numId w:val="59"/>
        </w:numPr>
        <w:tabs>
          <w:tab w:pos="1103" w:val="left" w:leader="none"/>
        </w:tabs>
        <w:spacing w:line="252" w:lineRule="auto" w:before="50" w:after="0"/>
        <w:ind w:left="113" w:right="270" w:firstLine="560"/>
        <w:jc w:val="both"/>
        <w:rPr>
          <w:sz w:val="28"/>
        </w:rPr>
      </w:pPr>
      <w:r>
        <w:rPr>
          <w:rFonts w:ascii="可口可乐在乎体 楷体" w:eastAsia="可口可乐在乎体 楷体" w:hint="eastAsia"/>
          <w:b/>
          <w:spacing w:val="5"/>
          <w:sz w:val="28"/>
        </w:rPr>
        <w:t>《中华人民共和国合伙企业法》第九十五条第一款、第二款：</w:t>
      </w:r>
      <w:r>
        <w:rPr>
          <w:spacing w:val="-11"/>
          <w:sz w:val="28"/>
        </w:rPr>
        <w:t>违 </w:t>
      </w:r>
      <w:r>
        <w:rPr>
          <w:w w:val="95"/>
          <w:sz w:val="28"/>
        </w:rPr>
        <w:t>反本法规定，未领取营业执照，而以合伙企业或者合伙企业分支机构名义   从事合伙业务的，由企业登记机关责令停止，处以五千元以上五万元以下   </w:t>
      </w:r>
      <w:r>
        <w:rPr>
          <w:sz w:val="28"/>
        </w:rPr>
        <w:t>的罚款。</w:t>
      </w:r>
    </w:p>
    <w:p>
      <w:pPr>
        <w:pStyle w:val="BodyText"/>
        <w:spacing w:line="252" w:lineRule="auto"/>
        <w:ind w:right="271" w:firstLine="560"/>
        <w:jc w:val="both"/>
      </w:pPr>
      <w:r>
        <w:rPr>
          <w:w w:val="95"/>
        </w:rPr>
        <w:t>合伙企业登记事项发生变更时，未依照本法规定办理变更登记的，由   企业登记机关责令限期登记；逾期不登记的，处以二千元以上二万元以下   </w:t>
      </w:r>
      <w:r>
        <w:rPr/>
        <w:t>的罚款。</w:t>
      </w:r>
    </w:p>
    <w:p>
      <w:pPr>
        <w:pStyle w:val="ListParagraph"/>
        <w:numPr>
          <w:ilvl w:val="0"/>
          <w:numId w:val="59"/>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《合伙企业登记管理办法》第三十七条：</w:t>
      </w:r>
      <w:r>
        <w:rPr>
          <w:spacing w:val="4"/>
          <w:sz w:val="28"/>
        </w:rPr>
        <w:t>未领取营业执照，而以</w:t>
      </w:r>
      <w:r>
        <w:rPr>
          <w:spacing w:val="-1"/>
          <w:sz w:val="28"/>
        </w:rPr>
        <w:t>合伙企业或者合伙企业分支机构名义从事合伙业务的，由企业登记机关责令停止，处五千元以上五万元以下的罚款。</w:t>
      </w:r>
    </w:p>
    <w:p>
      <w:pPr>
        <w:pStyle w:val="ListParagraph"/>
        <w:numPr>
          <w:ilvl w:val="0"/>
          <w:numId w:val="59"/>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4"/>
          <w:sz w:val="28"/>
        </w:rPr>
        <w:t>《合伙企业登记管理办法》第三十九条：</w:t>
      </w:r>
      <w:r>
        <w:rPr>
          <w:spacing w:val="4"/>
          <w:sz w:val="28"/>
        </w:rPr>
        <w:t>合伙企业登记事项发生 </w:t>
      </w:r>
      <w:r>
        <w:rPr>
          <w:spacing w:val="-13"/>
          <w:sz w:val="28"/>
        </w:rPr>
        <w:t>变更，未依照本办法规定办理变更登记的，由企业登记机关责令限期登记；</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逾期不登记的，处二千元以上二万元以下的罚款。</w:t>
      </w:r>
    </w:p>
    <w:p>
      <w:pPr>
        <w:pStyle w:val="BodyText"/>
        <w:spacing w:before="54"/>
        <w:ind w:left="661"/>
        <w:rPr>
          <w:rFonts w:ascii="方正楷体_GBK" w:eastAsia="方正楷体_GBK" w:hint="eastAsia"/>
        </w:rPr>
      </w:pPr>
      <w:r>
        <w:rPr>
          <w:rFonts w:ascii="方正楷体_GBK" w:eastAsia="方正楷体_GBK" w:hint="eastAsia"/>
        </w:rPr>
        <w:t>（二）裁量基准：</w:t>
      </w:r>
    </w:p>
    <w:p>
      <w:pPr>
        <w:pStyle w:val="ListParagraph"/>
        <w:numPr>
          <w:ilvl w:val="0"/>
          <w:numId w:val="60"/>
        </w:numPr>
        <w:tabs>
          <w:tab w:pos="1104" w:val="left" w:leader="none"/>
        </w:tabs>
        <w:spacing w:line="252" w:lineRule="auto" w:before="50" w:after="0"/>
        <w:ind w:left="113" w:right="265" w:firstLine="560"/>
        <w:jc w:val="left"/>
        <w:rPr>
          <w:sz w:val="28"/>
        </w:rPr>
      </w:pPr>
      <w:r>
        <w:rPr>
          <w:spacing w:val="4"/>
          <w:sz w:val="28"/>
        </w:rPr>
        <w:t>未领取营业执照，而以合伙企业或者合伙企业分支机构名义从事</w:t>
      </w:r>
      <w:r>
        <w:rPr>
          <w:sz w:val="28"/>
        </w:rPr>
        <w:t>合伙业务的，由企业登记机关责令停止：</w:t>
      </w:r>
    </w:p>
    <w:p>
      <w:pPr>
        <w:pStyle w:val="ListParagraph"/>
        <w:numPr>
          <w:ilvl w:val="0"/>
          <w:numId w:val="61"/>
        </w:numPr>
        <w:tabs>
          <w:tab w:pos="1375" w:val="left" w:leader="none"/>
        </w:tabs>
        <w:spacing w:line="484" w:lineRule="exact" w:before="0" w:after="0"/>
        <w:ind w:left="1374" w:right="0" w:hanging="702"/>
        <w:jc w:val="left"/>
        <w:rPr>
          <w:sz w:val="28"/>
        </w:rPr>
      </w:pPr>
      <w:r>
        <w:rPr>
          <w:spacing w:val="-1"/>
          <w:sz w:val="28"/>
        </w:rPr>
        <w:t>没有违法所得的，处以 </w:t>
      </w:r>
      <w:r>
        <w:rPr>
          <w:rFonts w:ascii="Times New Roman" w:eastAsia="Times New Roman"/>
          <w:sz w:val="28"/>
        </w:rPr>
        <w:t>5000</w:t>
      </w:r>
      <w:r>
        <w:rPr>
          <w:rFonts w:ascii="Times New Roman" w:eastAsia="Times New Roman"/>
          <w:spacing w:val="-1"/>
          <w:sz w:val="28"/>
        </w:rPr>
        <w:t> </w:t>
      </w:r>
      <w:r>
        <w:rPr>
          <w:spacing w:val="-3"/>
          <w:sz w:val="28"/>
        </w:rPr>
        <w:t>元以上 </w:t>
      </w:r>
      <w:r>
        <w:rPr>
          <w:rFonts w:ascii="Times New Roman" w:eastAsia="Times New Roman"/>
          <w:sz w:val="28"/>
        </w:rPr>
        <w:t>1</w:t>
      </w:r>
      <w:r>
        <w:rPr>
          <w:rFonts w:ascii="Times New Roman" w:eastAsia="Times New Roman"/>
          <w:spacing w:val="-1"/>
          <w:sz w:val="28"/>
        </w:rPr>
        <w:t> </w:t>
      </w:r>
      <w:r>
        <w:rPr>
          <w:sz w:val="28"/>
        </w:rPr>
        <w:t>万元以下的罚款；</w:t>
      </w:r>
    </w:p>
    <w:p>
      <w:pPr>
        <w:pStyle w:val="ListParagraph"/>
        <w:numPr>
          <w:ilvl w:val="0"/>
          <w:numId w:val="61"/>
        </w:numPr>
        <w:tabs>
          <w:tab w:pos="1375" w:val="left" w:leader="none"/>
        </w:tabs>
        <w:spacing w:line="252" w:lineRule="auto" w:before="22" w:after="0"/>
        <w:ind w:left="113" w:right="130" w:firstLine="560"/>
        <w:jc w:val="left"/>
        <w:rPr>
          <w:sz w:val="28"/>
        </w:rPr>
      </w:pPr>
      <w:r>
        <w:rPr>
          <w:sz w:val="28"/>
        </w:rPr>
        <w:t>有违法所得的，从事合伙业务不涉及注册登记前置许可项目的， </w:t>
      </w:r>
      <w:r>
        <w:rPr>
          <w:spacing w:val="-1"/>
          <w:sz w:val="28"/>
        </w:rPr>
        <w:t>由企业登记机关责令停止，处以 </w:t>
      </w:r>
      <w:r>
        <w:rPr>
          <w:rFonts w:ascii="Times New Roman" w:eastAsia="Times New Roman"/>
          <w:sz w:val="28"/>
        </w:rPr>
        <w:t>1</w:t>
      </w:r>
      <w:r>
        <w:rPr>
          <w:rFonts w:ascii="Times New Roman" w:eastAsia="Times New Roman"/>
          <w:spacing w:val="-1"/>
          <w:sz w:val="28"/>
        </w:rPr>
        <w:t>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万元以下的罚款；</w:t>
      </w:r>
    </w:p>
    <w:p>
      <w:pPr>
        <w:pStyle w:val="ListParagraph"/>
        <w:numPr>
          <w:ilvl w:val="0"/>
          <w:numId w:val="61"/>
        </w:numPr>
        <w:tabs>
          <w:tab w:pos="1389" w:val="left" w:leader="none"/>
        </w:tabs>
        <w:spacing w:line="484" w:lineRule="exact" w:before="0" w:after="0"/>
        <w:ind w:left="1388" w:right="0" w:hanging="715"/>
        <w:jc w:val="left"/>
        <w:rPr>
          <w:rFonts w:ascii="Times New Roman" w:eastAsia="Times New Roman"/>
          <w:sz w:val="28"/>
        </w:rPr>
      </w:pPr>
      <w:r>
        <w:rPr>
          <w:spacing w:val="6"/>
          <w:sz w:val="28"/>
        </w:rPr>
        <w:t>有违法所得的，从事合伙业务涉及需前置许可项目的，处以 </w:t>
      </w:r>
      <w:r>
        <w:rPr>
          <w:rFonts w:ascii="Times New Roman" w:eastAsia="Times New Roman"/>
          <w:sz w:val="28"/>
        </w:rPr>
        <w:t>3</w:t>
      </w:r>
    </w:p>
    <w:p>
      <w:pPr>
        <w:pStyle w:val="BodyText"/>
        <w:spacing w:before="23"/>
      </w:pPr>
      <w:r>
        <w:rPr/>
        <w:t>万元以上 </w:t>
      </w:r>
      <w:r>
        <w:rPr>
          <w:rFonts w:ascii="Times New Roman" w:eastAsia="Times New Roman"/>
        </w:rPr>
        <w:t>5 </w:t>
      </w:r>
      <w:r>
        <w:rPr/>
        <w:t>万元以下的罚款。</w:t>
      </w:r>
    </w:p>
    <w:p>
      <w:pPr>
        <w:pStyle w:val="ListParagraph"/>
        <w:numPr>
          <w:ilvl w:val="0"/>
          <w:numId w:val="60"/>
        </w:numPr>
        <w:tabs>
          <w:tab w:pos="1104" w:val="left" w:leader="none"/>
        </w:tabs>
        <w:spacing w:line="252" w:lineRule="auto" w:before="22" w:after="0"/>
        <w:ind w:left="113" w:right="265" w:firstLine="560"/>
        <w:jc w:val="left"/>
        <w:rPr>
          <w:sz w:val="28"/>
        </w:rPr>
      </w:pPr>
      <w:r>
        <w:rPr>
          <w:spacing w:val="4"/>
          <w:sz w:val="28"/>
        </w:rPr>
        <w:t>合伙企业登记事项发生变更，未按规定办理变更登记，经企业登</w:t>
      </w:r>
      <w:r>
        <w:rPr>
          <w:sz w:val="28"/>
        </w:rPr>
        <w:t>记机关责令限期登记而不登记的：</w:t>
      </w:r>
    </w:p>
    <w:p>
      <w:pPr>
        <w:pStyle w:val="ListParagraph"/>
        <w:numPr>
          <w:ilvl w:val="0"/>
          <w:numId w:val="62"/>
        </w:numPr>
        <w:tabs>
          <w:tab w:pos="1375" w:val="left" w:leader="none"/>
        </w:tabs>
        <w:spacing w:line="484" w:lineRule="exact" w:before="0" w:after="0"/>
        <w:ind w:left="1374" w:right="0" w:hanging="701"/>
        <w:jc w:val="left"/>
        <w:rPr>
          <w:sz w:val="28"/>
        </w:rPr>
      </w:pPr>
      <w:r>
        <w:rPr>
          <w:spacing w:val="-4"/>
          <w:sz w:val="28"/>
        </w:rPr>
        <w:t>逾期 </w:t>
      </w:r>
      <w:r>
        <w:rPr>
          <w:rFonts w:ascii="Times New Roman" w:eastAsia="Times New Roman"/>
          <w:sz w:val="28"/>
        </w:rPr>
        <w:t>30</w:t>
      </w:r>
      <w:r>
        <w:rPr>
          <w:rFonts w:ascii="Times New Roman" w:eastAsia="Times New Roman"/>
          <w:spacing w:val="-1"/>
          <w:sz w:val="28"/>
        </w:rPr>
        <w:t> </w:t>
      </w:r>
      <w:r>
        <w:rPr>
          <w:spacing w:val="-1"/>
          <w:sz w:val="28"/>
        </w:rPr>
        <w:t>日以下的，处以 </w:t>
      </w:r>
      <w:r>
        <w:rPr>
          <w:rFonts w:ascii="Times New Roman" w:eastAsia="Times New Roman"/>
          <w:sz w:val="28"/>
        </w:rPr>
        <w:t>2000 </w:t>
      </w:r>
      <w:r>
        <w:rPr>
          <w:spacing w:val="-3"/>
          <w:sz w:val="28"/>
        </w:rPr>
        <w:t>元以上 </w:t>
      </w:r>
      <w:r>
        <w:rPr>
          <w:rFonts w:ascii="Times New Roman" w:eastAsia="Times New Roman"/>
          <w:sz w:val="28"/>
        </w:rPr>
        <w:t>5000</w:t>
      </w:r>
      <w:r>
        <w:rPr>
          <w:rFonts w:ascii="Times New Roman" w:eastAsia="Times New Roman"/>
          <w:spacing w:val="-2"/>
          <w:sz w:val="28"/>
        </w:rPr>
        <w:t> </w:t>
      </w:r>
      <w:r>
        <w:rPr>
          <w:sz w:val="28"/>
        </w:rPr>
        <w:t>元以下的罚款；</w:t>
      </w:r>
    </w:p>
    <w:p>
      <w:pPr>
        <w:pStyle w:val="ListParagraph"/>
        <w:numPr>
          <w:ilvl w:val="0"/>
          <w:numId w:val="62"/>
        </w:numPr>
        <w:tabs>
          <w:tab w:pos="1375" w:val="left" w:leader="none"/>
        </w:tabs>
        <w:spacing w:line="252" w:lineRule="auto" w:before="23" w:after="0"/>
        <w:ind w:left="113" w:right="270" w:firstLine="560"/>
        <w:jc w:val="left"/>
        <w:rPr>
          <w:sz w:val="28"/>
        </w:rPr>
      </w:pPr>
      <w:r>
        <w:rPr>
          <w:spacing w:val="-4"/>
          <w:sz w:val="28"/>
        </w:rPr>
        <w:t>逾期 </w:t>
      </w:r>
      <w:r>
        <w:rPr>
          <w:rFonts w:ascii="Times New Roman" w:eastAsia="Times New Roman"/>
          <w:sz w:val="28"/>
        </w:rPr>
        <w:t>30</w:t>
      </w:r>
      <w:r>
        <w:rPr>
          <w:rFonts w:ascii="Times New Roman" w:eastAsia="Times New Roman"/>
          <w:spacing w:val="-1"/>
          <w:sz w:val="28"/>
        </w:rPr>
        <w:t> </w:t>
      </w:r>
      <w:r>
        <w:rPr>
          <w:spacing w:val="-3"/>
          <w:sz w:val="28"/>
        </w:rPr>
        <w:t>日以上 </w:t>
      </w:r>
      <w:r>
        <w:rPr>
          <w:rFonts w:ascii="Times New Roman" w:eastAsia="Times New Roman"/>
          <w:sz w:val="28"/>
        </w:rPr>
        <w:t>60</w:t>
      </w:r>
      <w:r>
        <w:rPr>
          <w:rFonts w:ascii="Times New Roman" w:eastAsia="Times New Roman"/>
          <w:spacing w:val="-2"/>
          <w:sz w:val="28"/>
        </w:rPr>
        <w:t> </w:t>
      </w:r>
      <w:r>
        <w:rPr>
          <w:spacing w:val="-2"/>
          <w:sz w:val="28"/>
        </w:rPr>
        <w:t>日以下的，处以 </w:t>
      </w:r>
      <w:r>
        <w:rPr>
          <w:rFonts w:ascii="Times New Roman" w:eastAsia="Times New Roman"/>
          <w:sz w:val="28"/>
        </w:rPr>
        <w:t>5000</w:t>
      </w:r>
      <w:r>
        <w:rPr>
          <w:rFonts w:ascii="Times New Roman" w:eastAsia="Times New Roman"/>
          <w:spacing w:val="-2"/>
          <w:sz w:val="28"/>
        </w:rPr>
        <w:t> </w:t>
      </w:r>
      <w:r>
        <w:rPr>
          <w:spacing w:val="-2"/>
          <w:sz w:val="28"/>
        </w:rPr>
        <w:t>元以上 </w:t>
      </w:r>
      <w:r>
        <w:rPr>
          <w:rFonts w:ascii="Times New Roman" w:eastAsia="Times New Roman"/>
          <w:sz w:val="28"/>
        </w:rPr>
        <w:t>1</w:t>
      </w:r>
      <w:r>
        <w:rPr>
          <w:rFonts w:ascii="Times New Roman" w:eastAsia="Times New Roman"/>
          <w:spacing w:val="-1"/>
          <w:sz w:val="28"/>
        </w:rPr>
        <w:t> </w:t>
      </w:r>
      <w:r>
        <w:rPr>
          <w:sz w:val="28"/>
        </w:rPr>
        <w:t>万元以下的罚款；</w:t>
      </w:r>
    </w:p>
    <w:p>
      <w:pPr>
        <w:pStyle w:val="ListParagraph"/>
        <w:numPr>
          <w:ilvl w:val="0"/>
          <w:numId w:val="62"/>
        </w:numPr>
        <w:tabs>
          <w:tab w:pos="1375" w:val="left" w:leader="none"/>
        </w:tabs>
        <w:spacing w:line="484" w:lineRule="exact" w:before="0" w:after="0"/>
        <w:ind w:left="1374" w:right="0" w:hanging="701"/>
        <w:jc w:val="left"/>
        <w:rPr>
          <w:sz w:val="28"/>
        </w:rPr>
      </w:pPr>
      <w:r>
        <w:rPr>
          <w:spacing w:val="-4"/>
          <w:sz w:val="28"/>
        </w:rPr>
        <w:t>逾期 </w:t>
      </w:r>
      <w:r>
        <w:rPr>
          <w:rFonts w:ascii="Times New Roman" w:eastAsia="Times New Roman"/>
          <w:sz w:val="28"/>
        </w:rPr>
        <w:t>60 </w:t>
      </w:r>
      <w:r>
        <w:rPr>
          <w:spacing w:val="-1"/>
          <w:sz w:val="28"/>
        </w:rPr>
        <w:t>日以上的，处以 </w:t>
      </w:r>
      <w:r>
        <w:rPr>
          <w:rFonts w:ascii="Times New Roman" w:eastAsia="Times New Roman"/>
          <w:sz w:val="28"/>
        </w:rPr>
        <w:t>1</w:t>
      </w:r>
      <w:r>
        <w:rPr>
          <w:rFonts w:ascii="Times New Roman" w:eastAsia="Times New Roman"/>
          <w:spacing w:val="-1"/>
          <w:sz w:val="28"/>
        </w:rPr>
        <w:t> </w:t>
      </w:r>
      <w:r>
        <w:rPr>
          <w:spacing w:val="-2"/>
          <w:sz w:val="28"/>
        </w:rPr>
        <w:t>万元以上 </w:t>
      </w:r>
      <w:r>
        <w:rPr>
          <w:rFonts w:ascii="Times New Roman" w:eastAsia="Times New Roman"/>
          <w:sz w:val="28"/>
        </w:rPr>
        <w:t>2</w:t>
      </w:r>
      <w:r>
        <w:rPr>
          <w:rFonts w:ascii="Times New Roman" w:eastAsia="Times New Roman"/>
          <w:spacing w:val="-1"/>
          <w:sz w:val="28"/>
        </w:rPr>
        <w:t> </w:t>
      </w:r>
      <w:r>
        <w:rPr>
          <w:sz w:val="28"/>
        </w:rPr>
        <w:t>万元以下的罚款。</w:t>
      </w:r>
    </w:p>
    <w:p>
      <w:pPr>
        <w:pStyle w:val="BodyText"/>
        <w:spacing w:before="43"/>
        <w:ind w:left="674"/>
        <w:rPr>
          <w:rFonts w:ascii="方正黑体_GBK" w:eastAsia="方正黑体_GBK" w:hint="eastAsia"/>
        </w:rPr>
      </w:pPr>
      <w:r>
        <w:rPr>
          <w:rFonts w:ascii="方正黑体_GBK" w:eastAsia="方正黑体_GBK" w:hint="eastAsia"/>
        </w:rPr>
        <w:t>三十四、依据《合伙企业登记管理办法》第四十一条的行政处罚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pacing w:val="-2"/>
          <w:sz w:val="28"/>
        </w:rPr>
        <w:t>《合伙企业登记管理办法》第四十一条：</w:t>
      </w:r>
      <w:r>
        <w:rPr>
          <w:sz w:val="28"/>
        </w:rPr>
        <w:t>合伙企业未依照本办法规定</w:t>
      </w:r>
      <w:r>
        <w:rPr>
          <w:w w:val="95"/>
          <w:sz w:val="28"/>
        </w:rPr>
        <w:t>办理清算人成员名单备案的，由企业登记机关责令限期办理；逾期未办理   </w:t>
      </w:r>
      <w:r>
        <w:rPr>
          <w:sz w:val="28"/>
        </w:rPr>
        <w:t>的，处二千元以下的罚款。</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63"/>
        </w:numPr>
        <w:tabs>
          <w:tab w:pos="1096" w:val="left" w:leader="none"/>
        </w:tabs>
        <w:spacing w:line="240" w:lineRule="auto" w:before="50" w:after="0"/>
        <w:ind w:left="1095" w:right="0" w:hanging="422"/>
        <w:jc w:val="left"/>
        <w:rPr>
          <w:sz w:val="28"/>
        </w:rPr>
      </w:pPr>
      <w:r>
        <w:rPr>
          <w:spacing w:val="-4"/>
          <w:sz w:val="28"/>
        </w:rPr>
        <w:t>逾期 </w:t>
      </w:r>
      <w:r>
        <w:rPr>
          <w:rFonts w:ascii="Times New Roman" w:eastAsia="Times New Roman"/>
          <w:sz w:val="28"/>
        </w:rPr>
        <w:t>30 </w:t>
      </w:r>
      <w:r>
        <w:rPr>
          <w:spacing w:val="-1"/>
          <w:sz w:val="28"/>
        </w:rPr>
        <w:t>日以下未办理的，处 </w:t>
      </w:r>
      <w:r>
        <w:rPr>
          <w:rFonts w:ascii="Times New Roman" w:eastAsia="Times New Roman"/>
          <w:sz w:val="28"/>
        </w:rPr>
        <w:t>1000</w:t>
      </w:r>
      <w:r>
        <w:rPr>
          <w:rFonts w:ascii="Times New Roman" w:eastAsia="Times New Roman"/>
          <w:spacing w:val="-1"/>
          <w:sz w:val="28"/>
        </w:rPr>
        <w:t> </w:t>
      </w:r>
      <w:r>
        <w:rPr>
          <w:sz w:val="28"/>
        </w:rPr>
        <w:t>元以下罚款；</w:t>
      </w:r>
    </w:p>
    <w:p>
      <w:pPr>
        <w:pStyle w:val="ListParagraph"/>
        <w:numPr>
          <w:ilvl w:val="0"/>
          <w:numId w:val="63"/>
        </w:numPr>
        <w:tabs>
          <w:tab w:pos="1096" w:val="left" w:leader="none"/>
        </w:tabs>
        <w:spacing w:line="240" w:lineRule="auto" w:before="22" w:after="0"/>
        <w:ind w:left="1095" w:right="0" w:hanging="422"/>
        <w:jc w:val="left"/>
        <w:rPr>
          <w:sz w:val="28"/>
        </w:rPr>
      </w:pPr>
      <w:r>
        <w:rPr>
          <w:spacing w:val="-4"/>
          <w:sz w:val="28"/>
        </w:rPr>
        <w:t>逾期 </w:t>
      </w:r>
      <w:r>
        <w:rPr>
          <w:rFonts w:ascii="Times New Roman" w:eastAsia="Times New Roman"/>
          <w:sz w:val="28"/>
        </w:rPr>
        <w:t>30</w:t>
      </w:r>
      <w:r>
        <w:rPr>
          <w:rFonts w:ascii="Times New Roman" w:eastAsia="Times New Roman"/>
          <w:spacing w:val="-1"/>
          <w:sz w:val="28"/>
        </w:rPr>
        <w:t> </w:t>
      </w:r>
      <w:r>
        <w:rPr>
          <w:spacing w:val="-1"/>
          <w:sz w:val="28"/>
        </w:rPr>
        <w:t>日以上未办理的，处 </w:t>
      </w:r>
      <w:r>
        <w:rPr>
          <w:rFonts w:ascii="Times New Roman" w:eastAsia="Times New Roman"/>
          <w:sz w:val="28"/>
        </w:rPr>
        <w:t>1000</w:t>
      </w:r>
      <w:r>
        <w:rPr>
          <w:rFonts w:ascii="Times New Roman" w:eastAsia="Times New Roman"/>
          <w:spacing w:val="-1"/>
          <w:sz w:val="28"/>
        </w:rPr>
        <w:t> </w:t>
      </w:r>
      <w:r>
        <w:rPr>
          <w:spacing w:val="-3"/>
          <w:sz w:val="28"/>
        </w:rPr>
        <w:t>元以上 </w:t>
      </w:r>
      <w:r>
        <w:rPr>
          <w:rFonts w:ascii="Times New Roman" w:eastAsia="Times New Roman"/>
          <w:sz w:val="28"/>
        </w:rPr>
        <w:t>2000</w:t>
      </w:r>
      <w:r>
        <w:rPr>
          <w:rFonts w:ascii="Times New Roman" w:eastAsia="Times New Roman"/>
          <w:spacing w:val="-2"/>
          <w:sz w:val="28"/>
        </w:rPr>
        <w:t> </w:t>
      </w:r>
      <w:r>
        <w:rPr>
          <w:sz w:val="28"/>
        </w:rPr>
        <w:t>元以下罚款。</w:t>
      </w:r>
    </w:p>
    <w:p>
      <w:pPr>
        <w:pStyle w:val="BodyText"/>
        <w:spacing w:before="44"/>
        <w:ind w:left="674"/>
        <w:rPr>
          <w:rFonts w:ascii="方正黑体_GBK" w:eastAsia="方正黑体_GBK" w:hint="eastAsia"/>
        </w:rPr>
      </w:pPr>
      <w:r>
        <w:rPr>
          <w:rFonts w:ascii="方正黑体_GBK" w:eastAsia="方正黑体_GBK" w:hint="eastAsia"/>
        </w:rPr>
        <w:t>三十五、依据《合伙企业登记管理办法》第四十三条的行政处罚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《合伙企业登记管理办法》第四十三条：</w:t>
      </w:r>
      <w:r>
        <w:rPr>
          <w:sz w:val="28"/>
        </w:rPr>
        <w:t>合伙企业未将其营业执照正</w:t>
      </w:r>
    </w:p>
    <w:p>
      <w:pPr>
        <w:spacing w:after="0"/>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pPr>
      <w:r>
        <w:rPr/>
        <w:t>本置放在经营场所醒目位置的，由企业登记机关责令改正；拒不改正的， 处一千元以上五千元以下的罚款。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ListParagraph"/>
        <w:numPr>
          <w:ilvl w:val="0"/>
          <w:numId w:val="64"/>
        </w:numPr>
        <w:tabs>
          <w:tab w:pos="1104" w:val="left" w:leader="none"/>
        </w:tabs>
        <w:spacing w:line="252" w:lineRule="auto" w:before="49" w:after="0"/>
        <w:ind w:left="113" w:right="265" w:firstLine="560"/>
        <w:jc w:val="left"/>
        <w:rPr>
          <w:sz w:val="28"/>
        </w:rPr>
      </w:pPr>
      <w:r>
        <w:rPr>
          <w:spacing w:val="4"/>
          <w:sz w:val="28"/>
        </w:rPr>
        <w:t>不按规定悬挂营业执照，由企业登记机关责令改正；拒不改正， </w:t>
      </w:r>
      <w:r>
        <w:rPr>
          <w:spacing w:val="-3"/>
          <w:sz w:val="28"/>
        </w:rPr>
        <w:t>逾期 </w:t>
      </w:r>
      <w:r>
        <w:rPr>
          <w:rFonts w:ascii="Times New Roman" w:eastAsia="Times New Roman"/>
          <w:sz w:val="28"/>
        </w:rPr>
        <w:t>10</w:t>
      </w:r>
      <w:r>
        <w:rPr>
          <w:rFonts w:ascii="Times New Roman" w:eastAsia="Times New Roman"/>
          <w:spacing w:val="-1"/>
          <w:sz w:val="28"/>
        </w:rPr>
        <w:t> </w:t>
      </w:r>
      <w:r>
        <w:rPr>
          <w:spacing w:val="-1"/>
          <w:sz w:val="28"/>
        </w:rPr>
        <w:t>日以下的，处以 </w:t>
      </w:r>
      <w:r>
        <w:rPr>
          <w:rFonts w:ascii="Times New Roman" w:eastAsia="Times New Roman"/>
          <w:sz w:val="28"/>
        </w:rPr>
        <w:t>1000</w:t>
      </w:r>
      <w:r>
        <w:rPr>
          <w:rFonts w:ascii="Times New Roman" w:eastAsia="Times New Roman"/>
          <w:spacing w:val="-2"/>
          <w:sz w:val="28"/>
        </w:rPr>
        <w:t> </w:t>
      </w:r>
      <w:r>
        <w:rPr>
          <w:spacing w:val="-2"/>
          <w:sz w:val="28"/>
        </w:rPr>
        <w:t>元以上 </w:t>
      </w:r>
      <w:r>
        <w:rPr>
          <w:rFonts w:ascii="Times New Roman" w:eastAsia="Times New Roman"/>
          <w:sz w:val="28"/>
        </w:rPr>
        <w:t>2000</w:t>
      </w:r>
      <w:r>
        <w:rPr>
          <w:rFonts w:ascii="Times New Roman" w:eastAsia="Times New Roman"/>
          <w:spacing w:val="-1"/>
          <w:sz w:val="28"/>
        </w:rPr>
        <w:t> </w:t>
      </w:r>
      <w:r>
        <w:rPr>
          <w:sz w:val="28"/>
        </w:rPr>
        <w:t>元以下的罚款；</w:t>
      </w:r>
    </w:p>
    <w:p>
      <w:pPr>
        <w:pStyle w:val="ListParagraph"/>
        <w:numPr>
          <w:ilvl w:val="0"/>
          <w:numId w:val="64"/>
        </w:numPr>
        <w:tabs>
          <w:tab w:pos="1104" w:val="left" w:leader="none"/>
        </w:tabs>
        <w:spacing w:line="252" w:lineRule="auto" w:before="0" w:after="0"/>
        <w:ind w:left="113" w:right="265" w:firstLine="560"/>
        <w:jc w:val="left"/>
        <w:rPr>
          <w:sz w:val="28"/>
        </w:rPr>
      </w:pPr>
      <w:r>
        <w:rPr>
          <w:spacing w:val="4"/>
          <w:sz w:val="28"/>
        </w:rPr>
        <w:t>不按规定悬挂营业执照，由企业登记机关责令改正；拒不改正， </w:t>
      </w:r>
      <w:r>
        <w:rPr>
          <w:spacing w:val="-3"/>
          <w:sz w:val="28"/>
        </w:rPr>
        <w:t>逾期 </w:t>
      </w:r>
      <w:r>
        <w:rPr>
          <w:rFonts w:ascii="Times New Roman" w:eastAsia="Times New Roman"/>
          <w:sz w:val="28"/>
        </w:rPr>
        <w:t>10</w:t>
      </w:r>
      <w:r>
        <w:rPr>
          <w:rFonts w:ascii="Times New Roman" w:eastAsia="Times New Roman"/>
          <w:spacing w:val="-1"/>
          <w:sz w:val="28"/>
        </w:rPr>
        <w:t> </w:t>
      </w:r>
      <w:r>
        <w:rPr>
          <w:spacing w:val="-1"/>
          <w:sz w:val="28"/>
        </w:rPr>
        <w:t>日以上的，处以 </w:t>
      </w:r>
      <w:r>
        <w:rPr>
          <w:rFonts w:ascii="Times New Roman" w:eastAsia="Times New Roman"/>
          <w:sz w:val="28"/>
        </w:rPr>
        <w:t>2000</w:t>
      </w:r>
      <w:r>
        <w:rPr>
          <w:rFonts w:ascii="Times New Roman" w:eastAsia="Times New Roman"/>
          <w:spacing w:val="-2"/>
          <w:sz w:val="28"/>
        </w:rPr>
        <w:t> </w:t>
      </w:r>
      <w:r>
        <w:rPr>
          <w:spacing w:val="-2"/>
          <w:sz w:val="28"/>
        </w:rPr>
        <w:t>元以上 </w:t>
      </w:r>
      <w:r>
        <w:rPr>
          <w:rFonts w:ascii="Times New Roman" w:eastAsia="Times New Roman"/>
          <w:sz w:val="28"/>
        </w:rPr>
        <w:t>5000</w:t>
      </w:r>
      <w:r>
        <w:rPr>
          <w:rFonts w:ascii="Times New Roman" w:eastAsia="Times New Roman"/>
          <w:spacing w:val="-1"/>
          <w:sz w:val="28"/>
        </w:rPr>
        <w:t> </w:t>
      </w:r>
      <w:r>
        <w:rPr>
          <w:sz w:val="28"/>
        </w:rPr>
        <w:t>元以下的罚款。</w:t>
      </w:r>
    </w:p>
    <w:p>
      <w:pPr>
        <w:pStyle w:val="BodyText"/>
        <w:spacing w:before="14"/>
        <w:ind w:left="0" w:right="157"/>
        <w:jc w:val="center"/>
        <w:rPr>
          <w:rFonts w:ascii="方正黑体_GBK" w:eastAsia="方正黑体_GBK" w:hint="eastAsia"/>
        </w:rPr>
      </w:pPr>
      <w:r>
        <w:rPr>
          <w:rFonts w:ascii="方正黑体_GBK" w:eastAsia="方正黑体_GBK" w:hint="eastAsia"/>
        </w:rPr>
        <w:t>三十六、依据《合伙企业登记管理办法》第四十四条的行政处罚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130" w:firstLine="561"/>
        <w:jc w:val="left"/>
        <w:rPr>
          <w:sz w:val="28"/>
        </w:rPr>
      </w:pPr>
      <w:r>
        <w:rPr>
          <w:rFonts w:ascii="可口可乐在乎体 楷体" w:eastAsia="可口可乐在乎体 楷体" w:hint="eastAsia"/>
          <w:b/>
          <w:sz w:val="28"/>
        </w:rPr>
        <w:t>《合伙企业登记管理办法</w:t>
      </w:r>
      <w:r>
        <w:rPr>
          <w:rFonts w:ascii="可口可乐在乎体 楷体" w:eastAsia="可口可乐在乎体 楷体" w:hint="eastAsia"/>
          <w:b/>
          <w:spacing w:val="-40"/>
          <w:w w:val="115"/>
          <w:sz w:val="28"/>
        </w:rPr>
        <w:t>》</w:t>
      </w:r>
      <w:r>
        <w:rPr>
          <w:rFonts w:ascii="可口可乐在乎体 楷体" w:eastAsia="可口可乐在乎体 楷体" w:hint="eastAsia"/>
          <w:b/>
          <w:sz w:val="28"/>
        </w:rPr>
        <w:t>第四十四条</w:t>
      </w:r>
      <w:r>
        <w:rPr>
          <w:rFonts w:ascii="可口可乐在乎体 楷体" w:eastAsia="可口可乐在乎体 楷体" w:hint="eastAsia"/>
          <w:b/>
          <w:spacing w:val="-40"/>
          <w:w w:val="115"/>
          <w:sz w:val="28"/>
        </w:rPr>
        <w:t>：</w:t>
      </w:r>
      <w:r>
        <w:rPr>
          <w:spacing w:val="-10"/>
          <w:sz w:val="28"/>
        </w:rPr>
        <w:t>合伙企业涂改、出售、出租、出借或者以其他方式转让营业执照的，由企业登记机关责令改正，处二千元以上一万元以下的罚款；情节严重的，吊销营业执照。</w:t>
      </w:r>
    </w:p>
    <w:p>
      <w:pPr>
        <w:pStyle w:val="BodyText"/>
        <w:spacing w:before="26"/>
        <w:ind w:left="661"/>
        <w:rPr>
          <w:rFonts w:ascii="方正楷体_GBK" w:eastAsia="方正楷体_GBK" w:hint="eastAsia"/>
        </w:rPr>
      </w:pPr>
      <w:r>
        <w:rPr>
          <w:rFonts w:ascii="方正楷体_GBK" w:eastAsia="方正楷体_GBK" w:hint="eastAsia"/>
        </w:rPr>
        <w:t>（二）裁量基准：</w:t>
      </w:r>
    </w:p>
    <w:p>
      <w:pPr>
        <w:pStyle w:val="ListParagraph"/>
        <w:numPr>
          <w:ilvl w:val="0"/>
          <w:numId w:val="65"/>
        </w:numPr>
        <w:tabs>
          <w:tab w:pos="1104" w:val="left" w:leader="none"/>
        </w:tabs>
        <w:spacing w:line="252" w:lineRule="auto" w:before="50" w:after="0"/>
        <w:ind w:left="113" w:right="265" w:firstLine="560"/>
        <w:jc w:val="left"/>
        <w:rPr>
          <w:sz w:val="28"/>
        </w:rPr>
      </w:pPr>
      <w:r>
        <w:rPr>
          <w:spacing w:val="4"/>
          <w:sz w:val="28"/>
        </w:rPr>
        <w:t>出售、出租、出借或者以其他方式的转让营业执照的，由企业登</w:t>
      </w:r>
      <w:r>
        <w:rPr>
          <w:spacing w:val="-1"/>
          <w:sz w:val="28"/>
        </w:rPr>
        <w:t>记机关责令改正，处以 </w:t>
      </w:r>
      <w:r>
        <w:rPr>
          <w:rFonts w:ascii="Times New Roman" w:eastAsia="Times New Roman"/>
          <w:sz w:val="28"/>
        </w:rPr>
        <w:t>2000 </w:t>
      </w:r>
      <w:r>
        <w:rPr>
          <w:spacing w:val="-3"/>
          <w:sz w:val="28"/>
        </w:rPr>
        <w:t>元以上 </w:t>
      </w:r>
      <w:r>
        <w:rPr>
          <w:rFonts w:ascii="Times New Roman" w:eastAsia="Times New Roman"/>
          <w:sz w:val="28"/>
        </w:rPr>
        <w:t>5000</w:t>
      </w:r>
      <w:r>
        <w:rPr>
          <w:rFonts w:ascii="Times New Roman" w:eastAsia="Times New Roman"/>
          <w:spacing w:val="-1"/>
          <w:sz w:val="28"/>
        </w:rPr>
        <w:t> </w:t>
      </w:r>
      <w:r>
        <w:rPr>
          <w:sz w:val="28"/>
        </w:rPr>
        <w:t>元以下的罚款；</w:t>
      </w:r>
    </w:p>
    <w:p>
      <w:pPr>
        <w:pStyle w:val="ListParagraph"/>
        <w:numPr>
          <w:ilvl w:val="0"/>
          <w:numId w:val="65"/>
        </w:numPr>
        <w:tabs>
          <w:tab w:pos="1095" w:val="left" w:leader="none"/>
        </w:tabs>
        <w:spacing w:line="484" w:lineRule="exact" w:before="0" w:after="0"/>
        <w:ind w:left="1094" w:right="0" w:hanging="422"/>
        <w:jc w:val="left"/>
        <w:rPr>
          <w:rFonts w:ascii="Times New Roman" w:eastAsia="Times New Roman"/>
          <w:sz w:val="28"/>
        </w:rPr>
      </w:pPr>
      <w:r>
        <w:rPr>
          <w:sz w:val="28"/>
        </w:rPr>
        <w:t>涂改营业执照的，由企业登记机关责令改正，处以 </w:t>
      </w:r>
      <w:r>
        <w:rPr>
          <w:rFonts w:ascii="Times New Roman" w:eastAsia="Times New Roman"/>
          <w:sz w:val="28"/>
        </w:rPr>
        <w:t>5000</w:t>
      </w:r>
      <w:r>
        <w:rPr>
          <w:rFonts w:ascii="Times New Roman" w:eastAsia="Times New Roman"/>
          <w:spacing w:val="19"/>
          <w:sz w:val="28"/>
        </w:rPr>
        <w:t> </w:t>
      </w:r>
      <w:r>
        <w:rPr>
          <w:spacing w:val="3"/>
          <w:sz w:val="28"/>
        </w:rPr>
        <w:t>元以上 </w:t>
      </w:r>
      <w:r>
        <w:rPr>
          <w:rFonts w:ascii="Times New Roman" w:eastAsia="Times New Roman"/>
          <w:sz w:val="28"/>
        </w:rPr>
        <w:t>1</w:t>
      </w:r>
    </w:p>
    <w:p>
      <w:pPr>
        <w:pStyle w:val="BodyText"/>
        <w:spacing w:before="22"/>
      </w:pPr>
      <w:r>
        <w:rPr/>
        <w:t>万元以下的罚款；</w:t>
      </w:r>
    </w:p>
    <w:p>
      <w:pPr>
        <w:pStyle w:val="ListParagraph"/>
        <w:numPr>
          <w:ilvl w:val="0"/>
          <w:numId w:val="65"/>
        </w:numPr>
        <w:tabs>
          <w:tab w:pos="1095" w:val="left" w:leader="none"/>
        </w:tabs>
        <w:spacing w:line="240" w:lineRule="auto" w:before="23" w:after="0"/>
        <w:ind w:left="1094" w:right="0" w:hanging="422"/>
        <w:jc w:val="left"/>
        <w:rPr>
          <w:sz w:val="28"/>
        </w:rPr>
      </w:pPr>
      <w:r>
        <w:rPr>
          <w:sz w:val="28"/>
        </w:rPr>
        <w:t>情节严重的，吊销营业执照。</w:t>
      </w:r>
    </w:p>
    <w:p>
      <w:pPr>
        <w:pStyle w:val="BodyText"/>
        <w:spacing w:before="13"/>
        <w:ind w:left="0"/>
        <w:rPr>
          <w:sz w:val="31"/>
        </w:rPr>
      </w:pPr>
    </w:p>
    <w:p>
      <w:pPr>
        <w:pStyle w:val="BodyText"/>
        <w:spacing w:line="276" w:lineRule="auto"/>
        <w:ind w:left="183" w:right="341"/>
        <w:jc w:val="center"/>
        <w:rPr>
          <w:rFonts w:ascii="方正黑体_GBK" w:eastAsia="方正黑体_GBK" w:hint="eastAsia"/>
        </w:rPr>
      </w:pPr>
      <w:r>
        <w:rPr>
          <w:rFonts w:ascii="方正黑体_GBK" w:eastAsia="方正黑体_GBK" w:hint="eastAsia"/>
        </w:rPr>
        <w:t>第七节 违反《中华人民共和国个人独资企业法》《个人独资企业登记管理办法》的行政处罚裁量权基准</w:t>
      </w:r>
    </w:p>
    <w:p>
      <w:pPr>
        <w:pStyle w:val="BodyText"/>
        <w:spacing w:before="9"/>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三十七、依据《中华人民共和国个人独资企业法》第三十三条的行政处罚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pStyle w:val="ListParagraph"/>
        <w:numPr>
          <w:ilvl w:val="0"/>
          <w:numId w:val="66"/>
        </w:numPr>
        <w:tabs>
          <w:tab w:pos="1095" w:val="left" w:leader="none"/>
        </w:tabs>
        <w:spacing w:line="240" w:lineRule="auto" w:before="49" w:after="0"/>
        <w:ind w:left="1094" w:right="0" w:hanging="422"/>
        <w:jc w:val="left"/>
        <w:rPr>
          <w:sz w:val="28"/>
        </w:rPr>
      </w:pPr>
      <w:r>
        <w:rPr>
          <w:rFonts w:ascii="可口可乐在乎体 楷体" w:eastAsia="可口可乐在乎体 楷体" w:hint="eastAsia"/>
          <w:b/>
          <w:spacing w:val="-2"/>
          <w:sz w:val="28"/>
        </w:rPr>
        <w:t>《中华人民共和国个人独资企业法》第三十三条：</w:t>
      </w:r>
      <w:r>
        <w:rPr>
          <w:sz w:val="28"/>
        </w:rPr>
        <w:t>违反本法规定，</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提交虚假文件或采取其他欺骗手段，取得企业登记的，责令改正，处以五千元以下的罚款；情节严重的，并处吊销营业执照。</w:t>
      </w:r>
    </w:p>
    <w:p>
      <w:pPr>
        <w:pStyle w:val="ListParagraph"/>
        <w:numPr>
          <w:ilvl w:val="0"/>
          <w:numId w:val="66"/>
        </w:numPr>
        <w:tabs>
          <w:tab w:pos="1103" w:val="left" w:leader="none"/>
        </w:tabs>
        <w:spacing w:line="252" w:lineRule="auto" w:before="0" w:after="0"/>
        <w:ind w:left="113" w:right="132" w:firstLine="560"/>
        <w:jc w:val="both"/>
        <w:rPr>
          <w:sz w:val="28"/>
        </w:rPr>
      </w:pPr>
      <w:r>
        <w:rPr>
          <w:rFonts w:ascii="可口可乐在乎体 楷体" w:eastAsia="可口可乐在乎体 楷体" w:hint="eastAsia"/>
          <w:b/>
          <w:spacing w:val="5"/>
          <w:sz w:val="28"/>
        </w:rPr>
        <w:t>《个人独资企业登记管理办法》第三十四条：</w:t>
      </w:r>
      <w:r>
        <w:rPr>
          <w:spacing w:val="4"/>
          <w:sz w:val="28"/>
        </w:rPr>
        <w:t>个人独资企业办理 </w:t>
      </w:r>
      <w:r>
        <w:rPr>
          <w:sz w:val="28"/>
        </w:rPr>
        <w:t>登记时，提交虚假文件或者采取其他欺骗手段，取得企业登记的，由登记</w:t>
      </w:r>
      <w:r>
        <w:rPr>
          <w:spacing w:val="-12"/>
          <w:w w:val="95"/>
          <w:sz w:val="28"/>
        </w:rPr>
        <w:t>机关责令改正，处以五千元以下的罚款；情节严重的，并处吊销营业执照。</w:t>
      </w:r>
    </w:p>
    <w:p>
      <w:pPr>
        <w:pStyle w:val="BodyText"/>
        <w:spacing w:before="22"/>
        <w:ind w:left="661"/>
        <w:rPr>
          <w:rFonts w:ascii="方正楷体_GBK" w:eastAsia="方正楷体_GBK" w:hint="eastAsia"/>
        </w:rPr>
      </w:pPr>
      <w:r>
        <w:rPr>
          <w:rFonts w:ascii="方正楷体_GBK" w:eastAsia="方正楷体_GBK" w:hint="eastAsia"/>
        </w:rPr>
        <w:t>（二）裁量基准：</w:t>
      </w:r>
    </w:p>
    <w:p>
      <w:pPr>
        <w:pStyle w:val="ListParagraph"/>
        <w:numPr>
          <w:ilvl w:val="0"/>
          <w:numId w:val="67"/>
        </w:numPr>
        <w:tabs>
          <w:tab w:pos="1095" w:val="left" w:leader="none"/>
        </w:tabs>
        <w:spacing w:line="252" w:lineRule="auto" w:before="50" w:after="0"/>
        <w:ind w:left="113" w:right="270" w:firstLine="560"/>
        <w:jc w:val="left"/>
        <w:rPr>
          <w:sz w:val="28"/>
        </w:rPr>
      </w:pPr>
      <w:r>
        <w:rPr>
          <w:spacing w:val="-1"/>
          <w:sz w:val="28"/>
        </w:rPr>
        <w:t>提交其他虚假文件取得企业登记的，责令改正，处以 </w:t>
      </w:r>
      <w:r>
        <w:rPr>
          <w:rFonts w:ascii="Times New Roman" w:eastAsia="Times New Roman"/>
          <w:sz w:val="28"/>
        </w:rPr>
        <w:t>3000</w:t>
      </w:r>
      <w:r>
        <w:rPr>
          <w:rFonts w:ascii="Times New Roman" w:eastAsia="Times New Roman"/>
          <w:spacing w:val="-6"/>
          <w:sz w:val="28"/>
        </w:rPr>
        <w:t> </w:t>
      </w:r>
      <w:r>
        <w:rPr>
          <w:sz w:val="28"/>
        </w:rPr>
        <w:t>元以下的罚款，情节严重的，并处吊销营业执照；</w:t>
      </w:r>
    </w:p>
    <w:p>
      <w:pPr>
        <w:pStyle w:val="ListParagraph"/>
        <w:numPr>
          <w:ilvl w:val="0"/>
          <w:numId w:val="67"/>
        </w:numPr>
        <w:tabs>
          <w:tab w:pos="1104" w:val="left" w:leader="none"/>
        </w:tabs>
        <w:spacing w:line="252" w:lineRule="auto" w:before="0" w:after="0"/>
        <w:ind w:left="113" w:right="265" w:firstLine="560"/>
        <w:jc w:val="left"/>
        <w:rPr>
          <w:sz w:val="28"/>
        </w:rPr>
      </w:pPr>
      <w:r>
        <w:rPr>
          <w:spacing w:val="4"/>
          <w:sz w:val="28"/>
        </w:rPr>
        <w:t>提交虚假的前置许可方面的文件取得企业登记的，责令改正，处</w:t>
      </w:r>
      <w:r>
        <w:rPr>
          <w:spacing w:val="-4"/>
          <w:sz w:val="28"/>
        </w:rPr>
        <w:t>以 </w:t>
      </w:r>
      <w:r>
        <w:rPr>
          <w:rFonts w:ascii="Times New Roman" w:eastAsia="Times New Roman"/>
          <w:sz w:val="28"/>
        </w:rPr>
        <w:t>3000</w:t>
      </w:r>
      <w:r>
        <w:rPr>
          <w:rFonts w:ascii="Times New Roman" w:eastAsia="Times New Roman"/>
          <w:spacing w:val="-1"/>
          <w:sz w:val="28"/>
        </w:rPr>
        <w:t> </w:t>
      </w:r>
      <w:r>
        <w:rPr>
          <w:spacing w:val="-2"/>
          <w:sz w:val="28"/>
        </w:rPr>
        <w:t>元以上 </w:t>
      </w:r>
      <w:r>
        <w:rPr>
          <w:rFonts w:ascii="Times New Roman" w:eastAsia="Times New Roman"/>
          <w:sz w:val="28"/>
        </w:rPr>
        <w:t>5000</w:t>
      </w:r>
      <w:r>
        <w:rPr>
          <w:rFonts w:ascii="Times New Roman" w:eastAsia="Times New Roman"/>
          <w:spacing w:val="-1"/>
          <w:sz w:val="28"/>
        </w:rPr>
        <w:t> </w:t>
      </w:r>
      <w:r>
        <w:rPr>
          <w:sz w:val="28"/>
        </w:rPr>
        <w:t>元以下的罚款；</w:t>
      </w:r>
    </w:p>
    <w:p>
      <w:pPr>
        <w:pStyle w:val="ListParagraph"/>
        <w:numPr>
          <w:ilvl w:val="0"/>
          <w:numId w:val="67"/>
        </w:numPr>
        <w:tabs>
          <w:tab w:pos="1095" w:val="left" w:leader="none"/>
        </w:tabs>
        <w:spacing w:line="484" w:lineRule="exact" w:before="0" w:after="0"/>
        <w:ind w:left="1094" w:right="0" w:hanging="422"/>
        <w:jc w:val="left"/>
        <w:rPr>
          <w:sz w:val="28"/>
        </w:rPr>
      </w:pPr>
      <w:r>
        <w:rPr>
          <w:sz w:val="28"/>
        </w:rPr>
        <w:t>情节严重的，并处吊销营业执照。</w:t>
      </w:r>
    </w:p>
    <w:p>
      <w:pPr>
        <w:pStyle w:val="BodyText"/>
        <w:spacing w:line="276" w:lineRule="auto" w:before="40"/>
        <w:ind w:right="270" w:firstLine="560"/>
        <w:rPr>
          <w:rFonts w:ascii="方正黑体_GBK" w:eastAsia="方正黑体_GBK" w:hint="eastAsia"/>
        </w:rPr>
      </w:pPr>
      <w:r>
        <w:rPr>
          <w:rFonts w:ascii="方正黑体_GBK" w:eastAsia="方正黑体_GBK" w:hint="eastAsia"/>
        </w:rPr>
        <w:t>三十八、依据《中华人民共和国个人独资企业法》第三十四条的行政处罚</w:t>
      </w:r>
    </w:p>
    <w:p>
      <w:pPr>
        <w:pStyle w:val="BodyText"/>
        <w:spacing w:before="14"/>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《中华人民共和国个人独资企业法》第三十四条：</w:t>
      </w:r>
      <w:r>
        <w:rPr>
          <w:sz w:val="28"/>
        </w:rPr>
        <w:t>违反本法规定，个人独资企业使用的名称与其在登记机关登记的名称不相符合的，责令限期改正，处以二千元以下的罚款。</w:t>
      </w:r>
    </w:p>
    <w:p>
      <w:pPr>
        <w:pStyle w:val="BodyText"/>
        <w:spacing w:before="26"/>
        <w:ind w:left="661"/>
        <w:rPr>
          <w:rFonts w:ascii="方正楷体_GBK" w:eastAsia="方正楷体_GBK" w:hint="eastAsia"/>
        </w:rPr>
      </w:pPr>
      <w:r>
        <w:rPr>
          <w:rFonts w:ascii="方正楷体_GBK" w:eastAsia="方正楷体_GBK" w:hint="eastAsia"/>
        </w:rPr>
        <w:t>（二）裁量基准：</w:t>
      </w:r>
    </w:p>
    <w:p>
      <w:pPr>
        <w:pStyle w:val="ListParagraph"/>
        <w:numPr>
          <w:ilvl w:val="0"/>
          <w:numId w:val="68"/>
        </w:numPr>
        <w:tabs>
          <w:tab w:pos="1104" w:val="left" w:leader="none"/>
        </w:tabs>
        <w:spacing w:line="252" w:lineRule="auto" w:before="50" w:after="0"/>
        <w:ind w:left="113" w:right="265" w:firstLine="560"/>
        <w:jc w:val="left"/>
        <w:rPr>
          <w:sz w:val="28"/>
        </w:rPr>
      </w:pPr>
      <w:r>
        <w:rPr>
          <w:spacing w:val="4"/>
          <w:sz w:val="28"/>
        </w:rPr>
        <w:t>个人独资企业使用名称与其在登记机关登记的名称不相符的，责</w:t>
      </w:r>
      <w:r>
        <w:rPr>
          <w:spacing w:val="-1"/>
          <w:sz w:val="28"/>
        </w:rPr>
        <w:t>令限期改正，使用时间在 </w:t>
      </w:r>
      <w:r>
        <w:rPr>
          <w:rFonts w:ascii="Times New Roman" w:eastAsia="Times New Roman"/>
          <w:sz w:val="28"/>
        </w:rPr>
        <w:t>6</w:t>
      </w:r>
      <w:r>
        <w:rPr>
          <w:rFonts w:ascii="Times New Roman" w:eastAsia="Times New Roman"/>
          <w:spacing w:val="-1"/>
          <w:sz w:val="28"/>
        </w:rPr>
        <w:t> </w:t>
      </w:r>
      <w:r>
        <w:rPr>
          <w:spacing w:val="-1"/>
          <w:sz w:val="28"/>
        </w:rPr>
        <w:t>个月以内的，处 </w:t>
      </w:r>
      <w:r>
        <w:rPr>
          <w:rFonts w:ascii="Times New Roman" w:eastAsia="Times New Roman"/>
          <w:sz w:val="28"/>
        </w:rPr>
        <w:t>1000</w:t>
      </w:r>
      <w:r>
        <w:rPr>
          <w:rFonts w:ascii="Times New Roman" w:eastAsia="Times New Roman"/>
          <w:spacing w:val="-1"/>
          <w:sz w:val="28"/>
        </w:rPr>
        <w:t> </w:t>
      </w:r>
      <w:r>
        <w:rPr>
          <w:sz w:val="28"/>
        </w:rPr>
        <w:t>元以下罚款；</w:t>
      </w:r>
    </w:p>
    <w:p>
      <w:pPr>
        <w:pStyle w:val="ListParagraph"/>
        <w:numPr>
          <w:ilvl w:val="0"/>
          <w:numId w:val="68"/>
        </w:numPr>
        <w:tabs>
          <w:tab w:pos="1104" w:val="left" w:leader="none"/>
        </w:tabs>
        <w:spacing w:line="252" w:lineRule="auto" w:before="0" w:after="0"/>
        <w:ind w:left="113" w:right="132" w:firstLine="560"/>
        <w:jc w:val="left"/>
        <w:rPr>
          <w:sz w:val="28"/>
        </w:rPr>
      </w:pPr>
      <w:r>
        <w:rPr>
          <w:spacing w:val="5"/>
          <w:sz w:val="28"/>
        </w:rPr>
        <w:t>个人独资企业使用名称与其在登记机关登记的名称不相符的，责</w:t>
      </w:r>
      <w:r>
        <w:rPr>
          <w:spacing w:val="-10"/>
          <w:sz w:val="28"/>
        </w:rPr>
        <w:t>令限期改正，使用时间在 </w:t>
      </w:r>
      <w:r>
        <w:rPr>
          <w:rFonts w:ascii="Times New Roman" w:eastAsia="Times New Roman"/>
          <w:sz w:val="28"/>
        </w:rPr>
        <w:t>6</w:t>
      </w:r>
      <w:r>
        <w:rPr>
          <w:rFonts w:ascii="Times New Roman" w:eastAsia="Times New Roman"/>
          <w:spacing w:val="-3"/>
          <w:sz w:val="28"/>
        </w:rPr>
        <w:t> </w:t>
      </w:r>
      <w:r>
        <w:rPr>
          <w:spacing w:val="-11"/>
          <w:sz w:val="28"/>
        </w:rPr>
        <w:t>个月以上的，处 </w:t>
      </w:r>
      <w:r>
        <w:rPr>
          <w:rFonts w:ascii="Times New Roman" w:eastAsia="Times New Roman"/>
          <w:sz w:val="28"/>
        </w:rPr>
        <w:t>1000</w:t>
      </w:r>
      <w:r>
        <w:rPr>
          <w:rFonts w:ascii="Times New Roman" w:eastAsia="Times New Roman"/>
          <w:spacing w:val="-2"/>
          <w:sz w:val="28"/>
        </w:rPr>
        <w:t> </w:t>
      </w:r>
      <w:r>
        <w:rPr>
          <w:spacing w:val="-3"/>
          <w:sz w:val="28"/>
        </w:rPr>
        <w:t>元以上 </w:t>
      </w:r>
      <w:r>
        <w:rPr>
          <w:rFonts w:ascii="Times New Roman" w:eastAsia="Times New Roman"/>
          <w:sz w:val="28"/>
        </w:rPr>
        <w:t>2000</w:t>
      </w:r>
      <w:r>
        <w:rPr>
          <w:rFonts w:ascii="Times New Roman" w:eastAsia="Times New Roman"/>
          <w:spacing w:val="-3"/>
          <w:sz w:val="28"/>
        </w:rPr>
        <w:t> </w:t>
      </w:r>
      <w:r>
        <w:rPr>
          <w:sz w:val="28"/>
        </w:rPr>
        <w:t>元以下罚款。</w:t>
      </w:r>
    </w:p>
    <w:p>
      <w:pPr>
        <w:pStyle w:val="BodyText"/>
        <w:spacing w:line="276" w:lineRule="auto" w:before="13"/>
        <w:ind w:right="270" w:firstLine="560"/>
        <w:rPr>
          <w:rFonts w:ascii="方正黑体_GBK" w:eastAsia="方正黑体_GBK" w:hint="eastAsia"/>
        </w:rPr>
      </w:pPr>
      <w:r>
        <w:rPr>
          <w:rFonts w:ascii="方正黑体_GBK" w:eastAsia="方正黑体_GBK" w:hint="eastAsia"/>
        </w:rPr>
        <w:t>三十九、依据《中华人民共和国个人独资企业法》第三十五条第一款的行政处罚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pStyle w:val="Heading2"/>
        <w:numPr>
          <w:ilvl w:val="0"/>
          <w:numId w:val="69"/>
        </w:numPr>
        <w:tabs>
          <w:tab w:pos="1103" w:val="left" w:leader="none"/>
        </w:tabs>
        <w:spacing w:line="240" w:lineRule="auto" w:before="50" w:after="0"/>
        <w:ind w:left="1102" w:right="0" w:hanging="430"/>
        <w:jc w:val="left"/>
        <w:rPr>
          <w:rFonts w:ascii="Arial Unicode MS" w:eastAsia="Arial Unicode MS" w:hint="eastAsia"/>
          <w:b w:val="0"/>
        </w:rPr>
      </w:pPr>
      <w:r>
        <w:rPr>
          <w:b/>
          <w:spacing w:val="5"/>
          <w:w w:val="105"/>
        </w:rPr>
        <w:t>《中华人民共和国个人独资企业法》第三十五条第一款：</w:t>
      </w:r>
      <w:r>
        <w:rPr>
          <w:rFonts w:ascii="Arial Unicode MS" w:eastAsia="Arial Unicode MS" w:hint="eastAsia"/>
          <w:b w:val="0"/>
          <w:spacing w:val="3"/>
          <w:w w:val="105"/>
        </w:rPr>
        <w:t>涂改、</w:t>
      </w:r>
    </w:p>
    <w:p>
      <w:pPr>
        <w:spacing w:after="0" w:line="240" w:lineRule="auto"/>
        <w:jc w:val="left"/>
        <w:rPr>
          <w:rFonts w:ascii="Arial Unicode MS" w:eastAsia="Arial Unicode MS" w:hint="eastAsia"/>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出租、转让营业执照的，责令改正，没收违法所得，处以三千元以下的罚款；情节严重的，吊销营业执照。</w:t>
      </w:r>
    </w:p>
    <w:p>
      <w:pPr>
        <w:pStyle w:val="ListParagraph"/>
        <w:numPr>
          <w:ilvl w:val="0"/>
          <w:numId w:val="69"/>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5"/>
          <w:sz w:val="28"/>
        </w:rPr>
        <w:t>《个人独资企业登记管理办法》第三十八条第一款：</w:t>
      </w:r>
      <w:r>
        <w:rPr>
          <w:spacing w:val="4"/>
          <w:sz w:val="28"/>
        </w:rPr>
        <w:t>个人独资企</w:t>
      </w:r>
      <w:r>
        <w:rPr>
          <w:sz w:val="28"/>
        </w:rPr>
        <w:t>业涂改、出租、转让营业执照的，由登记机关责令改正，没收违法所得， 处以三千元以下的罚款；情节严重的，吊销营业执照。</w:t>
      </w:r>
    </w:p>
    <w:p>
      <w:pPr>
        <w:pStyle w:val="BodyText"/>
        <w:spacing w:before="22"/>
        <w:ind w:left="662"/>
        <w:rPr>
          <w:rFonts w:ascii="方正楷体_GBK" w:eastAsia="方正楷体_GBK" w:hint="eastAsia"/>
        </w:rPr>
      </w:pPr>
      <w:r>
        <w:rPr>
          <w:rFonts w:ascii="方正楷体_GBK" w:eastAsia="方正楷体_GBK" w:hint="eastAsia"/>
        </w:rPr>
        <w:t>（二）裁量基准：</w:t>
      </w:r>
    </w:p>
    <w:p>
      <w:pPr>
        <w:pStyle w:val="ListParagraph"/>
        <w:numPr>
          <w:ilvl w:val="0"/>
          <w:numId w:val="70"/>
        </w:numPr>
        <w:tabs>
          <w:tab w:pos="1104" w:val="left" w:leader="none"/>
        </w:tabs>
        <w:spacing w:line="252" w:lineRule="auto" w:before="50" w:after="0"/>
        <w:ind w:left="113" w:right="265" w:firstLine="560"/>
        <w:jc w:val="left"/>
        <w:rPr>
          <w:sz w:val="28"/>
        </w:rPr>
      </w:pPr>
      <w:r>
        <w:rPr>
          <w:spacing w:val="4"/>
          <w:sz w:val="28"/>
        </w:rPr>
        <w:t>出租、转让营业执照的，由登记机关责令改正，没收违法所得， </w:t>
      </w:r>
      <w:r>
        <w:rPr>
          <w:spacing w:val="-3"/>
          <w:sz w:val="28"/>
        </w:rPr>
        <w:t>处以 </w:t>
      </w:r>
      <w:r>
        <w:rPr>
          <w:rFonts w:ascii="Times New Roman" w:eastAsia="Times New Roman"/>
          <w:sz w:val="28"/>
        </w:rPr>
        <w:t>2000 </w:t>
      </w:r>
      <w:r>
        <w:rPr>
          <w:sz w:val="28"/>
        </w:rPr>
        <w:t>元以下的罚款；</w:t>
      </w:r>
    </w:p>
    <w:p>
      <w:pPr>
        <w:pStyle w:val="ListParagraph"/>
        <w:numPr>
          <w:ilvl w:val="0"/>
          <w:numId w:val="70"/>
        </w:numPr>
        <w:tabs>
          <w:tab w:pos="1095" w:val="left" w:leader="none"/>
        </w:tabs>
        <w:spacing w:line="484" w:lineRule="exact" w:before="0" w:after="0"/>
        <w:ind w:left="1094" w:right="0" w:hanging="421"/>
        <w:jc w:val="left"/>
        <w:rPr>
          <w:rFonts w:ascii="Times New Roman" w:eastAsia="Times New Roman"/>
          <w:sz w:val="28"/>
        </w:rPr>
      </w:pPr>
      <w:r>
        <w:rPr>
          <w:spacing w:val="-12"/>
          <w:sz w:val="28"/>
        </w:rPr>
        <w:t>涂改营业执照的，由登记机关责令改正，没收违法所得，处以 </w:t>
      </w:r>
      <w:r>
        <w:rPr>
          <w:rFonts w:ascii="Times New Roman" w:eastAsia="Times New Roman"/>
          <w:sz w:val="28"/>
        </w:rPr>
        <w:t>2000</w:t>
      </w:r>
    </w:p>
    <w:p>
      <w:pPr>
        <w:pStyle w:val="BodyText"/>
        <w:spacing w:before="23"/>
      </w:pPr>
      <w:r>
        <w:rPr/>
        <w:t>元以上 </w:t>
      </w:r>
      <w:r>
        <w:rPr>
          <w:rFonts w:ascii="Times New Roman" w:eastAsia="Times New Roman"/>
        </w:rPr>
        <w:t>3000 </w:t>
      </w:r>
      <w:r>
        <w:rPr/>
        <w:t>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四十、依据《中华人民共和国个人独资企业法》第三十五条第二款的行政处罚</w:t>
      </w:r>
    </w:p>
    <w:p>
      <w:pPr>
        <w:pStyle w:val="BodyText"/>
        <w:spacing w:before="14"/>
        <w:ind w:left="662"/>
        <w:rPr>
          <w:rFonts w:ascii="方正楷体_GBK" w:eastAsia="方正楷体_GBK" w:hint="eastAsia"/>
        </w:rPr>
      </w:pPr>
      <w:r>
        <w:rPr>
          <w:rFonts w:ascii="方正楷体_GBK" w:eastAsia="方正楷体_GBK" w:hint="eastAsia"/>
        </w:rPr>
        <w:t>（一）法律规定：</w:t>
      </w:r>
    </w:p>
    <w:p>
      <w:pPr>
        <w:pStyle w:val="ListParagraph"/>
        <w:numPr>
          <w:ilvl w:val="0"/>
          <w:numId w:val="71"/>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5"/>
          <w:sz w:val="28"/>
        </w:rPr>
        <w:t>《中华人民共和国个人独资企业法》第三十五条第二款：</w:t>
      </w:r>
      <w:r>
        <w:rPr>
          <w:spacing w:val="3"/>
          <w:sz w:val="28"/>
        </w:rPr>
        <w:t>伪造营</w:t>
      </w:r>
      <w:r>
        <w:rPr>
          <w:sz w:val="28"/>
        </w:rPr>
        <w:t>业执照的，责令停业，没收违法所得，处以五千元以下的罚款。构成犯罪的，依法追究刑事责任。</w:t>
      </w:r>
    </w:p>
    <w:p>
      <w:pPr>
        <w:pStyle w:val="ListParagraph"/>
        <w:numPr>
          <w:ilvl w:val="0"/>
          <w:numId w:val="71"/>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《个人独资企业登记管理办法》第三十九条：</w:t>
      </w:r>
      <w:r>
        <w:rPr>
          <w:spacing w:val="4"/>
          <w:sz w:val="28"/>
        </w:rPr>
        <w:t>伪造营业执照的， </w:t>
      </w:r>
      <w:r>
        <w:rPr>
          <w:sz w:val="28"/>
        </w:rPr>
        <w:t>由登记机关责令停业，没收违法所得，处以五千元以下的罚款；构成犯罪的，依法追究刑事责任。</w:t>
      </w:r>
    </w:p>
    <w:p>
      <w:pPr>
        <w:pStyle w:val="BodyText"/>
        <w:spacing w:before="21"/>
        <w:ind w:left="662"/>
        <w:rPr>
          <w:rFonts w:ascii="方正楷体_GBK" w:eastAsia="方正楷体_GBK" w:hint="eastAsia"/>
        </w:rPr>
      </w:pPr>
      <w:r>
        <w:rPr>
          <w:rFonts w:ascii="方正楷体_GBK" w:eastAsia="方正楷体_GBK" w:hint="eastAsia"/>
        </w:rPr>
        <w:t>（二）裁量基准：</w:t>
      </w:r>
    </w:p>
    <w:p>
      <w:pPr>
        <w:pStyle w:val="ListParagraph"/>
        <w:numPr>
          <w:ilvl w:val="0"/>
          <w:numId w:val="72"/>
        </w:numPr>
        <w:tabs>
          <w:tab w:pos="1096" w:val="left" w:leader="none"/>
        </w:tabs>
        <w:spacing w:line="240" w:lineRule="auto" w:before="50" w:after="0"/>
        <w:ind w:left="1095" w:right="0" w:hanging="422"/>
        <w:jc w:val="left"/>
        <w:rPr>
          <w:rFonts w:ascii="Times New Roman" w:eastAsia="Times New Roman"/>
          <w:sz w:val="28"/>
        </w:rPr>
      </w:pPr>
      <w:r>
        <w:rPr>
          <w:spacing w:val="-12"/>
          <w:sz w:val="28"/>
        </w:rPr>
        <w:t>伪造营业执照的，由登记机关责令停业，无违法所得的，处以 </w:t>
      </w:r>
      <w:r>
        <w:rPr>
          <w:rFonts w:ascii="Times New Roman" w:eastAsia="Times New Roman"/>
          <w:sz w:val="28"/>
        </w:rPr>
        <w:t>1000</w:t>
      </w:r>
    </w:p>
    <w:p>
      <w:pPr>
        <w:pStyle w:val="BodyText"/>
        <w:spacing w:before="22"/>
      </w:pPr>
      <w:r>
        <w:rPr/>
        <w:t>元以上 </w:t>
      </w:r>
      <w:r>
        <w:rPr>
          <w:rFonts w:ascii="Times New Roman" w:eastAsia="Times New Roman"/>
        </w:rPr>
        <w:t>3000 </w:t>
      </w:r>
      <w:r>
        <w:rPr/>
        <w:t>元以下罚款；</w:t>
      </w:r>
    </w:p>
    <w:p>
      <w:pPr>
        <w:pStyle w:val="ListParagraph"/>
        <w:numPr>
          <w:ilvl w:val="0"/>
          <w:numId w:val="72"/>
        </w:numPr>
        <w:tabs>
          <w:tab w:pos="1104" w:val="left" w:leader="none"/>
        </w:tabs>
        <w:spacing w:line="252" w:lineRule="auto" w:before="23" w:after="0"/>
        <w:ind w:left="113" w:right="265" w:firstLine="560"/>
        <w:jc w:val="left"/>
        <w:rPr>
          <w:sz w:val="28"/>
        </w:rPr>
      </w:pPr>
      <w:r>
        <w:rPr>
          <w:spacing w:val="4"/>
          <w:sz w:val="28"/>
        </w:rPr>
        <w:t>伪造营业执照的，由登记机关责令停业，有违法所得的，没收违</w:t>
      </w:r>
      <w:r>
        <w:rPr>
          <w:spacing w:val="-2"/>
          <w:sz w:val="28"/>
        </w:rPr>
        <w:t>法所得，处以 </w:t>
      </w:r>
      <w:r>
        <w:rPr>
          <w:rFonts w:ascii="Times New Roman" w:eastAsia="Times New Roman"/>
          <w:sz w:val="28"/>
        </w:rPr>
        <w:t>3000 </w:t>
      </w:r>
      <w:r>
        <w:rPr>
          <w:spacing w:val="-3"/>
          <w:sz w:val="28"/>
        </w:rPr>
        <w:t>元以上 </w:t>
      </w:r>
      <w:r>
        <w:rPr>
          <w:rFonts w:ascii="Times New Roman" w:eastAsia="Times New Roman"/>
          <w:sz w:val="28"/>
        </w:rPr>
        <w:t>5000</w:t>
      </w:r>
      <w:r>
        <w:rPr>
          <w:rFonts w:ascii="Times New Roman" w:eastAsia="Times New Roman"/>
          <w:spacing w:val="-1"/>
          <w:sz w:val="28"/>
        </w:rPr>
        <w:t> </w:t>
      </w:r>
      <w:r>
        <w:rPr>
          <w:sz w:val="28"/>
        </w:rPr>
        <w:t>元以下罚款。</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四十一、依据《中华人民共和国个人独资企业法》第三十七条第一款的行政处罚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61"/>
        <w:rPr>
          <w:rFonts w:ascii="方正楷体_GBK" w:eastAsia="方正楷体_GBK" w:hint="eastAsia"/>
        </w:rPr>
      </w:pPr>
      <w:r>
        <w:rPr>
          <w:rFonts w:ascii="方正楷体_GBK" w:eastAsia="方正楷体_GBK" w:hint="eastAsia"/>
        </w:rPr>
        <w:t>（一）法律规定：</w:t>
      </w:r>
    </w:p>
    <w:p>
      <w:pPr>
        <w:pStyle w:val="ListParagraph"/>
        <w:numPr>
          <w:ilvl w:val="0"/>
          <w:numId w:val="73"/>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5"/>
          <w:sz w:val="28"/>
        </w:rPr>
        <w:t>《中华人民共和国个人独资企业法》第三十七条第一款：</w:t>
      </w:r>
      <w:r>
        <w:rPr>
          <w:spacing w:val="3"/>
          <w:sz w:val="28"/>
        </w:rPr>
        <w:t>违反本</w:t>
      </w:r>
      <w:r>
        <w:rPr>
          <w:sz w:val="28"/>
        </w:rPr>
        <w:t>法规定，未领取营业执照，以个人独资企业名义从事经营活动的，责令停止经营活动，处以三千元以下的罚款。</w:t>
      </w:r>
    </w:p>
    <w:p>
      <w:pPr>
        <w:pStyle w:val="ListParagraph"/>
        <w:numPr>
          <w:ilvl w:val="0"/>
          <w:numId w:val="73"/>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《个人独资企业登记管理办法》第三十三条：</w:t>
      </w:r>
      <w:r>
        <w:rPr>
          <w:spacing w:val="4"/>
          <w:sz w:val="28"/>
        </w:rPr>
        <w:t>未经登记机关依法</w:t>
      </w:r>
      <w:r>
        <w:rPr>
          <w:sz w:val="28"/>
        </w:rPr>
        <w:t>核准登记并领取营业执照，以个人独资企业名义从事经营活动的，由登记机关责令停止经营活动，处以三千元以下的罚款。</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72" w:firstLine="560"/>
      </w:pPr>
      <w:r>
        <w:rPr>
          <w:w w:val="95"/>
        </w:rPr>
        <w:t>违反本法规定，未领取营业执照，以个人独资企业名义从事经营活动  </w:t>
      </w:r>
      <w:r>
        <w:rPr/>
        <w:t>的，责令停止经营活动：</w:t>
      </w:r>
    </w:p>
    <w:p>
      <w:pPr>
        <w:pStyle w:val="ListParagraph"/>
        <w:numPr>
          <w:ilvl w:val="0"/>
          <w:numId w:val="74"/>
        </w:numPr>
        <w:tabs>
          <w:tab w:pos="1095" w:val="left" w:leader="none"/>
        </w:tabs>
        <w:spacing w:line="484" w:lineRule="exact" w:before="0" w:after="0"/>
        <w:ind w:left="1094" w:right="0" w:hanging="422"/>
        <w:jc w:val="left"/>
        <w:rPr>
          <w:sz w:val="28"/>
        </w:rPr>
      </w:pPr>
      <w:r>
        <w:rPr>
          <w:spacing w:val="-1"/>
          <w:sz w:val="28"/>
        </w:rPr>
        <w:t>没有违法所得的，处以 </w:t>
      </w:r>
      <w:r>
        <w:rPr>
          <w:rFonts w:ascii="Times New Roman" w:eastAsia="Times New Roman"/>
          <w:sz w:val="28"/>
        </w:rPr>
        <w:t>1000</w:t>
      </w:r>
      <w:r>
        <w:rPr>
          <w:rFonts w:ascii="Times New Roman" w:eastAsia="Times New Roman"/>
          <w:spacing w:val="-1"/>
          <w:sz w:val="28"/>
        </w:rPr>
        <w:t> </w:t>
      </w:r>
      <w:r>
        <w:rPr>
          <w:sz w:val="28"/>
        </w:rPr>
        <w:t>元以下的罚款；</w:t>
      </w:r>
    </w:p>
    <w:p>
      <w:pPr>
        <w:pStyle w:val="ListParagraph"/>
        <w:numPr>
          <w:ilvl w:val="0"/>
          <w:numId w:val="74"/>
        </w:numPr>
        <w:tabs>
          <w:tab w:pos="1095" w:val="left" w:leader="none"/>
        </w:tabs>
        <w:spacing w:line="240" w:lineRule="auto" w:before="22" w:after="0"/>
        <w:ind w:left="1094" w:right="0" w:hanging="422"/>
        <w:jc w:val="left"/>
        <w:rPr>
          <w:sz w:val="28"/>
        </w:rPr>
      </w:pPr>
      <w:r>
        <w:rPr>
          <w:spacing w:val="-1"/>
          <w:sz w:val="28"/>
        </w:rPr>
        <w:t>有违法所得的，经营活动不涉及前置许可项目的，处以 </w:t>
      </w:r>
      <w:r>
        <w:rPr>
          <w:rFonts w:ascii="Times New Roman" w:eastAsia="Times New Roman"/>
          <w:sz w:val="28"/>
        </w:rPr>
        <w:t>1000</w:t>
      </w:r>
      <w:r>
        <w:rPr>
          <w:rFonts w:ascii="Times New Roman" w:eastAsia="Times New Roman"/>
          <w:spacing w:val="-2"/>
          <w:sz w:val="28"/>
        </w:rPr>
        <w:t> </w:t>
      </w:r>
      <w:r>
        <w:rPr>
          <w:sz w:val="28"/>
        </w:rPr>
        <w:t>元以</w:t>
      </w:r>
    </w:p>
    <w:p>
      <w:pPr>
        <w:pStyle w:val="BodyText"/>
        <w:spacing w:before="23"/>
      </w:pPr>
      <w:r>
        <w:rPr/>
        <w:t>上 </w:t>
      </w:r>
      <w:r>
        <w:rPr>
          <w:rFonts w:ascii="Times New Roman" w:eastAsia="Times New Roman"/>
        </w:rPr>
        <w:t>2000 </w:t>
      </w:r>
      <w:r>
        <w:rPr/>
        <w:t>元以下的罚款；</w:t>
      </w:r>
    </w:p>
    <w:p>
      <w:pPr>
        <w:pStyle w:val="ListParagraph"/>
        <w:numPr>
          <w:ilvl w:val="0"/>
          <w:numId w:val="74"/>
        </w:numPr>
        <w:tabs>
          <w:tab w:pos="1095" w:val="left" w:leader="none"/>
        </w:tabs>
        <w:spacing w:line="240" w:lineRule="auto" w:before="23" w:after="0"/>
        <w:ind w:left="1094" w:right="0" w:hanging="422"/>
        <w:jc w:val="left"/>
        <w:rPr>
          <w:sz w:val="28"/>
        </w:rPr>
      </w:pPr>
      <w:r>
        <w:rPr>
          <w:spacing w:val="-1"/>
          <w:sz w:val="28"/>
        </w:rPr>
        <w:t>有违法所得的，经营活动涉及前置许可项目的，处以 </w:t>
      </w:r>
      <w:r>
        <w:rPr>
          <w:rFonts w:ascii="Times New Roman" w:eastAsia="Times New Roman"/>
          <w:sz w:val="28"/>
        </w:rPr>
        <w:t>2000</w:t>
      </w:r>
      <w:r>
        <w:rPr>
          <w:rFonts w:ascii="Times New Roman" w:eastAsia="Times New Roman"/>
          <w:spacing w:val="-3"/>
          <w:sz w:val="28"/>
        </w:rPr>
        <w:t> </w:t>
      </w:r>
      <w:r>
        <w:rPr>
          <w:sz w:val="28"/>
        </w:rPr>
        <w:t>元以上</w:t>
      </w:r>
    </w:p>
    <w:p>
      <w:pPr>
        <w:pStyle w:val="BodyText"/>
        <w:spacing w:before="22"/>
      </w:pPr>
      <w:r>
        <w:rPr>
          <w:rFonts w:ascii="Times New Roman" w:eastAsia="Times New Roman"/>
        </w:rPr>
        <w:t>3000 </w:t>
      </w:r>
      <w:r>
        <w:rPr/>
        <w:t>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四十二、依据《中华人民共和国个人独资企业法》第三十七条第二款的行政处罚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pacing w:val="-2"/>
          <w:sz w:val="28"/>
        </w:rPr>
        <w:t>《中华人民共和国个人独资企业法》第三十七条第二款：</w:t>
      </w:r>
      <w:r>
        <w:rPr>
          <w:sz w:val="28"/>
        </w:rPr>
        <w:t>个人独资企</w:t>
      </w:r>
      <w:r>
        <w:rPr>
          <w:w w:val="95"/>
          <w:sz w:val="28"/>
        </w:rPr>
        <w:t>业登记事项发生变更时，未按本法规定办理有关变更登记的，责令限期办   </w:t>
      </w:r>
      <w:r>
        <w:rPr>
          <w:sz w:val="28"/>
        </w:rPr>
        <w:t>理变更登记；逾期不办理的，处以二千元以下的罚款。</w:t>
      </w:r>
    </w:p>
    <w:p>
      <w:pPr>
        <w:pStyle w:val="BodyText"/>
        <w:spacing w:before="26"/>
        <w:ind w:left="662"/>
        <w:rPr>
          <w:rFonts w:ascii="方正楷体_GBK" w:eastAsia="方正楷体_GBK" w:hint="eastAsia"/>
        </w:rPr>
      </w:pPr>
      <w:r>
        <w:rPr>
          <w:rFonts w:ascii="方正楷体_GBK" w:eastAsia="方正楷体_GBK" w:hint="eastAsia"/>
        </w:rPr>
        <w:t>（二）裁量基准：</w:t>
      </w:r>
    </w:p>
    <w:p>
      <w:pPr>
        <w:pStyle w:val="ListParagraph"/>
        <w:numPr>
          <w:ilvl w:val="0"/>
          <w:numId w:val="75"/>
        </w:numPr>
        <w:tabs>
          <w:tab w:pos="1104" w:val="left" w:leader="none"/>
        </w:tabs>
        <w:spacing w:line="252" w:lineRule="auto" w:before="50" w:after="0"/>
        <w:ind w:left="113" w:right="265" w:firstLine="560"/>
        <w:jc w:val="left"/>
        <w:rPr>
          <w:sz w:val="28"/>
        </w:rPr>
      </w:pPr>
      <w:r>
        <w:rPr>
          <w:spacing w:val="4"/>
          <w:sz w:val="28"/>
        </w:rPr>
        <w:t>个人独资企业登记事项发生变更时，未按本法规定办理有关变更</w:t>
      </w:r>
      <w:r>
        <w:rPr>
          <w:spacing w:val="-3"/>
          <w:sz w:val="28"/>
        </w:rPr>
        <w:t>登记 </w:t>
      </w:r>
      <w:r>
        <w:rPr>
          <w:rFonts w:ascii="Times New Roman" w:eastAsia="Times New Roman"/>
          <w:sz w:val="28"/>
        </w:rPr>
        <w:t>60</w:t>
      </w:r>
      <w:r>
        <w:rPr>
          <w:rFonts w:ascii="Times New Roman" w:eastAsia="Times New Roman"/>
          <w:spacing w:val="-1"/>
          <w:sz w:val="28"/>
        </w:rPr>
        <w:t> </w:t>
      </w:r>
      <w:r>
        <w:rPr>
          <w:spacing w:val="-1"/>
          <w:sz w:val="28"/>
        </w:rPr>
        <w:t>日以下的，处以 </w:t>
      </w:r>
      <w:r>
        <w:rPr>
          <w:rFonts w:ascii="Times New Roman" w:eastAsia="Times New Roman"/>
          <w:sz w:val="28"/>
        </w:rPr>
        <w:t>1000</w:t>
      </w:r>
      <w:r>
        <w:rPr>
          <w:rFonts w:ascii="Times New Roman" w:eastAsia="Times New Roman"/>
          <w:spacing w:val="-1"/>
          <w:sz w:val="28"/>
        </w:rPr>
        <w:t> </w:t>
      </w:r>
      <w:r>
        <w:rPr>
          <w:sz w:val="28"/>
        </w:rPr>
        <w:t>元以下的罚款；</w:t>
      </w:r>
    </w:p>
    <w:p>
      <w:pPr>
        <w:pStyle w:val="ListParagraph"/>
        <w:numPr>
          <w:ilvl w:val="0"/>
          <w:numId w:val="75"/>
        </w:numPr>
        <w:tabs>
          <w:tab w:pos="1104" w:val="left" w:leader="none"/>
        </w:tabs>
        <w:spacing w:line="252" w:lineRule="auto" w:before="0" w:after="0"/>
        <w:ind w:left="113" w:right="265" w:firstLine="560"/>
        <w:jc w:val="left"/>
        <w:rPr>
          <w:sz w:val="28"/>
        </w:rPr>
      </w:pPr>
      <w:r>
        <w:rPr>
          <w:spacing w:val="4"/>
          <w:sz w:val="28"/>
        </w:rPr>
        <w:t>个人独资企业登记事项发生变更时，未按本法规定办理有关变更</w:t>
      </w:r>
      <w:r>
        <w:rPr>
          <w:spacing w:val="-3"/>
          <w:sz w:val="28"/>
        </w:rPr>
        <w:t>登记 </w:t>
      </w:r>
      <w:r>
        <w:rPr>
          <w:rFonts w:ascii="Times New Roman" w:eastAsia="Times New Roman"/>
          <w:sz w:val="28"/>
        </w:rPr>
        <w:t>60</w:t>
      </w:r>
      <w:r>
        <w:rPr>
          <w:rFonts w:ascii="Times New Roman" w:eastAsia="Times New Roman"/>
          <w:spacing w:val="-1"/>
          <w:sz w:val="28"/>
        </w:rPr>
        <w:t> </w:t>
      </w:r>
      <w:r>
        <w:rPr>
          <w:spacing w:val="-1"/>
          <w:sz w:val="28"/>
        </w:rPr>
        <w:t>日以上的，处以 </w:t>
      </w:r>
      <w:r>
        <w:rPr>
          <w:rFonts w:ascii="Times New Roman" w:eastAsia="Times New Roman"/>
          <w:sz w:val="28"/>
        </w:rPr>
        <w:t>1000</w:t>
      </w:r>
      <w:r>
        <w:rPr>
          <w:rFonts w:ascii="Times New Roman" w:eastAsia="Times New Roman"/>
          <w:spacing w:val="-2"/>
          <w:sz w:val="28"/>
        </w:rPr>
        <w:t> </w:t>
      </w:r>
      <w:r>
        <w:rPr>
          <w:spacing w:val="-2"/>
          <w:sz w:val="28"/>
        </w:rPr>
        <w:t>元以上 </w:t>
      </w:r>
      <w:r>
        <w:rPr>
          <w:rFonts w:ascii="Times New Roman" w:eastAsia="Times New Roman"/>
          <w:sz w:val="28"/>
        </w:rPr>
        <w:t>2000</w:t>
      </w:r>
      <w:r>
        <w:rPr>
          <w:rFonts w:ascii="Times New Roman" w:eastAsia="Times New Roman"/>
          <w:spacing w:val="-1"/>
          <w:sz w:val="28"/>
        </w:rPr>
        <w:t> </w:t>
      </w:r>
      <w:r>
        <w:rPr>
          <w:sz w:val="28"/>
        </w:rPr>
        <w:t>元以下的罚款。</w:t>
      </w:r>
    </w:p>
    <w:p>
      <w:pPr>
        <w:spacing w:after="0" w:line="252" w:lineRule="auto"/>
        <w:jc w:val="left"/>
        <w:rPr>
          <w:sz w:val="28"/>
        </w:rPr>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四十三、依据《个人独资企业登记管理办法》第三十八条第二款的行政处罚</w:t>
      </w:r>
    </w:p>
    <w:p>
      <w:pPr>
        <w:pStyle w:val="BodyText"/>
        <w:spacing w:before="15"/>
        <w:ind w:left="662"/>
        <w:rPr>
          <w:rFonts w:ascii="方正楷体_GBK" w:eastAsia="方正楷体_GBK" w:hint="eastAsia"/>
        </w:rPr>
      </w:pPr>
      <w:r>
        <w:rPr>
          <w:rFonts w:ascii="方正楷体_GBK" w:eastAsia="方正楷体_GBK" w:hint="eastAsia"/>
          <w:w w:val="95"/>
        </w:rPr>
        <w:t>（一）法律规定：</w:t>
      </w:r>
    </w:p>
    <w:p>
      <w:pPr>
        <w:spacing w:line="252" w:lineRule="auto" w:before="50"/>
        <w:ind w:left="113" w:right="268" w:firstLine="561"/>
        <w:jc w:val="both"/>
        <w:rPr>
          <w:sz w:val="28"/>
        </w:rPr>
      </w:pPr>
      <w:r>
        <w:rPr>
          <w:rFonts w:ascii="可口可乐在乎体 楷体" w:eastAsia="可口可乐在乎体 楷体" w:hint="eastAsia"/>
          <w:b/>
          <w:spacing w:val="-2"/>
          <w:sz w:val="28"/>
        </w:rPr>
        <w:t>《个人独资企业登记管理办法》第三十八条第二款：</w:t>
      </w:r>
      <w:r>
        <w:rPr>
          <w:spacing w:val="-3"/>
          <w:sz w:val="28"/>
        </w:rPr>
        <w:t>承租、受让营业执照从事经营活动的，由登记机关收缴营业执照，责令停止经营活动，处以五千元以下的罚款。</w:t>
      </w:r>
    </w:p>
    <w:p>
      <w:pPr>
        <w:pStyle w:val="BodyText"/>
        <w:spacing w:before="26"/>
        <w:ind w:left="662"/>
        <w:rPr>
          <w:rFonts w:ascii="方正楷体_GBK" w:eastAsia="方正楷体_GBK" w:hint="eastAsia"/>
        </w:rPr>
      </w:pPr>
      <w:r>
        <w:rPr>
          <w:rFonts w:ascii="方正楷体_GBK" w:eastAsia="方正楷体_GBK" w:hint="eastAsia"/>
          <w:w w:val="95"/>
        </w:rPr>
        <w:t>（二）裁量基准：</w:t>
      </w:r>
    </w:p>
    <w:p>
      <w:pPr>
        <w:pStyle w:val="ListParagraph"/>
        <w:numPr>
          <w:ilvl w:val="0"/>
          <w:numId w:val="76"/>
        </w:numPr>
        <w:tabs>
          <w:tab w:pos="1095" w:val="left" w:leader="none"/>
        </w:tabs>
        <w:spacing w:line="240" w:lineRule="auto" w:before="50" w:after="0"/>
        <w:ind w:left="1094" w:right="0" w:hanging="422"/>
        <w:jc w:val="left"/>
        <w:rPr>
          <w:rFonts w:ascii="Times New Roman" w:eastAsia="Times New Roman"/>
          <w:sz w:val="28"/>
        </w:rPr>
      </w:pPr>
      <w:r>
        <w:rPr>
          <w:spacing w:val="1"/>
          <w:sz w:val="28"/>
        </w:rPr>
        <w:t>承租、受让营业执照从事经营活动的，无违法所得的，处以 </w:t>
      </w:r>
      <w:r>
        <w:rPr>
          <w:rFonts w:ascii="Times New Roman" w:eastAsia="Times New Roman"/>
          <w:sz w:val="28"/>
        </w:rPr>
        <w:t>3000</w:t>
      </w:r>
    </w:p>
    <w:p>
      <w:pPr>
        <w:pStyle w:val="BodyText"/>
        <w:spacing w:before="22"/>
      </w:pPr>
      <w:r>
        <w:rPr>
          <w:w w:val="95"/>
        </w:rPr>
        <w:t>元以下的罚款；</w:t>
      </w:r>
    </w:p>
    <w:p>
      <w:pPr>
        <w:pStyle w:val="ListParagraph"/>
        <w:numPr>
          <w:ilvl w:val="0"/>
          <w:numId w:val="76"/>
        </w:numPr>
        <w:tabs>
          <w:tab w:pos="1104" w:val="left" w:leader="none"/>
        </w:tabs>
        <w:spacing w:line="252" w:lineRule="auto" w:before="23" w:after="0"/>
        <w:ind w:left="113" w:right="265" w:firstLine="560"/>
        <w:jc w:val="left"/>
        <w:rPr>
          <w:sz w:val="28"/>
        </w:rPr>
      </w:pPr>
      <w:r>
        <w:rPr>
          <w:spacing w:val="4"/>
          <w:sz w:val="28"/>
        </w:rPr>
        <w:t>承租、受让营业执照从事经营活动的，有违法所得的，没收违法</w:t>
      </w:r>
      <w:r>
        <w:rPr>
          <w:spacing w:val="-2"/>
          <w:sz w:val="28"/>
        </w:rPr>
        <w:t>所得，处以 </w:t>
      </w:r>
      <w:r>
        <w:rPr>
          <w:rFonts w:ascii="Times New Roman" w:eastAsia="Times New Roman"/>
          <w:sz w:val="28"/>
        </w:rPr>
        <w:t>3000</w:t>
      </w:r>
      <w:r>
        <w:rPr>
          <w:rFonts w:ascii="Times New Roman" w:eastAsia="Times New Roman"/>
          <w:spacing w:val="-1"/>
          <w:sz w:val="28"/>
        </w:rPr>
        <w:t> </w:t>
      </w:r>
      <w:r>
        <w:rPr>
          <w:spacing w:val="-2"/>
          <w:sz w:val="28"/>
        </w:rPr>
        <w:t>元以上 </w:t>
      </w:r>
      <w:r>
        <w:rPr>
          <w:rFonts w:ascii="Times New Roman" w:eastAsia="Times New Roman"/>
          <w:sz w:val="28"/>
        </w:rPr>
        <w:t>5000</w:t>
      </w:r>
      <w:r>
        <w:rPr>
          <w:rFonts w:ascii="Times New Roman" w:eastAsia="Times New Roman"/>
          <w:spacing w:val="-1"/>
          <w:sz w:val="28"/>
        </w:rPr>
        <w:t> </w:t>
      </w:r>
      <w:r>
        <w:rPr>
          <w:sz w:val="28"/>
        </w:rPr>
        <w:t>元以下的罚款。</w:t>
      </w:r>
    </w:p>
    <w:p>
      <w:pPr>
        <w:pStyle w:val="BodyText"/>
        <w:spacing w:line="1020" w:lineRule="exact" w:before="26"/>
        <w:ind w:left="673" w:right="1322" w:firstLine="488"/>
        <w:rPr>
          <w:rFonts w:ascii="方正黑体_GBK" w:eastAsia="方正黑体_GBK" w:hint="eastAsia"/>
        </w:rPr>
      </w:pPr>
      <w:r>
        <w:rPr>
          <w:rFonts w:ascii="方正黑体_GBK" w:eastAsia="方正黑体_GBK" w:hint="eastAsia"/>
        </w:rPr>
        <w:t>第八节 违反《个体工商户条例》的行政处罚裁量权基准四十四、依据《个体工商户条例》第二十二条的行政处罚</w:t>
      </w:r>
    </w:p>
    <w:p>
      <w:pPr>
        <w:pStyle w:val="BodyText"/>
        <w:spacing w:before="2"/>
        <w:ind w:left="662"/>
        <w:rPr>
          <w:rFonts w:ascii="方正楷体_GBK" w:eastAsia="方正楷体_GBK" w:hint="eastAsia"/>
        </w:rPr>
      </w:pPr>
      <w:r>
        <w:rPr>
          <w:rFonts w:ascii="方正楷体_GBK" w:eastAsia="方正楷体_GBK" w:hint="eastAsia"/>
        </w:rPr>
        <w:t>（一）法律规定：</w:t>
      </w:r>
    </w:p>
    <w:p>
      <w:pPr>
        <w:pStyle w:val="ListParagraph"/>
        <w:numPr>
          <w:ilvl w:val="0"/>
          <w:numId w:val="77"/>
        </w:numPr>
        <w:tabs>
          <w:tab w:pos="1103" w:val="left" w:leader="none"/>
        </w:tabs>
        <w:spacing w:line="252" w:lineRule="auto" w:before="49" w:after="0"/>
        <w:ind w:left="113" w:right="267" w:firstLine="560"/>
        <w:jc w:val="both"/>
        <w:rPr>
          <w:sz w:val="28"/>
        </w:rPr>
      </w:pPr>
      <w:r>
        <w:rPr>
          <w:rFonts w:ascii="可口可乐在乎体 楷体" w:eastAsia="可口可乐在乎体 楷体" w:hint="eastAsia"/>
          <w:b/>
          <w:spacing w:val="5"/>
          <w:sz w:val="28"/>
        </w:rPr>
        <w:t>《个体工商户条例》第二十二条：</w:t>
      </w:r>
      <w:r>
        <w:rPr>
          <w:spacing w:val="4"/>
          <w:sz w:val="28"/>
        </w:rPr>
        <w:t>个体工商户提交虚假材料骗取</w:t>
      </w:r>
      <w:r>
        <w:rPr>
          <w:sz w:val="28"/>
        </w:rPr>
        <w:t>注册登记，或者伪造、涂改、出租、出借、转让营业执照的，由登记机关责令改正，处四千元以下的罚款；情节严重的，撤销注册登记或者吊销营业执照。</w:t>
      </w:r>
    </w:p>
    <w:p>
      <w:pPr>
        <w:pStyle w:val="ListParagraph"/>
        <w:numPr>
          <w:ilvl w:val="0"/>
          <w:numId w:val="77"/>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《个体工商户登记管理办法》第三十五条：</w:t>
      </w:r>
      <w:r>
        <w:rPr>
          <w:spacing w:val="4"/>
          <w:sz w:val="28"/>
        </w:rPr>
        <w:t>个体工商户提交虚假</w:t>
      </w:r>
      <w:r>
        <w:rPr>
          <w:sz w:val="28"/>
        </w:rPr>
        <w:t>材料骗取注册登记，或者伪造、涂改、出租、出借、转让营业执照的，由登记机关责令改正，处四千元以下的罚款；情节严重的，撤销注册登记或者吊销营业执照。</w:t>
      </w:r>
    </w:p>
    <w:p>
      <w:pPr>
        <w:pStyle w:val="BodyText"/>
        <w:spacing w:before="18"/>
        <w:ind w:left="662"/>
        <w:rPr>
          <w:rFonts w:ascii="方正楷体_GBK" w:eastAsia="方正楷体_GBK" w:hint="eastAsia"/>
        </w:rPr>
      </w:pPr>
      <w:r>
        <w:rPr>
          <w:rFonts w:ascii="方正楷体_GBK" w:eastAsia="方正楷体_GBK" w:hint="eastAsia"/>
        </w:rPr>
        <w:t>（二）裁量基准：</w:t>
      </w:r>
    </w:p>
    <w:p>
      <w:pPr>
        <w:pStyle w:val="ListParagraph"/>
        <w:numPr>
          <w:ilvl w:val="0"/>
          <w:numId w:val="78"/>
        </w:numPr>
        <w:tabs>
          <w:tab w:pos="1104" w:val="left" w:leader="none"/>
        </w:tabs>
        <w:spacing w:line="240" w:lineRule="auto" w:before="49" w:after="0"/>
        <w:ind w:left="1103" w:right="0" w:hanging="431"/>
        <w:jc w:val="left"/>
        <w:rPr>
          <w:sz w:val="28"/>
        </w:rPr>
      </w:pPr>
      <w:r>
        <w:rPr>
          <w:spacing w:val="5"/>
          <w:sz w:val="28"/>
        </w:rPr>
        <w:t>个体工商户提交虚假材料骗取注册登记，由登记机关责令改正，</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处 </w:t>
      </w:r>
      <w:r>
        <w:rPr>
          <w:rFonts w:ascii="Times New Roman" w:eastAsia="Times New Roman"/>
        </w:rPr>
        <w:t>2000 </w:t>
      </w:r>
      <w:r>
        <w:rPr/>
        <w:t>元以下的罚款；</w:t>
      </w:r>
    </w:p>
    <w:p>
      <w:pPr>
        <w:pStyle w:val="ListParagraph"/>
        <w:numPr>
          <w:ilvl w:val="0"/>
          <w:numId w:val="78"/>
        </w:numPr>
        <w:tabs>
          <w:tab w:pos="1104" w:val="left" w:leader="none"/>
        </w:tabs>
        <w:spacing w:line="252" w:lineRule="auto" w:before="22" w:after="0"/>
        <w:ind w:left="113" w:right="265" w:firstLine="560"/>
        <w:jc w:val="left"/>
        <w:rPr>
          <w:sz w:val="28"/>
        </w:rPr>
      </w:pPr>
      <w:r>
        <w:rPr>
          <w:spacing w:val="4"/>
          <w:sz w:val="28"/>
        </w:rPr>
        <w:t>个体工商户提交虚假材料骗取注册登记，涉及前置许可项目的， </w:t>
      </w:r>
      <w:r>
        <w:rPr>
          <w:spacing w:val="-1"/>
          <w:sz w:val="28"/>
        </w:rPr>
        <w:t>由登记机关责令改正，处 </w:t>
      </w:r>
      <w:r>
        <w:rPr>
          <w:rFonts w:ascii="Times New Roman" w:eastAsia="Times New Roman"/>
          <w:sz w:val="28"/>
        </w:rPr>
        <w:t>2000</w:t>
      </w:r>
      <w:r>
        <w:rPr>
          <w:rFonts w:ascii="Times New Roman" w:eastAsia="Times New Roman"/>
          <w:spacing w:val="-1"/>
          <w:sz w:val="28"/>
        </w:rPr>
        <w:t> </w:t>
      </w:r>
      <w:r>
        <w:rPr>
          <w:spacing w:val="-2"/>
          <w:sz w:val="28"/>
        </w:rPr>
        <w:t>元以上 </w:t>
      </w:r>
      <w:r>
        <w:rPr>
          <w:rFonts w:ascii="Times New Roman" w:eastAsia="Times New Roman"/>
          <w:sz w:val="28"/>
        </w:rPr>
        <w:t>4000</w:t>
      </w:r>
      <w:r>
        <w:rPr>
          <w:rFonts w:ascii="Times New Roman" w:eastAsia="Times New Roman"/>
          <w:spacing w:val="-1"/>
          <w:sz w:val="28"/>
        </w:rPr>
        <w:t> </w:t>
      </w:r>
      <w:r>
        <w:rPr>
          <w:sz w:val="28"/>
        </w:rPr>
        <w:t>元以下的罚款；</w:t>
      </w:r>
    </w:p>
    <w:p>
      <w:pPr>
        <w:pStyle w:val="ListParagraph"/>
        <w:numPr>
          <w:ilvl w:val="0"/>
          <w:numId w:val="78"/>
        </w:numPr>
        <w:tabs>
          <w:tab w:pos="1104" w:val="left" w:leader="none"/>
        </w:tabs>
        <w:spacing w:line="484" w:lineRule="exact" w:before="0" w:after="0"/>
        <w:ind w:left="1103" w:right="0" w:hanging="430"/>
        <w:jc w:val="left"/>
        <w:rPr>
          <w:sz w:val="28"/>
        </w:rPr>
      </w:pPr>
      <w:r>
        <w:rPr>
          <w:spacing w:val="5"/>
          <w:sz w:val="28"/>
        </w:rPr>
        <w:t>个体工商户伪造、涂改营业执照的，由登记机关责令改正，处以</w:t>
      </w:r>
    </w:p>
    <w:p>
      <w:pPr>
        <w:pStyle w:val="BodyText"/>
        <w:spacing w:before="23"/>
      </w:pPr>
      <w:r>
        <w:rPr>
          <w:rFonts w:ascii="Times New Roman" w:eastAsia="Times New Roman"/>
        </w:rPr>
        <w:t>2000</w:t>
      </w:r>
      <w:r>
        <w:rPr>
          <w:rFonts w:ascii="Times New Roman" w:eastAsia="Times New Roman"/>
          <w:spacing w:val="-3"/>
        </w:rPr>
        <w:t> </w:t>
      </w:r>
      <w:r>
        <w:rPr>
          <w:spacing w:val="-3"/>
        </w:rPr>
        <w:t>元以上 </w:t>
      </w:r>
      <w:r>
        <w:rPr>
          <w:rFonts w:ascii="Times New Roman" w:eastAsia="Times New Roman"/>
        </w:rPr>
        <w:t>4000</w:t>
      </w:r>
      <w:r>
        <w:rPr>
          <w:rFonts w:ascii="Times New Roman" w:eastAsia="Times New Roman"/>
          <w:spacing w:val="-3"/>
        </w:rPr>
        <w:t> </w:t>
      </w:r>
      <w:r>
        <w:rPr/>
        <w:t>元以下的罚款；</w:t>
      </w:r>
    </w:p>
    <w:p>
      <w:pPr>
        <w:pStyle w:val="ListParagraph"/>
        <w:numPr>
          <w:ilvl w:val="0"/>
          <w:numId w:val="78"/>
        </w:numPr>
        <w:tabs>
          <w:tab w:pos="1095" w:val="left" w:leader="none"/>
        </w:tabs>
        <w:spacing w:line="252" w:lineRule="auto" w:before="22" w:after="0"/>
        <w:ind w:left="113" w:right="131" w:firstLine="560"/>
        <w:jc w:val="left"/>
        <w:rPr>
          <w:sz w:val="28"/>
        </w:rPr>
      </w:pPr>
      <w:r>
        <w:rPr>
          <w:w w:val="95"/>
          <w:sz w:val="28"/>
        </w:rPr>
        <w:t>个体工商户出租、出借、转让营业执照的，由登记机关责令改正，  </w:t>
      </w:r>
      <w:r>
        <w:rPr>
          <w:spacing w:val="-3"/>
          <w:sz w:val="28"/>
        </w:rPr>
        <w:t>处以 </w:t>
      </w:r>
      <w:r>
        <w:rPr>
          <w:rFonts w:ascii="Times New Roman" w:eastAsia="Times New Roman"/>
          <w:sz w:val="28"/>
        </w:rPr>
        <w:t>3000 </w:t>
      </w:r>
      <w:r>
        <w:rPr>
          <w:spacing w:val="-3"/>
          <w:sz w:val="28"/>
        </w:rPr>
        <w:t>元以上 </w:t>
      </w:r>
      <w:r>
        <w:rPr>
          <w:rFonts w:ascii="Times New Roman" w:eastAsia="Times New Roman"/>
          <w:sz w:val="28"/>
        </w:rPr>
        <w:t>4000</w:t>
      </w:r>
      <w:r>
        <w:rPr>
          <w:rFonts w:ascii="Times New Roman" w:eastAsia="Times New Roman"/>
          <w:spacing w:val="-1"/>
          <w:sz w:val="28"/>
        </w:rPr>
        <w:t> </w:t>
      </w:r>
      <w:r>
        <w:rPr>
          <w:sz w:val="28"/>
        </w:rPr>
        <w:t>元以下的罚款。</w:t>
      </w:r>
    </w:p>
    <w:p>
      <w:pPr>
        <w:pStyle w:val="BodyText"/>
        <w:spacing w:before="18"/>
        <w:ind w:left="673"/>
        <w:rPr>
          <w:rFonts w:ascii="方正黑体_GBK" w:eastAsia="方正黑体_GBK" w:hint="eastAsia"/>
        </w:rPr>
      </w:pPr>
      <w:r>
        <w:rPr>
          <w:rFonts w:ascii="方正黑体_GBK" w:eastAsia="方正黑体_GBK" w:hint="eastAsia"/>
        </w:rPr>
        <w:t>四十五、依据《个体工商户条例》第二十三条第一款的行政处罚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pStyle w:val="ListParagraph"/>
        <w:numPr>
          <w:ilvl w:val="0"/>
          <w:numId w:val="79"/>
        </w:numPr>
        <w:tabs>
          <w:tab w:pos="1103" w:val="left" w:leader="none"/>
        </w:tabs>
        <w:spacing w:line="252" w:lineRule="auto" w:before="49" w:after="0"/>
        <w:ind w:left="113" w:right="133" w:firstLine="560"/>
        <w:jc w:val="left"/>
        <w:rPr>
          <w:sz w:val="28"/>
        </w:rPr>
      </w:pPr>
      <w:r>
        <w:rPr>
          <w:rFonts w:ascii="可口可乐在乎体 楷体" w:eastAsia="可口可乐在乎体 楷体" w:hint="eastAsia"/>
          <w:b/>
          <w:spacing w:val="4"/>
          <w:sz w:val="28"/>
        </w:rPr>
        <w:t>《个体工商户条例》第二十三条第一款：</w:t>
      </w:r>
      <w:r>
        <w:rPr>
          <w:spacing w:val="4"/>
          <w:sz w:val="28"/>
        </w:rPr>
        <w:t>个体工商户登记事项变  </w:t>
      </w:r>
      <w:r>
        <w:rPr>
          <w:spacing w:val="-13"/>
          <w:w w:val="95"/>
          <w:sz w:val="28"/>
        </w:rPr>
        <w:t>更，未办理变更登记的，由登记机关责令改正，处一千五百元以下的罚款；   </w:t>
      </w:r>
      <w:r>
        <w:rPr>
          <w:spacing w:val="-13"/>
          <w:sz w:val="28"/>
        </w:rPr>
        <w:t>情节严重的，吊销营业执照。</w:t>
      </w:r>
    </w:p>
    <w:p>
      <w:pPr>
        <w:pStyle w:val="ListParagraph"/>
        <w:numPr>
          <w:ilvl w:val="0"/>
          <w:numId w:val="79"/>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《个体工商户登记管理办法》第三十六条：</w:t>
      </w:r>
      <w:r>
        <w:rPr>
          <w:spacing w:val="4"/>
          <w:sz w:val="28"/>
        </w:rPr>
        <w:t>个体工商户登记事项</w:t>
      </w:r>
      <w:r>
        <w:rPr>
          <w:sz w:val="28"/>
        </w:rPr>
        <w:t>变更，未办理变更登记的，由登记机关责令改正，处一千五百元以下的罚款；情节严重的，吊销营业执照。</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80"/>
        </w:numPr>
        <w:tabs>
          <w:tab w:pos="1095" w:val="left" w:leader="none"/>
        </w:tabs>
        <w:spacing w:line="240" w:lineRule="auto" w:before="50" w:after="0"/>
        <w:ind w:left="1094" w:right="0" w:hanging="422"/>
        <w:jc w:val="left"/>
        <w:rPr>
          <w:rFonts w:ascii="Times New Roman" w:eastAsia="Times New Roman"/>
          <w:sz w:val="28"/>
        </w:rPr>
      </w:pPr>
      <w:r>
        <w:rPr>
          <w:spacing w:val="-11"/>
          <w:sz w:val="28"/>
        </w:rPr>
        <w:t>个体工商户登记事项变更，未办理变更登记 </w:t>
      </w:r>
      <w:r>
        <w:rPr>
          <w:rFonts w:ascii="Times New Roman" w:eastAsia="Times New Roman"/>
          <w:sz w:val="28"/>
        </w:rPr>
        <w:t>60</w:t>
      </w:r>
      <w:r>
        <w:rPr>
          <w:rFonts w:ascii="Times New Roman" w:eastAsia="Times New Roman"/>
          <w:spacing w:val="-2"/>
          <w:sz w:val="28"/>
        </w:rPr>
        <w:t> </w:t>
      </w:r>
      <w:r>
        <w:rPr>
          <w:spacing w:val="-17"/>
          <w:sz w:val="28"/>
        </w:rPr>
        <w:t>日以下的，处以 </w:t>
      </w:r>
      <w:r>
        <w:rPr>
          <w:rFonts w:ascii="Times New Roman" w:eastAsia="Times New Roman"/>
          <w:sz w:val="28"/>
        </w:rPr>
        <w:t>1000</w:t>
      </w:r>
    </w:p>
    <w:p>
      <w:pPr>
        <w:pStyle w:val="BodyText"/>
        <w:spacing w:before="22"/>
      </w:pPr>
      <w:r>
        <w:rPr/>
        <w:t>元以下的罚款；</w:t>
      </w:r>
    </w:p>
    <w:p>
      <w:pPr>
        <w:pStyle w:val="ListParagraph"/>
        <w:numPr>
          <w:ilvl w:val="0"/>
          <w:numId w:val="80"/>
        </w:numPr>
        <w:tabs>
          <w:tab w:pos="1095" w:val="left" w:leader="none"/>
        </w:tabs>
        <w:spacing w:line="240" w:lineRule="auto" w:before="23" w:after="0"/>
        <w:ind w:left="1094" w:right="0" w:hanging="422"/>
        <w:jc w:val="left"/>
        <w:rPr>
          <w:rFonts w:ascii="Times New Roman" w:eastAsia="Times New Roman"/>
          <w:sz w:val="28"/>
        </w:rPr>
      </w:pPr>
      <w:r>
        <w:rPr>
          <w:spacing w:val="-11"/>
          <w:sz w:val="28"/>
        </w:rPr>
        <w:t>个体工商户登记事项变更，未办理变更登记 </w:t>
      </w:r>
      <w:r>
        <w:rPr>
          <w:rFonts w:ascii="Times New Roman" w:eastAsia="Times New Roman"/>
          <w:sz w:val="28"/>
        </w:rPr>
        <w:t>60</w:t>
      </w:r>
      <w:r>
        <w:rPr>
          <w:rFonts w:ascii="Times New Roman" w:eastAsia="Times New Roman"/>
          <w:spacing w:val="-2"/>
          <w:sz w:val="28"/>
        </w:rPr>
        <w:t> </w:t>
      </w:r>
      <w:r>
        <w:rPr>
          <w:spacing w:val="-17"/>
          <w:sz w:val="28"/>
        </w:rPr>
        <w:t>日以上的，处以 </w:t>
      </w:r>
      <w:r>
        <w:rPr>
          <w:rFonts w:ascii="Times New Roman" w:eastAsia="Times New Roman"/>
          <w:sz w:val="28"/>
        </w:rPr>
        <w:t>1000</w:t>
      </w:r>
    </w:p>
    <w:p>
      <w:pPr>
        <w:pStyle w:val="BodyText"/>
        <w:spacing w:before="23"/>
      </w:pPr>
      <w:r>
        <w:rPr/>
        <w:t>元以上 </w:t>
      </w:r>
      <w:r>
        <w:rPr>
          <w:rFonts w:ascii="Times New Roman" w:eastAsia="Times New Roman"/>
        </w:rPr>
        <w:t>1500 </w:t>
      </w:r>
      <w:r>
        <w:rPr/>
        <w:t>元以下的罚款。</w:t>
      </w:r>
    </w:p>
    <w:p>
      <w:pPr>
        <w:pStyle w:val="BodyText"/>
        <w:spacing w:before="43"/>
        <w:ind w:left="673"/>
        <w:rPr>
          <w:rFonts w:ascii="方正黑体_GBK" w:eastAsia="方正黑体_GBK" w:hint="eastAsia"/>
        </w:rPr>
      </w:pPr>
      <w:r>
        <w:rPr>
          <w:rFonts w:ascii="方正黑体_GBK" w:eastAsia="方正黑体_GBK" w:hint="eastAsia"/>
        </w:rPr>
        <w:t>四十六、依据《个体工商户登记管理办法》第三十七条的行政处罚</w:t>
      </w:r>
    </w:p>
    <w:p>
      <w:pPr>
        <w:pStyle w:val="BodyText"/>
        <w:spacing w:before="79"/>
        <w:ind w:left="661"/>
        <w:rPr>
          <w:rFonts w:ascii="方正楷体_GBK" w:eastAsia="方正楷体_GBK" w:hint="eastAsia"/>
        </w:rPr>
      </w:pPr>
      <w:r>
        <w:rPr>
          <w:rFonts w:ascii="方正楷体_GBK" w:eastAsia="方正楷体_GBK" w:hint="eastAsia"/>
          <w:w w:val="95"/>
        </w:rPr>
        <w:t>（一）法律规定：</w:t>
      </w:r>
    </w:p>
    <w:p>
      <w:pPr>
        <w:pStyle w:val="ListParagraph"/>
        <w:numPr>
          <w:ilvl w:val="0"/>
          <w:numId w:val="81"/>
        </w:numPr>
        <w:tabs>
          <w:tab w:pos="1103" w:val="left" w:leader="none"/>
        </w:tabs>
        <w:spacing w:line="252" w:lineRule="auto" w:before="50" w:after="0"/>
        <w:ind w:left="113" w:right="267" w:firstLine="560"/>
        <w:jc w:val="left"/>
        <w:rPr>
          <w:sz w:val="28"/>
        </w:rPr>
      </w:pPr>
      <w:r>
        <w:rPr>
          <w:rFonts w:ascii="可口可乐在乎体 楷体" w:eastAsia="可口可乐在乎体 楷体" w:hint="eastAsia"/>
          <w:b/>
          <w:spacing w:val="5"/>
          <w:sz w:val="28"/>
        </w:rPr>
        <w:t>《个体工商户登记管理办法》第二十五条：</w:t>
      </w:r>
      <w:r>
        <w:rPr>
          <w:spacing w:val="4"/>
          <w:sz w:val="28"/>
        </w:rPr>
        <w:t>营业执照正本应当置</w:t>
      </w:r>
      <w:r>
        <w:rPr>
          <w:sz w:val="28"/>
        </w:rPr>
        <w:t>于个体工商户经营场所的醒目位置。</w:t>
      </w:r>
    </w:p>
    <w:p>
      <w:pPr>
        <w:pStyle w:val="ListParagraph"/>
        <w:numPr>
          <w:ilvl w:val="0"/>
          <w:numId w:val="81"/>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《个体工商户登记管理办法》第三十七条：</w:t>
      </w:r>
      <w:r>
        <w:rPr>
          <w:spacing w:val="4"/>
          <w:sz w:val="28"/>
        </w:rPr>
        <w:t>个体工商户违法本办</w:t>
      </w:r>
      <w:r>
        <w:rPr>
          <w:sz w:val="28"/>
        </w:rPr>
        <w:t>法第二十五条规定的，由登记机关责令限期改正，逾期未改正的，处五百</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元以下罚款。</w:t>
      </w:r>
    </w:p>
    <w:p>
      <w:pPr>
        <w:pStyle w:val="BodyText"/>
        <w:spacing w:before="54"/>
        <w:ind w:left="662"/>
        <w:rPr>
          <w:rFonts w:ascii="方正楷体_GBK" w:eastAsia="方正楷体_GBK" w:hint="eastAsia"/>
        </w:rPr>
      </w:pPr>
      <w:r>
        <w:rPr>
          <w:rFonts w:ascii="方正楷体_GBK" w:eastAsia="方正楷体_GBK" w:hint="eastAsia"/>
        </w:rPr>
        <w:t>（二）裁量基准：</w:t>
      </w:r>
    </w:p>
    <w:p>
      <w:pPr>
        <w:pStyle w:val="ListParagraph"/>
        <w:numPr>
          <w:ilvl w:val="0"/>
          <w:numId w:val="82"/>
        </w:numPr>
        <w:tabs>
          <w:tab w:pos="1095" w:val="left" w:leader="none"/>
        </w:tabs>
        <w:spacing w:line="240" w:lineRule="auto" w:before="50" w:after="0"/>
        <w:ind w:left="1094" w:right="0" w:hanging="421"/>
        <w:jc w:val="left"/>
        <w:rPr>
          <w:sz w:val="28"/>
        </w:rPr>
      </w:pPr>
      <w:r>
        <w:rPr>
          <w:spacing w:val="-4"/>
          <w:sz w:val="28"/>
        </w:rPr>
        <w:t>逾期 </w:t>
      </w:r>
      <w:r>
        <w:rPr>
          <w:rFonts w:ascii="Times New Roman" w:eastAsia="Times New Roman"/>
          <w:sz w:val="28"/>
        </w:rPr>
        <w:t>10 </w:t>
      </w:r>
      <w:r>
        <w:rPr>
          <w:spacing w:val="-1"/>
          <w:sz w:val="28"/>
        </w:rPr>
        <w:t>日以下未改正的，处 </w:t>
      </w:r>
      <w:r>
        <w:rPr>
          <w:rFonts w:ascii="Times New Roman" w:eastAsia="Times New Roman"/>
          <w:sz w:val="28"/>
        </w:rPr>
        <w:t>200</w:t>
      </w:r>
      <w:r>
        <w:rPr>
          <w:rFonts w:ascii="Times New Roman" w:eastAsia="Times New Roman"/>
          <w:spacing w:val="-1"/>
          <w:sz w:val="28"/>
        </w:rPr>
        <w:t> </w:t>
      </w:r>
      <w:r>
        <w:rPr>
          <w:sz w:val="28"/>
        </w:rPr>
        <w:t>元以下罚款；</w:t>
      </w:r>
    </w:p>
    <w:p>
      <w:pPr>
        <w:pStyle w:val="ListParagraph"/>
        <w:numPr>
          <w:ilvl w:val="0"/>
          <w:numId w:val="82"/>
        </w:numPr>
        <w:tabs>
          <w:tab w:pos="1095" w:val="left" w:leader="none"/>
        </w:tabs>
        <w:spacing w:line="240" w:lineRule="auto" w:before="22" w:after="0"/>
        <w:ind w:left="1094" w:right="0" w:hanging="421"/>
        <w:jc w:val="left"/>
        <w:rPr>
          <w:sz w:val="28"/>
        </w:rPr>
      </w:pPr>
      <w:r>
        <w:rPr>
          <w:spacing w:val="-4"/>
          <w:sz w:val="28"/>
        </w:rPr>
        <w:t>逾期 </w:t>
      </w:r>
      <w:r>
        <w:rPr>
          <w:rFonts w:ascii="Times New Roman" w:eastAsia="Times New Roman"/>
          <w:sz w:val="28"/>
        </w:rPr>
        <w:t>10 </w:t>
      </w:r>
      <w:r>
        <w:rPr>
          <w:spacing w:val="-1"/>
          <w:sz w:val="28"/>
        </w:rPr>
        <w:t>日以上未改正的，处 </w:t>
      </w:r>
      <w:r>
        <w:rPr>
          <w:rFonts w:ascii="Times New Roman" w:eastAsia="Times New Roman"/>
          <w:sz w:val="28"/>
        </w:rPr>
        <w:t>200</w:t>
      </w:r>
      <w:r>
        <w:rPr>
          <w:rFonts w:ascii="Times New Roman" w:eastAsia="Times New Roman"/>
          <w:spacing w:val="-1"/>
          <w:sz w:val="28"/>
        </w:rPr>
        <w:t> </w:t>
      </w:r>
      <w:r>
        <w:rPr>
          <w:spacing w:val="-3"/>
          <w:sz w:val="28"/>
        </w:rPr>
        <w:t>元以上 </w:t>
      </w:r>
      <w:r>
        <w:rPr>
          <w:rFonts w:ascii="Times New Roman" w:eastAsia="Times New Roman"/>
          <w:sz w:val="28"/>
        </w:rPr>
        <w:t>500 </w:t>
      </w:r>
      <w:r>
        <w:rPr>
          <w:sz w:val="28"/>
        </w:rPr>
        <w:t>元以下罚款。</w:t>
      </w:r>
    </w:p>
    <w:p>
      <w:pPr>
        <w:pStyle w:val="BodyText"/>
        <w:spacing w:line="1020" w:lineRule="exact" w:before="52"/>
        <w:ind w:left="674" w:right="900" w:firstLine="69"/>
        <w:rPr>
          <w:rFonts w:ascii="方正黑体_GBK" w:eastAsia="方正黑体_GBK" w:hint="eastAsia"/>
        </w:rPr>
      </w:pPr>
      <w:r>
        <w:rPr>
          <w:rFonts w:ascii="方正黑体_GBK" w:eastAsia="方正黑体_GBK" w:hint="eastAsia"/>
        </w:rPr>
        <w:t>第九节 违反《无证无照经营查处办法》的行政处罚裁量权基准四十七、依据《无证无照经营查处办法》第十三条的行政处罚</w:t>
      </w:r>
    </w:p>
    <w:p>
      <w:pPr>
        <w:pStyle w:val="BodyText"/>
        <w:spacing w:before="2"/>
        <w:ind w:left="662"/>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rPr>
        <w:t>《无证无照经营查处办法》第十三条：</w:t>
      </w:r>
      <w:r>
        <w:rPr/>
        <w:t>从事无照经营的，由工商行政管理部门依照相关法律、行政法规的规定予以处罚。法律、行政法规对无照经营的处罚没有明确规定的，由工商行政管理部门责令停止违法行为， 没收违法所得，并处一万元以下的罚款。</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71" w:firstLine="560"/>
        <w:jc w:val="both"/>
      </w:pPr>
      <w:r>
        <w:rPr/>
        <w:t>从事无照经营的，由工商行政管理部门依照相关法律、行政法规的规定予以处罚。法律、行政法规对无照经营的处罚没有明确规定的，由工商行政管理部门责令停止违法行为，没收违法所得：</w:t>
      </w:r>
    </w:p>
    <w:p>
      <w:pPr>
        <w:pStyle w:val="ListParagraph"/>
        <w:numPr>
          <w:ilvl w:val="0"/>
          <w:numId w:val="83"/>
        </w:numPr>
        <w:tabs>
          <w:tab w:pos="1095" w:val="left" w:leader="none"/>
        </w:tabs>
        <w:spacing w:line="482" w:lineRule="exact" w:before="0" w:after="0"/>
        <w:ind w:left="1094" w:right="0" w:hanging="421"/>
        <w:jc w:val="both"/>
        <w:rPr>
          <w:sz w:val="28"/>
        </w:rPr>
      </w:pPr>
      <w:r>
        <w:rPr>
          <w:spacing w:val="2"/>
          <w:sz w:val="28"/>
        </w:rPr>
        <w:t>从事无照经营，经营额 </w:t>
      </w:r>
      <w:r>
        <w:rPr>
          <w:rFonts w:ascii="Times New Roman" w:eastAsia="Times New Roman"/>
          <w:sz w:val="28"/>
        </w:rPr>
        <w:t>5000</w:t>
      </w:r>
      <w:r>
        <w:rPr>
          <w:rFonts w:ascii="Times New Roman" w:eastAsia="Times New Roman"/>
          <w:spacing w:val="31"/>
          <w:sz w:val="28"/>
        </w:rPr>
        <w:t> </w:t>
      </w:r>
      <w:r>
        <w:rPr>
          <w:spacing w:val="2"/>
          <w:sz w:val="28"/>
        </w:rPr>
        <w:t>元以下或违法所得 </w:t>
      </w:r>
      <w:r>
        <w:rPr>
          <w:rFonts w:ascii="Times New Roman" w:eastAsia="Times New Roman"/>
          <w:sz w:val="28"/>
        </w:rPr>
        <w:t>2000</w:t>
      </w:r>
      <w:r>
        <w:rPr>
          <w:rFonts w:ascii="Times New Roman" w:eastAsia="Times New Roman"/>
          <w:spacing w:val="33"/>
          <w:sz w:val="28"/>
        </w:rPr>
        <w:t> </w:t>
      </w:r>
      <w:r>
        <w:rPr>
          <w:sz w:val="28"/>
        </w:rPr>
        <w:t>元以下的，</w:t>
      </w:r>
    </w:p>
    <w:p>
      <w:pPr>
        <w:pStyle w:val="BodyText"/>
        <w:spacing w:before="23"/>
        <w:jc w:val="both"/>
      </w:pPr>
      <w:r>
        <w:rPr/>
        <w:t>处以 </w:t>
      </w:r>
      <w:r>
        <w:rPr>
          <w:rFonts w:ascii="Times New Roman" w:eastAsia="Times New Roman"/>
        </w:rPr>
        <w:t>3000 </w:t>
      </w:r>
      <w:r>
        <w:rPr/>
        <w:t>元以下罚款；</w:t>
      </w:r>
    </w:p>
    <w:p>
      <w:pPr>
        <w:pStyle w:val="ListParagraph"/>
        <w:numPr>
          <w:ilvl w:val="0"/>
          <w:numId w:val="83"/>
        </w:numPr>
        <w:tabs>
          <w:tab w:pos="1096" w:val="left" w:leader="none"/>
        </w:tabs>
        <w:spacing w:line="240" w:lineRule="auto" w:before="22" w:after="0"/>
        <w:ind w:left="1095" w:right="0" w:hanging="422"/>
        <w:jc w:val="both"/>
        <w:rPr>
          <w:rFonts w:ascii="Times New Roman" w:eastAsia="Times New Roman"/>
          <w:sz w:val="28"/>
        </w:rPr>
      </w:pPr>
      <w:r>
        <w:rPr>
          <w:spacing w:val="3"/>
          <w:sz w:val="28"/>
        </w:rPr>
        <w:t>从事无照经营，经营额 </w:t>
      </w:r>
      <w:r>
        <w:rPr>
          <w:rFonts w:ascii="Times New Roman" w:eastAsia="Times New Roman"/>
          <w:sz w:val="28"/>
        </w:rPr>
        <w:t>5000</w:t>
      </w:r>
      <w:r>
        <w:rPr>
          <w:rFonts w:ascii="Times New Roman" w:eastAsia="Times New Roman"/>
          <w:spacing w:val="39"/>
          <w:sz w:val="28"/>
        </w:rPr>
        <w:t> </w:t>
      </w:r>
      <w:r>
        <w:rPr>
          <w:spacing w:val="8"/>
          <w:sz w:val="28"/>
        </w:rPr>
        <w:t>元以上 </w:t>
      </w:r>
      <w:r>
        <w:rPr>
          <w:rFonts w:ascii="Times New Roman" w:eastAsia="Times New Roman"/>
          <w:sz w:val="28"/>
        </w:rPr>
        <w:t>5</w:t>
      </w:r>
      <w:r>
        <w:rPr>
          <w:rFonts w:ascii="Times New Roman" w:eastAsia="Times New Roman"/>
          <w:spacing w:val="40"/>
          <w:sz w:val="28"/>
        </w:rPr>
        <w:t> </w:t>
      </w:r>
      <w:r>
        <w:rPr>
          <w:spacing w:val="3"/>
          <w:sz w:val="28"/>
        </w:rPr>
        <w:t>万元以下或违法所得 </w:t>
      </w:r>
      <w:r>
        <w:rPr>
          <w:rFonts w:ascii="Times New Roman" w:eastAsia="Times New Roman"/>
          <w:sz w:val="28"/>
        </w:rPr>
        <w:t>2000</w:t>
      </w:r>
    </w:p>
    <w:p>
      <w:pPr>
        <w:pStyle w:val="BodyText"/>
        <w:spacing w:before="23"/>
        <w:jc w:val="both"/>
      </w:pPr>
      <w:r>
        <w:rPr/>
        <w:t>元以上 </w:t>
      </w:r>
      <w:r>
        <w:rPr>
          <w:rFonts w:ascii="Times New Roman" w:eastAsia="Times New Roman"/>
        </w:rPr>
        <w:t>5000 </w:t>
      </w:r>
      <w:r>
        <w:rPr/>
        <w:t>元以下的，处以 </w:t>
      </w:r>
      <w:r>
        <w:rPr>
          <w:rFonts w:ascii="Times New Roman" w:eastAsia="Times New Roman"/>
        </w:rPr>
        <w:t>3000 </w:t>
      </w:r>
      <w:r>
        <w:rPr/>
        <w:t>元以上 </w:t>
      </w:r>
      <w:r>
        <w:rPr>
          <w:rFonts w:ascii="Times New Roman" w:eastAsia="Times New Roman"/>
        </w:rPr>
        <w:t>5000 </w:t>
      </w:r>
      <w:r>
        <w:rPr/>
        <w:t>元以下罚款；</w:t>
      </w:r>
    </w:p>
    <w:p>
      <w:pPr>
        <w:pStyle w:val="ListParagraph"/>
        <w:numPr>
          <w:ilvl w:val="0"/>
          <w:numId w:val="83"/>
        </w:numPr>
        <w:tabs>
          <w:tab w:pos="1095" w:val="left" w:leader="none"/>
        </w:tabs>
        <w:spacing w:line="240" w:lineRule="auto" w:before="22" w:after="0"/>
        <w:ind w:left="1094" w:right="0" w:hanging="422"/>
        <w:jc w:val="both"/>
        <w:rPr>
          <w:sz w:val="28"/>
        </w:rPr>
      </w:pPr>
      <w:r>
        <w:rPr>
          <w:spacing w:val="-1"/>
          <w:sz w:val="28"/>
        </w:rPr>
        <w:t>从事无照经营，经营额 </w:t>
      </w:r>
      <w:r>
        <w:rPr>
          <w:rFonts w:ascii="Times New Roman" w:eastAsia="Times New Roman"/>
          <w:sz w:val="28"/>
        </w:rPr>
        <w:t>5</w:t>
      </w:r>
      <w:r>
        <w:rPr>
          <w:rFonts w:ascii="Times New Roman" w:eastAsia="Times New Roman"/>
          <w:spacing w:val="-2"/>
          <w:sz w:val="28"/>
        </w:rPr>
        <w:t> </w:t>
      </w:r>
      <w:r>
        <w:rPr>
          <w:spacing w:val="-1"/>
          <w:sz w:val="28"/>
        </w:rPr>
        <w:t>万元以上或违法所得 </w:t>
      </w:r>
      <w:r>
        <w:rPr>
          <w:rFonts w:ascii="Times New Roman" w:eastAsia="Times New Roman"/>
          <w:sz w:val="28"/>
        </w:rPr>
        <w:t>5000</w:t>
      </w:r>
      <w:r>
        <w:rPr>
          <w:rFonts w:ascii="Times New Roman" w:eastAsia="Times New Roman"/>
          <w:spacing w:val="-1"/>
          <w:sz w:val="28"/>
        </w:rPr>
        <w:t> </w:t>
      </w:r>
      <w:r>
        <w:rPr>
          <w:sz w:val="28"/>
        </w:rPr>
        <w:t>元以上的，处</w:t>
      </w:r>
    </w:p>
    <w:p>
      <w:pPr>
        <w:pStyle w:val="BodyText"/>
        <w:spacing w:before="23"/>
        <w:jc w:val="both"/>
      </w:pPr>
      <w:r>
        <w:rPr/>
        <w:t>以 </w:t>
      </w:r>
      <w:r>
        <w:rPr>
          <w:rFonts w:ascii="Times New Roman" w:eastAsia="Times New Roman"/>
        </w:rPr>
        <w:t>5000 </w:t>
      </w:r>
      <w:r>
        <w:rPr/>
        <w:t>元以上 </w:t>
      </w:r>
      <w:r>
        <w:rPr>
          <w:rFonts w:ascii="Times New Roman" w:eastAsia="Times New Roman"/>
        </w:rPr>
        <w:t>1 </w:t>
      </w:r>
      <w:r>
        <w:rPr/>
        <w:t>万元以下罚款。</w:t>
      </w:r>
    </w:p>
    <w:p>
      <w:pPr>
        <w:pStyle w:val="BodyText"/>
        <w:spacing w:before="43"/>
        <w:ind w:left="673"/>
        <w:rPr>
          <w:rFonts w:ascii="方正黑体_GBK" w:eastAsia="方正黑体_GBK" w:hint="eastAsia"/>
        </w:rPr>
      </w:pPr>
      <w:r>
        <w:rPr>
          <w:rFonts w:ascii="方正黑体_GBK" w:eastAsia="方正黑体_GBK" w:hint="eastAsia"/>
        </w:rPr>
        <w:t>四十八、依据《无证无照经营查处办法》第十四条的行政处罚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《无证无照经营查处办法》第十四条：</w:t>
      </w:r>
      <w:r>
        <w:rPr>
          <w:sz w:val="28"/>
        </w:rPr>
        <w:t>明知属于无照经营而为经营者</w:t>
      </w:r>
    </w:p>
    <w:p>
      <w:pPr>
        <w:spacing w:after="0"/>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2"/>
      </w:pPr>
      <w:r>
        <w:rPr>
          <w:w w:val="95"/>
        </w:rPr>
        <w:t>提供经营场所，或者提供运输、保管、仓储等条件的，由工商行政管理部   </w:t>
      </w:r>
      <w:r>
        <w:rPr/>
        <w:t>门责令停止违法行为，没收违法所得，可以处五千元以下的罚款。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BodyText"/>
        <w:spacing w:line="252" w:lineRule="auto" w:before="49"/>
        <w:ind w:right="271" w:firstLine="560"/>
        <w:jc w:val="both"/>
      </w:pPr>
      <w:r>
        <w:rPr>
          <w:w w:val="95"/>
        </w:rPr>
        <w:t>知道或者应当知道属于本《办法》规定的无照经营行为而为其提供生  </w:t>
      </w:r>
      <w:r>
        <w:rPr/>
        <w:t>产经营场所、运输、保管、仓储等条件的，责令立即停止违法行为，没收违法所得：</w:t>
      </w:r>
    </w:p>
    <w:p>
      <w:pPr>
        <w:pStyle w:val="ListParagraph"/>
        <w:numPr>
          <w:ilvl w:val="0"/>
          <w:numId w:val="84"/>
        </w:numPr>
        <w:tabs>
          <w:tab w:pos="1095" w:val="left" w:leader="none"/>
        </w:tabs>
        <w:spacing w:line="252" w:lineRule="auto" w:before="0" w:after="0"/>
        <w:ind w:left="113" w:right="271" w:firstLine="560"/>
        <w:jc w:val="both"/>
        <w:rPr>
          <w:sz w:val="28"/>
        </w:rPr>
      </w:pPr>
      <w:r>
        <w:rPr>
          <w:spacing w:val="1"/>
          <w:sz w:val="28"/>
        </w:rPr>
        <w:t>无违法所得或者违法所得不超过 </w:t>
      </w:r>
      <w:r>
        <w:rPr>
          <w:rFonts w:ascii="Times New Roman" w:eastAsia="Times New Roman"/>
          <w:sz w:val="28"/>
        </w:rPr>
        <w:t>5000</w:t>
      </w:r>
      <w:r>
        <w:rPr>
          <w:rFonts w:ascii="Times New Roman" w:eastAsia="Times New Roman"/>
          <w:spacing w:val="30"/>
          <w:sz w:val="28"/>
        </w:rPr>
        <w:t> </w:t>
      </w:r>
      <w:r>
        <w:rPr>
          <w:spacing w:val="4"/>
          <w:sz w:val="28"/>
        </w:rPr>
        <w:t>元的，并处 </w:t>
      </w:r>
      <w:r>
        <w:rPr>
          <w:rFonts w:ascii="Times New Roman" w:eastAsia="Times New Roman"/>
          <w:sz w:val="28"/>
        </w:rPr>
        <w:t>3000</w:t>
      </w:r>
      <w:r>
        <w:rPr>
          <w:rFonts w:ascii="Times New Roman" w:eastAsia="Times New Roman"/>
          <w:spacing w:val="30"/>
          <w:sz w:val="28"/>
        </w:rPr>
        <w:t> </w:t>
      </w:r>
      <w:r>
        <w:rPr>
          <w:sz w:val="28"/>
        </w:rPr>
        <w:t>元以下的罚款；</w:t>
      </w:r>
    </w:p>
    <w:p>
      <w:pPr>
        <w:pStyle w:val="ListParagraph"/>
        <w:numPr>
          <w:ilvl w:val="0"/>
          <w:numId w:val="84"/>
        </w:numPr>
        <w:tabs>
          <w:tab w:pos="1096" w:val="left" w:leader="none"/>
        </w:tabs>
        <w:spacing w:line="484" w:lineRule="exact" w:before="0" w:after="0"/>
        <w:ind w:left="1095" w:right="0" w:hanging="422"/>
        <w:jc w:val="both"/>
        <w:rPr>
          <w:sz w:val="28"/>
        </w:rPr>
      </w:pPr>
      <w:r>
        <w:rPr>
          <w:spacing w:val="-2"/>
          <w:sz w:val="28"/>
        </w:rPr>
        <w:t>违法所得超过 </w:t>
      </w:r>
      <w:r>
        <w:rPr>
          <w:rFonts w:ascii="Times New Roman" w:eastAsia="Times New Roman"/>
          <w:sz w:val="28"/>
        </w:rPr>
        <w:t>5000</w:t>
      </w:r>
      <w:r>
        <w:rPr>
          <w:rFonts w:ascii="Times New Roman" w:eastAsia="Times New Roman"/>
          <w:spacing w:val="-2"/>
          <w:sz w:val="28"/>
        </w:rPr>
        <w:t> </w:t>
      </w:r>
      <w:r>
        <w:rPr>
          <w:spacing w:val="-1"/>
          <w:sz w:val="28"/>
        </w:rPr>
        <w:t>元的，或者无照经营者经营额超过 </w:t>
      </w:r>
      <w:r>
        <w:rPr>
          <w:rFonts w:ascii="Times New Roman" w:eastAsia="Times New Roman"/>
          <w:sz w:val="28"/>
        </w:rPr>
        <w:t>3</w:t>
      </w:r>
      <w:r>
        <w:rPr>
          <w:rFonts w:ascii="Times New Roman" w:eastAsia="Times New Roman"/>
          <w:spacing w:val="-1"/>
          <w:sz w:val="28"/>
        </w:rPr>
        <w:t> </w:t>
      </w:r>
      <w:r>
        <w:rPr>
          <w:sz w:val="28"/>
        </w:rPr>
        <w:t>万元的，</w:t>
      </w:r>
    </w:p>
    <w:p>
      <w:pPr>
        <w:pStyle w:val="BodyText"/>
        <w:spacing w:before="18"/>
        <w:jc w:val="both"/>
      </w:pPr>
      <w:r>
        <w:rPr/>
        <w:t>并处 </w:t>
      </w:r>
      <w:r>
        <w:rPr>
          <w:rFonts w:ascii="Times New Roman" w:eastAsia="Times New Roman"/>
        </w:rPr>
        <w:t>3000 </w:t>
      </w:r>
      <w:r>
        <w:rPr/>
        <w:t>元以上 </w:t>
      </w:r>
      <w:r>
        <w:rPr>
          <w:rFonts w:ascii="Times New Roman" w:eastAsia="Times New Roman"/>
        </w:rPr>
        <w:t>5000 </w:t>
      </w:r>
      <w:r>
        <w:rPr/>
        <w:t>元以下的罚款。</w:t>
      </w:r>
    </w:p>
    <w:p>
      <w:pPr>
        <w:spacing w:after="0"/>
        <w:jc w:val="both"/>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第二章</w:t>
        <w:tab/>
        <w:t>禁止传销和规范直销监督管理</w:t>
      </w:r>
    </w:p>
    <w:p>
      <w:pPr>
        <w:pStyle w:val="BodyText"/>
        <w:spacing w:before="4"/>
        <w:ind w:left="0"/>
        <w:rPr>
          <w:rFonts w:ascii="方正小标宋_GBK"/>
          <w:sz w:val="24"/>
        </w:rPr>
      </w:pPr>
    </w:p>
    <w:p>
      <w:pPr>
        <w:pStyle w:val="BodyText"/>
        <w:spacing w:line="1020" w:lineRule="atLeast"/>
        <w:ind w:left="674" w:right="1461" w:firstLine="628"/>
        <w:rPr>
          <w:rFonts w:ascii="方正黑体_GBK" w:eastAsia="方正黑体_GBK" w:hint="eastAsia"/>
        </w:rPr>
      </w:pPr>
      <w:r>
        <w:rPr>
          <w:rFonts w:ascii="方正黑体_GBK" w:eastAsia="方正黑体_GBK" w:hint="eastAsia"/>
        </w:rPr>
        <w:t>第一节 违反《禁止传销条例》的行政处罚裁量权基准四十九、依据《禁止传销条例》第二十四条的行政处罚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85"/>
        </w:numPr>
        <w:tabs>
          <w:tab w:pos="1096" w:val="left" w:leader="none"/>
        </w:tabs>
        <w:spacing w:line="240" w:lineRule="auto" w:before="49" w:after="0"/>
        <w:ind w:left="1095" w:right="0" w:hanging="422"/>
        <w:jc w:val="left"/>
        <w:rPr>
          <w:sz w:val="28"/>
        </w:rPr>
      </w:pPr>
      <w:r>
        <w:rPr>
          <w:rFonts w:ascii="可口可乐在乎体 楷体" w:eastAsia="可口可乐在乎体 楷体" w:hint="eastAsia"/>
          <w:b/>
          <w:w w:val="105"/>
          <w:sz w:val="28"/>
        </w:rPr>
        <w:t>《禁止传销条例》第七条：</w:t>
      </w:r>
      <w:r>
        <w:rPr>
          <w:w w:val="105"/>
          <w:sz w:val="28"/>
        </w:rPr>
        <w:t>下列行为，属于传销行为：</w:t>
      </w:r>
    </w:p>
    <w:p>
      <w:pPr>
        <w:pStyle w:val="BodyText"/>
        <w:spacing w:line="252" w:lineRule="auto" w:before="23"/>
        <w:ind w:right="269" w:firstLine="560"/>
        <w:jc w:val="both"/>
      </w:pPr>
      <w:r>
        <w:rPr/>
        <w:t>（一）组织者或者经营者通过发展人员，要求被发展人员发展其他人员加入，对发展的人员以其直接或者间接滚动发展的人员数量为依据计算和给付报酬（包括物质奖励和其他经济利益，下同），牟取非法利益的；</w:t>
      </w:r>
    </w:p>
    <w:p>
      <w:pPr>
        <w:pStyle w:val="BodyText"/>
        <w:spacing w:line="252" w:lineRule="auto"/>
        <w:ind w:right="271" w:firstLine="560"/>
        <w:jc w:val="both"/>
      </w:pPr>
      <w:r>
        <w:rPr/>
        <w:t>（二）</w:t>
      </w:r>
      <w:r>
        <w:rPr>
          <w:spacing w:val="-1"/>
        </w:rPr>
        <w:t>组织者或者经营者通过发展人员，要求被发展人员交纳费用或者以认购商品等方式变相交纳费用，取得加入或者发展其他人员加入的资格，牟取非法利益的；</w:t>
      </w:r>
    </w:p>
    <w:p>
      <w:pPr>
        <w:pStyle w:val="BodyText"/>
        <w:spacing w:line="252" w:lineRule="auto"/>
        <w:ind w:right="271" w:firstLine="560"/>
        <w:jc w:val="both"/>
      </w:pPr>
      <w:r>
        <w:rPr/>
        <w:t>（三）</w:t>
      </w:r>
      <w:r>
        <w:rPr>
          <w:spacing w:val="-1"/>
        </w:rPr>
        <w:t>组织者或者经营者通过发展人员，要求被发展人员发展其他人</w:t>
      </w:r>
      <w:r>
        <w:rPr>
          <w:w w:val="95"/>
        </w:rPr>
        <w:t>员加入，形成上下线关系，并以下线的销售业绩为依据计算和给付上线报   </w:t>
      </w:r>
      <w:r>
        <w:rPr/>
        <w:t>酬，牟取非法利益的。</w:t>
      </w:r>
    </w:p>
    <w:p>
      <w:pPr>
        <w:pStyle w:val="ListParagraph"/>
        <w:numPr>
          <w:ilvl w:val="0"/>
          <w:numId w:val="85"/>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4"/>
          <w:sz w:val="28"/>
        </w:rPr>
        <w:t>《禁止传销条例》第二十四条：</w:t>
      </w:r>
      <w:r>
        <w:rPr>
          <w:spacing w:val="4"/>
          <w:sz w:val="28"/>
        </w:rPr>
        <w:t>有本条例第七条规定的行为，组</w:t>
      </w:r>
      <w:r>
        <w:rPr>
          <w:sz w:val="28"/>
        </w:rPr>
        <w:t>织策划传销的，由工商行政管理部门没收非法财物，没收违法所得，处五十万元以上二百万元以下的罚款；构成犯罪的，依法追究刑事责任。</w:t>
      </w:r>
    </w:p>
    <w:p>
      <w:pPr>
        <w:pStyle w:val="BodyText"/>
        <w:spacing w:line="252" w:lineRule="auto"/>
        <w:ind w:right="271" w:firstLine="560"/>
        <w:jc w:val="both"/>
      </w:pPr>
      <w:r>
        <w:rPr>
          <w:w w:val="95"/>
        </w:rPr>
        <w:t>有本条例第七条规定的行为，介绍、诱骗、胁迫他人参加传销的，由  </w:t>
      </w:r>
      <w:r>
        <w:rPr/>
        <w:t>工商行政管理部门责令停止违法行为，没收非法财物，没收违法所得，处十万元以上五十万元以下的罚款；构成犯罪的，依法追究刑事责任。</w:t>
      </w:r>
    </w:p>
    <w:p>
      <w:pPr>
        <w:pStyle w:val="BodyText"/>
        <w:spacing w:line="252" w:lineRule="auto"/>
        <w:ind w:right="271" w:firstLine="560"/>
      </w:pPr>
      <w:r>
        <w:rPr/>
        <w:t>有本条例第七条规定的行为，参加传销的，由工商行政管理部门责令停止违法行为，可以处二千元以下的罚款。</w:t>
      </w:r>
    </w:p>
    <w:p>
      <w:pPr>
        <w:spacing w:after="0" w:line="252" w:lineRule="auto"/>
        <w:sectPr>
          <w:pgSz w:w="11910" w:h="16840"/>
          <w:pgMar w:header="0" w:footer="1115" w:top="1600" w:bottom="1300" w:left="1360" w:right="1200"/>
        </w:sectPr>
      </w:pPr>
    </w:p>
    <w:p>
      <w:pPr>
        <w:pStyle w:val="BodyText"/>
        <w:spacing w:before="16"/>
        <w:ind w:left="0"/>
        <w:rPr>
          <w:sz w:val="25"/>
        </w:rPr>
      </w:pPr>
    </w:p>
    <w:p>
      <w:pPr>
        <w:pStyle w:val="BodyText"/>
        <w:spacing w:before="37"/>
        <w:ind w:left="661"/>
        <w:rPr>
          <w:rFonts w:ascii="方正楷体_GBK" w:eastAsia="方正楷体_GBK" w:hint="eastAsia"/>
        </w:rPr>
      </w:pPr>
      <w:r>
        <w:rPr>
          <w:rFonts w:ascii="方正楷体_GBK" w:eastAsia="方正楷体_GBK" w:hint="eastAsia"/>
        </w:rPr>
        <w:t>（二）裁量基准：</w:t>
      </w:r>
    </w:p>
    <w:p>
      <w:pPr>
        <w:pStyle w:val="ListParagraph"/>
        <w:numPr>
          <w:ilvl w:val="0"/>
          <w:numId w:val="86"/>
        </w:numPr>
        <w:tabs>
          <w:tab w:pos="1095" w:val="left" w:leader="none"/>
        </w:tabs>
        <w:spacing w:line="240" w:lineRule="auto" w:before="50" w:after="0"/>
        <w:ind w:left="1094" w:right="0" w:hanging="422"/>
        <w:jc w:val="left"/>
        <w:rPr>
          <w:sz w:val="28"/>
        </w:rPr>
      </w:pPr>
      <w:r>
        <w:rPr>
          <w:sz w:val="28"/>
        </w:rPr>
        <w:t>组织策划传销的：</w:t>
      </w:r>
    </w:p>
    <w:p>
      <w:pPr>
        <w:pStyle w:val="ListParagraph"/>
        <w:numPr>
          <w:ilvl w:val="0"/>
          <w:numId w:val="87"/>
        </w:numPr>
        <w:tabs>
          <w:tab w:pos="1376" w:val="left" w:leader="none"/>
        </w:tabs>
        <w:spacing w:line="252" w:lineRule="auto" w:before="23" w:after="0"/>
        <w:ind w:left="113" w:right="270" w:firstLine="560"/>
        <w:jc w:val="left"/>
        <w:rPr>
          <w:sz w:val="28"/>
        </w:rPr>
      </w:pPr>
      <w:r>
        <w:rPr>
          <w:spacing w:val="-3"/>
          <w:sz w:val="28"/>
        </w:rPr>
        <w:t>涉案金额 </w:t>
      </w:r>
      <w:r>
        <w:rPr>
          <w:rFonts w:ascii="Times New Roman" w:eastAsia="Times New Roman"/>
          <w:sz w:val="28"/>
        </w:rPr>
        <w:t>10</w:t>
      </w:r>
      <w:r>
        <w:rPr>
          <w:rFonts w:ascii="Times New Roman" w:eastAsia="Times New Roman"/>
          <w:spacing w:val="-5"/>
          <w:sz w:val="28"/>
        </w:rPr>
        <w:t> </w:t>
      </w:r>
      <w:r>
        <w:rPr>
          <w:sz w:val="28"/>
        </w:rPr>
        <w:t>万元以下的，或者违法所得一万元以下的，没收非法财物，没收违法所得，处五十万元的罚款；</w:t>
      </w:r>
    </w:p>
    <w:p>
      <w:pPr>
        <w:pStyle w:val="ListParagraph"/>
        <w:numPr>
          <w:ilvl w:val="0"/>
          <w:numId w:val="87"/>
        </w:numPr>
        <w:tabs>
          <w:tab w:pos="1375" w:val="left" w:leader="none"/>
        </w:tabs>
        <w:spacing w:line="484" w:lineRule="exact" w:before="0" w:after="0"/>
        <w:ind w:left="1374" w:right="0" w:hanging="702"/>
        <w:jc w:val="left"/>
        <w:rPr>
          <w:sz w:val="28"/>
        </w:rPr>
      </w:pPr>
      <w:r>
        <w:rPr>
          <w:spacing w:val="-2"/>
          <w:sz w:val="28"/>
        </w:rPr>
        <w:t>涉案金额 </w:t>
      </w:r>
      <w:r>
        <w:rPr>
          <w:rFonts w:ascii="Times New Roman" w:eastAsia="Times New Roman"/>
          <w:sz w:val="28"/>
        </w:rPr>
        <w:t>10</w:t>
      </w:r>
      <w:r>
        <w:rPr>
          <w:rFonts w:ascii="Times New Roman" w:eastAsia="Times New Roman"/>
          <w:spacing w:val="-1"/>
          <w:sz w:val="28"/>
        </w:rPr>
        <w:t> </w:t>
      </w:r>
      <w:r>
        <w:rPr>
          <w:spacing w:val="-2"/>
          <w:sz w:val="28"/>
        </w:rPr>
        <w:t>万元以上 </w:t>
      </w:r>
      <w:r>
        <w:rPr>
          <w:rFonts w:ascii="Times New Roman" w:eastAsia="Times New Roman"/>
          <w:sz w:val="28"/>
        </w:rPr>
        <w:t>100</w:t>
      </w:r>
      <w:r>
        <w:rPr>
          <w:rFonts w:ascii="Times New Roman" w:eastAsia="Times New Roman"/>
          <w:spacing w:val="-2"/>
          <w:sz w:val="28"/>
        </w:rPr>
        <w:t> </w:t>
      </w:r>
      <w:r>
        <w:rPr>
          <w:spacing w:val="-1"/>
          <w:sz w:val="28"/>
        </w:rPr>
        <w:t>万元以下的，或者违法所得 </w:t>
      </w:r>
      <w:r>
        <w:rPr>
          <w:rFonts w:ascii="Times New Roman" w:eastAsia="Times New Roman"/>
          <w:sz w:val="28"/>
        </w:rPr>
        <w:t>1</w:t>
      </w:r>
      <w:r>
        <w:rPr>
          <w:rFonts w:ascii="Times New Roman" w:eastAsia="Times New Roman"/>
          <w:spacing w:val="-2"/>
          <w:sz w:val="28"/>
        </w:rPr>
        <w:t> </w:t>
      </w:r>
      <w:r>
        <w:rPr>
          <w:sz w:val="28"/>
        </w:rPr>
        <w:t>万元以</w:t>
      </w:r>
    </w:p>
    <w:p>
      <w:pPr>
        <w:pStyle w:val="BodyText"/>
        <w:spacing w:line="252" w:lineRule="auto" w:before="22"/>
        <w:ind w:right="221"/>
      </w:pPr>
      <w:r>
        <w:rPr/>
        <w:t>上 </w:t>
      </w:r>
      <w:r>
        <w:rPr>
          <w:rFonts w:ascii="Times New Roman" w:eastAsia="Times New Roman"/>
        </w:rPr>
        <w:t>10 </w:t>
      </w:r>
      <w:r>
        <w:rPr/>
        <w:t>万元以下的，没收非法财物，没收违法所得，处 </w:t>
      </w:r>
      <w:r>
        <w:rPr>
          <w:rFonts w:ascii="Times New Roman" w:eastAsia="Times New Roman"/>
        </w:rPr>
        <w:t>50 </w:t>
      </w:r>
      <w:r>
        <w:rPr/>
        <w:t>万元以上 </w:t>
      </w:r>
      <w:r>
        <w:rPr>
          <w:rFonts w:ascii="Times New Roman" w:eastAsia="Times New Roman"/>
        </w:rPr>
        <w:t>100 </w:t>
      </w:r>
      <w:r>
        <w:rPr/>
        <w:t>万元以下的罚款；</w:t>
      </w:r>
    </w:p>
    <w:p>
      <w:pPr>
        <w:pStyle w:val="ListParagraph"/>
        <w:numPr>
          <w:ilvl w:val="0"/>
          <w:numId w:val="87"/>
        </w:numPr>
        <w:tabs>
          <w:tab w:pos="1376" w:val="left" w:leader="none"/>
        </w:tabs>
        <w:spacing w:line="484" w:lineRule="exact" w:before="0" w:after="0"/>
        <w:ind w:left="1375" w:right="0" w:hanging="702"/>
        <w:jc w:val="left"/>
        <w:rPr>
          <w:sz w:val="28"/>
        </w:rPr>
      </w:pPr>
      <w:r>
        <w:rPr>
          <w:spacing w:val="-2"/>
          <w:sz w:val="28"/>
        </w:rPr>
        <w:t>涉案金额 </w:t>
      </w:r>
      <w:r>
        <w:rPr>
          <w:rFonts w:ascii="Times New Roman" w:eastAsia="Times New Roman"/>
          <w:sz w:val="28"/>
        </w:rPr>
        <w:t>100</w:t>
      </w:r>
      <w:r>
        <w:rPr>
          <w:rFonts w:ascii="Times New Roman" w:eastAsia="Times New Roman"/>
          <w:spacing w:val="-1"/>
          <w:sz w:val="28"/>
        </w:rPr>
        <w:t> </w:t>
      </w:r>
      <w:r>
        <w:rPr>
          <w:spacing w:val="-1"/>
          <w:sz w:val="28"/>
        </w:rPr>
        <w:t>万元以上的，或者违法所得 </w:t>
      </w:r>
      <w:r>
        <w:rPr>
          <w:rFonts w:ascii="Times New Roman" w:eastAsia="Times New Roman"/>
          <w:sz w:val="28"/>
        </w:rPr>
        <w:t>10</w:t>
      </w:r>
      <w:r>
        <w:rPr>
          <w:rFonts w:ascii="Times New Roman" w:eastAsia="Times New Roman"/>
          <w:spacing w:val="-2"/>
          <w:sz w:val="28"/>
        </w:rPr>
        <w:t> </w:t>
      </w:r>
      <w:r>
        <w:rPr>
          <w:sz w:val="28"/>
        </w:rPr>
        <w:t>万元以上的，没收</w:t>
      </w:r>
    </w:p>
    <w:p>
      <w:pPr>
        <w:pStyle w:val="BodyText"/>
        <w:spacing w:before="23"/>
      </w:pPr>
      <w:r>
        <w:rPr/>
        <w:t>非法财物，没收违法所得，处 </w:t>
      </w:r>
      <w:r>
        <w:rPr>
          <w:rFonts w:ascii="Times New Roman" w:eastAsia="Times New Roman"/>
        </w:rPr>
        <w:t>100 </w:t>
      </w:r>
      <w:r>
        <w:rPr/>
        <w:t>万元以上 </w:t>
      </w:r>
      <w:r>
        <w:rPr>
          <w:rFonts w:ascii="Times New Roman" w:eastAsia="Times New Roman"/>
        </w:rPr>
        <w:t>200 </w:t>
      </w:r>
      <w:r>
        <w:rPr/>
        <w:t>万元以下的罚款。</w:t>
      </w:r>
    </w:p>
    <w:p>
      <w:pPr>
        <w:pStyle w:val="ListParagraph"/>
        <w:numPr>
          <w:ilvl w:val="0"/>
          <w:numId w:val="86"/>
        </w:numPr>
        <w:tabs>
          <w:tab w:pos="1096" w:val="left" w:leader="none"/>
        </w:tabs>
        <w:spacing w:line="240" w:lineRule="auto" w:before="22" w:after="0"/>
        <w:ind w:left="1095" w:right="0" w:hanging="422"/>
        <w:jc w:val="left"/>
        <w:rPr>
          <w:sz w:val="28"/>
        </w:rPr>
      </w:pPr>
      <w:r>
        <w:rPr>
          <w:sz w:val="28"/>
        </w:rPr>
        <w:t>介绍、诱骗、胁迫他人参加传销的：</w:t>
      </w:r>
    </w:p>
    <w:p>
      <w:pPr>
        <w:pStyle w:val="ListParagraph"/>
        <w:numPr>
          <w:ilvl w:val="0"/>
          <w:numId w:val="88"/>
        </w:numPr>
        <w:tabs>
          <w:tab w:pos="1376" w:val="left" w:leader="none"/>
        </w:tabs>
        <w:spacing w:line="240" w:lineRule="auto" w:before="23" w:after="0"/>
        <w:ind w:left="1375" w:right="0" w:hanging="702"/>
        <w:jc w:val="left"/>
        <w:rPr>
          <w:sz w:val="28"/>
        </w:rPr>
      </w:pPr>
      <w:r>
        <w:rPr>
          <w:spacing w:val="-2"/>
          <w:sz w:val="28"/>
        </w:rPr>
        <w:t>涉案金额 </w:t>
      </w:r>
      <w:r>
        <w:rPr>
          <w:rFonts w:ascii="Times New Roman" w:eastAsia="Times New Roman"/>
          <w:sz w:val="28"/>
        </w:rPr>
        <w:t>10</w:t>
      </w:r>
      <w:r>
        <w:rPr>
          <w:rFonts w:ascii="Times New Roman" w:eastAsia="Times New Roman"/>
          <w:spacing w:val="-2"/>
          <w:sz w:val="28"/>
        </w:rPr>
        <w:t> </w:t>
      </w:r>
      <w:r>
        <w:rPr>
          <w:sz w:val="28"/>
        </w:rPr>
        <w:t>万元以下的，或者违法所得一万元以下的，或者介</w:t>
      </w:r>
    </w:p>
    <w:p>
      <w:pPr>
        <w:pStyle w:val="BodyText"/>
        <w:spacing w:before="22"/>
      </w:pPr>
      <w:r>
        <w:rPr/>
        <w:t>绍、诱骗、胁迫参加传销人数 </w:t>
      </w:r>
      <w:r>
        <w:rPr>
          <w:rFonts w:ascii="Times New Roman" w:eastAsia="Times New Roman"/>
        </w:rPr>
        <w:t>3 </w:t>
      </w:r>
      <w:r>
        <w:rPr/>
        <w:t>人以下的，责令停止违法行为，没收非法</w:t>
      </w:r>
    </w:p>
    <w:p>
      <w:pPr>
        <w:pStyle w:val="BodyText"/>
        <w:spacing w:before="23"/>
      </w:pPr>
      <w:r>
        <w:rPr/>
        <w:t>财物，没收违法所得，处以 </w:t>
      </w:r>
      <w:r>
        <w:rPr>
          <w:rFonts w:ascii="Times New Roman" w:eastAsia="Times New Roman"/>
        </w:rPr>
        <w:t>10 </w:t>
      </w:r>
      <w:r>
        <w:rPr/>
        <w:t>万元的罚款；</w:t>
      </w:r>
    </w:p>
    <w:p>
      <w:pPr>
        <w:pStyle w:val="ListParagraph"/>
        <w:numPr>
          <w:ilvl w:val="0"/>
          <w:numId w:val="88"/>
        </w:numPr>
        <w:tabs>
          <w:tab w:pos="701" w:val="left" w:leader="none"/>
        </w:tabs>
        <w:spacing w:line="240" w:lineRule="auto" w:before="23" w:after="0"/>
        <w:ind w:left="1374" w:right="271" w:hanging="1375"/>
        <w:jc w:val="right"/>
        <w:rPr>
          <w:sz w:val="28"/>
        </w:rPr>
      </w:pPr>
      <w:r>
        <w:rPr>
          <w:spacing w:val="-2"/>
          <w:sz w:val="28"/>
        </w:rPr>
        <w:t>涉案金额 </w:t>
      </w:r>
      <w:r>
        <w:rPr>
          <w:rFonts w:ascii="Times New Roman" w:eastAsia="Times New Roman"/>
          <w:sz w:val="28"/>
        </w:rPr>
        <w:t>10</w:t>
      </w:r>
      <w:r>
        <w:rPr>
          <w:rFonts w:ascii="Times New Roman" w:eastAsia="Times New Roman"/>
          <w:spacing w:val="-2"/>
          <w:sz w:val="28"/>
        </w:rPr>
        <w:t> </w:t>
      </w:r>
      <w:r>
        <w:rPr>
          <w:spacing w:val="-2"/>
          <w:sz w:val="28"/>
        </w:rPr>
        <w:t>万元以上 </w:t>
      </w:r>
      <w:r>
        <w:rPr>
          <w:rFonts w:ascii="Times New Roman" w:eastAsia="Times New Roman"/>
          <w:sz w:val="28"/>
        </w:rPr>
        <w:t>100</w:t>
      </w:r>
      <w:r>
        <w:rPr>
          <w:rFonts w:ascii="Times New Roman" w:eastAsia="Times New Roman"/>
          <w:spacing w:val="-3"/>
          <w:sz w:val="28"/>
        </w:rPr>
        <w:t> </w:t>
      </w:r>
      <w:r>
        <w:rPr>
          <w:spacing w:val="-1"/>
          <w:sz w:val="28"/>
        </w:rPr>
        <w:t>万元以下的，或者违法所得 </w:t>
      </w:r>
      <w:r>
        <w:rPr>
          <w:rFonts w:ascii="Times New Roman" w:eastAsia="Times New Roman"/>
          <w:sz w:val="28"/>
        </w:rPr>
        <w:t>1</w:t>
      </w:r>
      <w:r>
        <w:rPr>
          <w:rFonts w:ascii="Times New Roman" w:eastAsia="Times New Roman"/>
          <w:spacing w:val="-3"/>
          <w:sz w:val="28"/>
        </w:rPr>
        <w:t> </w:t>
      </w:r>
      <w:r>
        <w:rPr>
          <w:sz w:val="28"/>
        </w:rPr>
        <w:t>万元以</w:t>
      </w:r>
    </w:p>
    <w:p>
      <w:pPr>
        <w:pStyle w:val="BodyText"/>
        <w:spacing w:before="22"/>
        <w:ind w:left="0" w:right="270"/>
        <w:jc w:val="right"/>
      </w:pPr>
      <w:r>
        <w:rPr>
          <w:spacing w:val="-5"/>
        </w:rPr>
        <w:t>上 </w:t>
      </w:r>
      <w:r>
        <w:rPr>
          <w:rFonts w:ascii="Times New Roman" w:eastAsia="Times New Roman"/>
        </w:rPr>
        <w:t>10</w:t>
      </w:r>
      <w:r>
        <w:rPr>
          <w:rFonts w:ascii="Times New Roman" w:eastAsia="Times New Roman"/>
          <w:spacing w:val="-2"/>
        </w:rPr>
        <w:t> </w:t>
      </w:r>
      <w:r>
        <w:rPr>
          <w:spacing w:val="-1"/>
        </w:rPr>
        <w:t>万以下的，或者介绍、诱骗、胁迫参加传销人数 </w:t>
      </w:r>
      <w:r>
        <w:rPr>
          <w:rFonts w:ascii="Times New Roman" w:eastAsia="Times New Roman"/>
        </w:rPr>
        <w:t>3</w:t>
      </w:r>
      <w:r>
        <w:rPr>
          <w:rFonts w:ascii="Times New Roman" w:eastAsia="Times New Roman"/>
          <w:spacing w:val="-2"/>
        </w:rPr>
        <w:t> </w:t>
      </w:r>
      <w:r>
        <w:rPr>
          <w:spacing w:val="-3"/>
        </w:rPr>
        <w:t>人以上 </w:t>
      </w:r>
      <w:r>
        <w:rPr>
          <w:rFonts w:ascii="Times New Roman" w:eastAsia="Times New Roman"/>
        </w:rPr>
        <w:t>10</w:t>
      </w:r>
      <w:r>
        <w:rPr>
          <w:rFonts w:ascii="Times New Roman" w:eastAsia="Times New Roman"/>
          <w:spacing w:val="-2"/>
        </w:rPr>
        <w:t> </w:t>
      </w:r>
      <w:r>
        <w:rPr/>
        <w:t>人以下</w:t>
      </w:r>
    </w:p>
    <w:p>
      <w:pPr>
        <w:pStyle w:val="BodyText"/>
        <w:spacing w:before="23"/>
        <w:ind w:left="0" w:right="270"/>
        <w:jc w:val="right"/>
      </w:pPr>
      <w:r>
        <w:rPr>
          <w:spacing w:val="1"/>
        </w:rPr>
        <w:t>的，责令停止违法行为，没收非法财物，没收违法所得，处以 </w:t>
      </w:r>
      <w:r>
        <w:rPr>
          <w:rFonts w:ascii="Times New Roman" w:eastAsia="Times New Roman"/>
        </w:rPr>
        <w:t>10</w:t>
      </w:r>
      <w:r>
        <w:rPr>
          <w:rFonts w:ascii="Times New Roman" w:eastAsia="Times New Roman"/>
          <w:spacing w:val="64"/>
        </w:rPr>
        <w:t> </w:t>
      </w:r>
      <w:r>
        <w:rPr/>
        <w:t>万元以</w:t>
      </w:r>
    </w:p>
    <w:p>
      <w:pPr>
        <w:pStyle w:val="BodyText"/>
        <w:spacing w:before="22"/>
        <w:jc w:val="both"/>
      </w:pPr>
      <w:r>
        <w:rPr/>
        <w:t>上 </w:t>
      </w:r>
      <w:r>
        <w:rPr>
          <w:rFonts w:ascii="Times New Roman" w:eastAsia="Times New Roman"/>
        </w:rPr>
        <w:t>30 </w:t>
      </w:r>
      <w:r>
        <w:rPr/>
        <w:t>万元以下的罚款；</w:t>
      </w:r>
    </w:p>
    <w:p>
      <w:pPr>
        <w:pStyle w:val="ListParagraph"/>
        <w:numPr>
          <w:ilvl w:val="0"/>
          <w:numId w:val="88"/>
        </w:numPr>
        <w:tabs>
          <w:tab w:pos="1375" w:val="left" w:leader="none"/>
        </w:tabs>
        <w:spacing w:line="252" w:lineRule="auto" w:before="23" w:after="0"/>
        <w:ind w:left="113" w:right="271" w:firstLine="560"/>
        <w:jc w:val="both"/>
        <w:rPr>
          <w:sz w:val="28"/>
        </w:rPr>
      </w:pPr>
      <w:r>
        <w:rPr>
          <w:spacing w:val="11"/>
          <w:sz w:val="28"/>
        </w:rPr>
        <w:t>涉案金额 </w:t>
      </w:r>
      <w:r>
        <w:rPr>
          <w:rFonts w:ascii="Times New Roman" w:eastAsia="Times New Roman"/>
          <w:sz w:val="28"/>
        </w:rPr>
        <w:t>100</w:t>
      </w:r>
      <w:r>
        <w:rPr>
          <w:rFonts w:ascii="Times New Roman" w:eastAsia="Times New Roman"/>
          <w:spacing w:val="63"/>
          <w:sz w:val="28"/>
        </w:rPr>
        <w:t> </w:t>
      </w:r>
      <w:r>
        <w:rPr>
          <w:sz w:val="28"/>
        </w:rPr>
        <w:t>万元以上的，或者违法所得十万以上的，或者介绍、诱骗、胁迫参加传销人数十人以上的，责令停止违法行为，没收非法财物，没收违法所得，处以三十万元以上五十万元以下的罚款。</w:t>
      </w:r>
    </w:p>
    <w:p>
      <w:pPr>
        <w:pStyle w:val="BodyText"/>
        <w:spacing w:before="15"/>
        <w:ind w:left="674"/>
        <w:rPr>
          <w:rFonts w:ascii="方正黑体_GBK" w:eastAsia="方正黑体_GBK" w:hint="eastAsia"/>
        </w:rPr>
      </w:pPr>
      <w:r>
        <w:rPr>
          <w:rFonts w:ascii="方正黑体_GBK" w:eastAsia="方正黑体_GBK" w:hint="eastAsia"/>
        </w:rPr>
        <w:t>五十、依据《禁止传销条例》第二十六条第一款的行政处罚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3"/>
        </w:rPr>
        <w:t>《禁止传销条例》第二十六条第一款：</w:t>
      </w:r>
      <w:r>
        <w:rPr/>
        <w:t>为本条例第七条规定的传销行为提供经营场所、培训场所、货源、保管、仓储等条件的，由工商行政管</w:t>
      </w:r>
      <w:r>
        <w:rPr>
          <w:w w:val="95"/>
        </w:rPr>
        <w:t>理部门责令停止违法行为，没收违法所得，处五万元以上五十万元以下的   </w:t>
      </w:r>
      <w:r>
        <w:rPr/>
        <w:t>罚款。</w:t>
      </w:r>
    </w:p>
    <w:p>
      <w:pPr>
        <w:spacing w:after="0" w:line="252" w:lineRule="auto"/>
        <w:jc w:val="both"/>
        <w:sectPr>
          <w:pgSz w:w="11910" w:h="16840"/>
          <w:pgMar w:header="0" w:footer="1115" w:top="1600" w:bottom="1300" w:left="1360" w:right="1200"/>
        </w:sectPr>
      </w:pPr>
    </w:p>
    <w:p>
      <w:pPr>
        <w:pStyle w:val="BodyText"/>
        <w:spacing w:before="16"/>
        <w:ind w:left="0"/>
        <w:rPr>
          <w:sz w:val="25"/>
        </w:rPr>
      </w:pPr>
    </w:p>
    <w:p>
      <w:pPr>
        <w:pStyle w:val="BodyText"/>
        <w:spacing w:before="37"/>
        <w:ind w:left="661"/>
        <w:rPr>
          <w:rFonts w:ascii="方正楷体_GBK" w:eastAsia="方正楷体_GBK" w:hint="eastAsia"/>
        </w:rPr>
      </w:pPr>
      <w:r>
        <w:rPr>
          <w:rFonts w:ascii="方正楷体_GBK" w:eastAsia="方正楷体_GBK" w:hint="eastAsia"/>
        </w:rPr>
        <w:t>（二）裁量基准：</w:t>
      </w:r>
    </w:p>
    <w:p>
      <w:pPr>
        <w:pStyle w:val="ListParagraph"/>
        <w:numPr>
          <w:ilvl w:val="0"/>
          <w:numId w:val="89"/>
        </w:numPr>
        <w:tabs>
          <w:tab w:pos="1095" w:val="left" w:leader="none"/>
        </w:tabs>
        <w:spacing w:line="240" w:lineRule="auto" w:before="50" w:after="0"/>
        <w:ind w:left="1094" w:right="0" w:hanging="422"/>
        <w:jc w:val="left"/>
        <w:rPr>
          <w:sz w:val="28"/>
        </w:rPr>
      </w:pPr>
      <w:r>
        <w:rPr>
          <w:spacing w:val="12"/>
          <w:sz w:val="28"/>
        </w:rPr>
        <w:t>违法所得 </w:t>
      </w:r>
      <w:r>
        <w:rPr>
          <w:rFonts w:ascii="Times New Roman" w:eastAsia="Times New Roman"/>
          <w:sz w:val="28"/>
        </w:rPr>
        <w:t>3</w:t>
      </w:r>
      <w:r>
        <w:rPr>
          <w:rFonts w:ascii="Times New Roman" w:eastAsia="Times New Roman"/>
          <w:spacing w:val="65"/>
          <w:sz w:val="28"/>
        </w:rPr>
        <w:t> </w:t>
      </w:r>
      <w:r>
        <w:rPr>
          <w:sz w:val="28"/>
        </w:rPr>
        <w:t>万元以下的，责令停止违法行为，没收违法所得，处</w:t>
      </w:r>
    </w:p>
    <w:p>
      <w:pPr>
        <w:pStyle w:val="BodyText"/>
        <w:spacing w:before="23"/>
      </w:pPr>
      <w:r>
        <w:rPr/>
        <w:t>以 </w:t>
      </w:r>
      <w:r>
        <w:rPr>
          <w:rFonts w:ascii="Times New Roman" w:eastAsia="Times New Roman"/>
        </w:rPr>
        <w:t>5 </w:t>
      </w:r>
      <w:r>
        <w:rPr/>
        <w:t>万元罚款；</w:t>
      </w:r>
    </w:p>
    <w:p>
      <w:pPr>
        <w:pStyle w:val="ListParagraph"/>
        <w:numPr>
          <w:ilvl w:val="0"/>
          <w:numId w:val="89"/>
        </w:numPr>
        <w:tabs>
          <w:tab w:pos="1095" w:val="left" w:leader="none"/>
        </w:tabs>
        <w:spacing w:line="240" w:lineRule="auto" w:before="22" w:after="0"/>
        <w:ind w:left="1094" w:right="0" w:hanging="422"/>
        <w:jc w:val="left"/>
        <w:rPr>
          <w:sz w:val="28"/>
        </w:rPr>
      </w:pPr>
      <w:r>
        <w:rPr>
          <w:spacing w:val="-2"/>
          <w:sz w:val="28"/>
        </w:rPr>
        <w:t>违法所得 </w:t>
      </w:r>
      <w:r>
        <w:rPr>
          <w:rFonts w:ascii="Times New Roman" w:eastAsia="Times New Roman"/>
          <w:sz w:val="28"/>
        </w:rPr>
        <w:t>3</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z w:val="28"/>
        </w:rPr>
        <w:t>万元以下的，责令停止违法行为，没收违</w:t>
      </w:r>
    </w:p>
    <w:p>
      <w:pPr>
        <w:pStyle w:val="BodyText"/>
        <w:spacing w:before="23"/>
      </w:pPr>
      <w:r>
        <w:rPr/>
        <w:t>法所得，处以 </w:t>
      </w:r>
      <w:r>
        <w:rPr>
          <w:rFonts w:ascii="Times New Roman" w:eastAsia="Times New Roman"/>
        </w:rPr>
        <w:t>5 </w:t>
      </w:r>
      <w:r>
        <w:rPr/>
        <w:t>万元以上 </w:t>
      </w:r>
      <w:r>
        <w:rPr>
          <w:rFonts w:ascii="Times New Roman" w:eastAsia="Times New Roman"/>
        </w:rPr>
        <w:t>20 </w:t>
      </w:r>
      <w:r>
        <w:rPr/>
        <w:t>万元以下的罚款；</w:t>
      </w:r>
    </w:p>
    <w:p>
      <w:pPr>
        <w:pStyle w:val="ListParagraph"/>
        <w:numPr>
          <w:ilvl w:val="0"/>
          <w:numId w:val="89"/>
        </w:numPr>
        <w:tabs>
          <w:tab w:pos="1095" w:val="left" w:leader="none"/>
        </w:tabs>
        <w:spacing w:line="240" w:lineRule="auto" w:before="22" w:after="0"/>
        <w:ind w:left="1094" w:right="0" w:hanging="422"/>
        <w:jc w:val="left"/>
        <w:rPr>
          <w:sz w:val="28"/>
        </w:rPr>
      </w:pPr>
      <w:r>
        <w:rPr>
          <w:spacing w:val="-2"/>
          <w:sz w:val="28"/>
        </w:rPr>
        <w:t>违法所得 </w:t>
      </w:r>
      <w:r>
        <w:rPr>
          <w:rFonts w:ascii="Times New Roman" w:eastAsia="Times New Roman"/>
          <w:sz w:val="28"/>
        </w:rPr>
        <w:t>10</w:t>
      </w:r>
      <w:r>
        <w:rPr>
          <w:rFonts w:ascii="Times New Roman" w:eastAsia="Times New Roman"/>
          <w:spacing w:val="-3"/>
          <w:sz w:val="28"/>
        </w:rPr>
        <w:t> </w:t>
      </w:r>
      <w:r>
        <w:rPr>
          <w:sz w:val="28"/>
        </w:rPr>
        <w:t>万元以上的，责令停止违法行为，没收违法所得，处</w:t>
      </w:r>
    </w:p>
    <w:p>
      <w:pPr>
        <w:pStyle w:val="BodyText"/>
        <w:spacing w:before="23"/>
      </w:pPr>
      <w:r>
        <w:rPr/>
        <w:t>以 </w:t>
      </w:r>
      <w:r>
        <w:rPr>
          <w:rFonts w:ascii="Times New Roman" w:eastAsia="Times New Roman"/>
        </w:rPr>
        <w:t>20 </w:t>
      </w:r>
      <w:r>
        <w:rPr/>
        <w:t>万元以上 </w:t>
      </w:r>
      <w:r>
        <w:rPr>
          <w:rFonts w:ascii="Times New Roman" w:eastAsia="Times New Roman"/>
        </w:rPr>
        <w:t>50 </w:t>
      </w:r>
      <w:r>
        <w:rPr/>
        <w:t>万元以下的罚款。</w:t>
      </w:r>
    </w:p>
    <w:p>
      <w:pPr>
        <w:pStyle w:val="BodyText"/>
        <w:spacing w:before="43"/>
        <w:ind w:left="673"/>
        <w:rPr>
          <w:rFonts w:ascii="方正黑体_GBK" w:eastAsia="方正黑体_GBK" w:hint="eastAsia"/>
        </w:rPr>
      </w:pPr>
      <w:r>
        <w:rPr>
          <w:rFonts w:ascii="方正黑体_GBK" w:eastAsia="方正黑体_GBK" w:hint="eastAsia"/>
        </w:rPr>
        <w:t>五十一、依据《禁止传销条例》第二十七条的行政处罚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3" w:firstLine="561"/>
      </w:pPr>
      <w:r>
        <w:rPr>
          <w:rFonts w:ascii="可口可乐在乎体 楷体" w:eastAsia="可口可乐在乎体 楷体" w:hint="eastAsia"/>
          <w:b/>
          <w:spacing w:val="-1"/>
        </w:rPr>
        <w:t>《禁止传销条例》第二十七条：</w:t>
      </w:r>
      <w:r>
        <w:rPr>
          <w:spacing w:val="-3"/>
        </w:rPr>
        <w:t>当事人擅自动用、调换、转移、损毁  </w:t>
      </w:r>
      <w:r>
        <w:rPr>
          <w:spacing w:val="-13"/>
          <w:w w:val="95"/>
        </w:rPr>
        <w:t>被查封、扣押财物的，由工商行政管理部门责令停止违法行为，处被动用、   </w:t>
      </w:r>
      <w:r>
        <w:rPr>
          <w:spacing w:val="-13"/>
        </w:rPr>
        <w:t>调换、转移、损毁财物价值百分之五以上百分之二十以下的罚款；拒不改正的，处被动用、调换、转移、损毁财物价值一倍以上三倍以下的罚款。</w:t>
      </w:r>
    </w:p>
    <w:p>
      <w:pPr>
        <w:pStyle w:val="BodyText"/>
        <w:spacing w:before="24"/>
        <w:ind w:left="661"/>
        <w:rPr>
          <w:rFonts w:ascii="方正楷体_GBK" w:eastAsia="方正楷体_GBK" w:hint="eastAsia"/>
        </w:rPr>
      </w:pPr>
      <w:r>
        <w:rPr>
          <w:rFonts w:ascii="方正楷体_GBK" w:eastAsia="方正楷体_GBK" w:hint="eastAsia"/>
        </w:rPr>
        <w:t>（二）裁量基准：</w:t>
      </w:r>
    </w:p>
    <w:p>
      <w:pPr>
        <w:pStyle w:val="ListParagraph"/>
        <w:numPr>
          <w:ilvl w:val="0"/>
          <w:numId w:val="90"/>
        </w:numPr>
        <w:tabs>
          <w:tab w:pos="1104" w:val="left" w:leader="none"/>
        </w:tabs>
        <w:spacing w:line="252" w:lineRule="auto" w:before="50" w:after="0"/>
        <w:ind w:left="113" w:right="265" w:firstLine="560"/>
        <w:jc w:val="both"/>
        <w:rPr>
          <w:sz w:val="28"/>
        </w:rPr>
      </w:pPr>
      <w:r>
        <w:rPr>
          <w:spacing w:val="4"/>
          <w:sz w:val="28"/>
        </w:rPr>
        <w:t>当事人擅自动用、调换、转移、损毁被查封、扣押财物所占扣押</w:t>
      </w:r>
      <w:r>
        <w:rPr>
          <w:spacing w:val="1"/>
          <w:sz w:val="28"/>
        </w:rPr>
        <w:t>财物比例不超过 </w:t>
      </w:r>
      <w:r>
        <w:rPr>
          <w:rFonts w:ascii="Times New Roman" w:eastAsia="Times New Roman"/>
          <w:sz w:val="28"/>
        </w:rPr>
        <w:t>20%</w:t>
      </w:r>
      <w:r>
        <w:rPr>
          <w:sz w:val="28"/>
        </w:rPr>
        <w:t>的，责令停止违法行为，处财物价值 </w:t>
      </w:r>
      <w:r>
        <w:rPr>
          <w:rFonts w:ascii="Times New Roman" w:eastAsia="Times New Roman"/>
          <w:sz w:val="28"/>
        </w:rPr>
        <w:t>5%</w:t>
      </w:r>
      <w:r>
        <w:rPr>
          <w:spacing w:val="3"/>
          <w:sz w:val="28"/>
        </w:rPr>
        <w:t>以上 </w:t>
      </w:r>
      <w:r>
        <w:rPr>
          <w:rFonts w:ascii="Times New Roman" w:eastAsia="Times New Roman"/>
          <w:sz w:val="28"/>
        </w:rPr>
        <w:t>10%</w:t>
      </w:r>
      <w:r>
        <w:rPr>
          <w:sz w:val="28"/>
        </w:rPr>
        <w:t>以</w:t>
      </w:r>
      <w:r>
        <w:rPr>
          <w:spacing w:val="-1"/>
          <w:sz w:val="28"/>
        </w:rPr>
        <w:t>下的罚款；拒不改正的，处财物价值 </w:t>
      </w:r>
      <w:r>
        <w:rPr>
          <w:rFonts w:ascii="Times New Roman" w:eastAsia="Times New Roman"/>
          <w:sz w:val="28"/>
        </w:rPr>
        <w:t>1</w:t>
      </w:r>
      <w:r>
        <w:rPr>
          <w:rFonts w:ascii="Times New Roman" w:eastAsia="Times New Roman"/>
          <w:spacing w:val="-1"/>
          <w:sz w:val="28"/>
        </w:rPr>
        <w:t> </w:t>
      </w:r>
      <w:r>
        <w:rPr>
          <w:spacing w:val="-3"/>
          <w:sz w:val="28"/>
        </w:rPr>
        <w:t>倍以上 </w:t>
      </w:r>
      <w:r>
        <w:rPr>
          <w:rFonts w:ascii="Times New Roman" w:eastAsia="Times New Roman"/>
          <w:sz w:val="28"/>
        </w:rPr>
        <w:t>2</w:t>
      </w:r>
      <w:r>
        <w:rPr>
          <w:rFonts w:ascii="Times New Roman" w:eastAsia="Times New Roman"/>
          <w:spacing w:val="-1"/>
          <w:sz w:val="28"/>
        </w:rPr>
        <w:t> </w:t>
      </w:r>
      <w:r>
        <w:rPr>
          <w:sz w:val="28"/>
        </w:rPr>
        <w:t>倍以下的罚款；</w:t>
      </w:r>
    </w:p>
    <w:p>
      <w:pPr>
        <w:pStyle w:val="ListParagraph"/>
        <w:numPr>
          <w:ilvl w:val="0"/>
          <w:numId w:val="90"/>
        </w:numPr>
        <w:tabs>
          <w:tab w:pos="1115" w:val="left" w:leader="none"/>
        </w:tabs>
        <w:spacing w:line="252" w:lineRule="auto" w:before="0" w:after="0"/>
        <w:ind w:left="113" w:right="270" w:firstLine="576"/>
        <w:jc w:val="both"/>
        <w:rPr>
          <w:sz w:val="28"/>
        </w:rPr>
      </w:pPr>
      <w:r>
        <w:rPr>
          <w:w w:val="95"/>
          <w:sz w:val="28"/>
        </w:rPr>
        <w:t>当事人擅自动用、调换、转移、损毁被查封、扣押财物所占扣押  </w:t>
      </w:r>
      <w:r>
        <w:rPr>
          <w:spacing w:val="-1"/>
          <w:sz w:val="28"/>
        </w:rPr>
        <w:t>财物比例超过 </w:t>
      </w:r>
      <w:r>
        <w:rPr>
          <w:rFonts w:ascii="Times New Roman" w:eastAsia="Times New Roman"/>
          <w:spacing w:val="4"/>
          <w:sz w:val="28"/>
        </w:rPr>
        <w:t>20%</w:t>
      </w:r>
      <w:r>
        <w:rPr>
          <w:spacing w:val="3"/>
          <w:sz w:val="28"/>
        </w:rPr>
        <w:t>不超过 </w:t>
      </w:r>
      <w:r>
        <w:rPr>
          <w:rFonts w:ascii="Times New Roman" w:eastAsia="Times New Roman"/>
          <w:spacing w:val="3"/>
          <w:sz w:val="28"/>
        </w:rPr>
        <w:t>50%</w:t>
      </w:r>
      <w:r>
        <w:rPr>
          <w:sz w:val="28"/>
        </w:rPr>
        <w:t>的，责令停止违法行为，处财物价值 </w:t>
      </w:r>
      <w:r>
        <w:rPr>
          <w:rFonts w:ascii="Times New Roman" w:eastAsia="Times New Roman"/>
          <w:spacing w:val="4"/>
          <w:sz w:val="28"/>
        </w:rPr>
        <w:t>10% </w:t>
      </w:r>
      <w:r>
        <w:rPr>
          <w:spacing w:val="8"/>
          <w:sz w:val="28"/>
        </w:rPr>
        <w:t>以上 </w:t>
      </w:r>
      <w:r>
        <w:rPr>
          <w:rFonts w:ascii="Times New Roman" w:eastAsia="Times New Roman"/>
          <w:spacing w:val="4"/>
          <w:sz w:val="28"/>
        </w:rPr>
        <w:t>15%</w:t>
      </w:r>
      <w:r>
        <w:rPr>
          <w:spacing w:val="7"/>
          <w:sz w:val="28"/>
        </w:rPr>
        <w:t>以下的罚款；拒不改正的，处财物价值 </w:t>
      </w:r>
      <w:r>
        <w:rPr>
          <w:rFonts w:ascii="Times New Roman" w:eastAsia="Times New Roman"/>
          <w:sz w:val="28"/>
        </w:rPr>
        <w:t>2</w:t>
      </w:r>
      <w:r>
        <w:rPr>
          <w:rFonts w:ascii="Times New Roman" w:eastAsia="Times New Roman"/>
          <w:spacing w:val="20"/>
          <w:sz w:val="28"/>
        </w:rPr>
        <w:t> </w:t>
      </w:r>
      <w:r>
        <w:rPr>
          <w:spacing w:val="8"/>
          <w:sz w:val="28"/>
        </w:rPr>
        <w:t>倍以上 </w:t>
      </w:r>
      <w:r>
        <w:rPr>
          <w:rFonts w:ascii="Times New Roman" w:eastAsia="Times New Roman"/>
          <w:sz w:val="28"/>
        </w:rPr>
        <w:t>2.5</w:t>
      </w:r>
      <w:r>
        <w:rPr>
          <w:rFonts w:ascii="Times New Roman" w:eastAsia="Times New Roman"/>
          <w:spacing w:val="20"/>
          <w:sz w:val="28"/>
        </w:rPr>
        <w:t> </w:t>
      </w:r>
      <w:r>
        <w:rPr>
          <w:spacing w:val="8"/>
          <w:sz w:val="28"/>
        </w:rPr>
        <w:t>倍以下的罚款；</w:t>
      </w:r>
    </w:p>
    <w:p>
      <w:pPr>
        <w:pStyle w:val="ListParagraph"/>
        <w:numPr>
          <w:ilvl w:val="0"/>
          <w:numId w:val="90"/>
        </w:numPr>
        <w:tabs>
          <w:tab w:pos="1104" w:val="left" w:leader="none"/>
        </w:tabs>
        <w:spacing w:line="252" w:lineRule="auto" w:before="0" w:after="0"/>
        <w:ind w:left="113" w:right="265" w:firstLine="560"/>
        <w:jc w:val="both"/>
        <w:rPr>
          <w:sz w:val="28"/>
        </w:rPr>
      </w:pPr>
      <w:r>
        <w:rPr>
          <w:spacing w:val="4"/>
          <w:sz w:val="28"/>
        </w:rPr>
        <w:t>当事人擅自动用、调换、转移、损毁被查封、扣押财物所占扣押</w:t>
      </w:r>
      <w:r>
        <w:rPr>
          <w:spacing w:val="-2"/>
          <w:sz w:val="28"/>
        </w:rPr>
        <w:t>财物比例超过 </w:t>
      </w:r>
      <w:r>
        <w:rPr>
          <w:rFonts w:ascii="Times New Roman" w:eastAsia="Times New Roman"/>
          <w:sz w:val="28"/>
        </w:rPr>
        <w:t>50%</w:t>
      </w:r>
      <w:r>
        <w:rPr>
          <w:spacing w:val="-10"/>
          <w:sz w:val="28"/>
        </w:rPr>
        <w:t>的，责令停止违法行为，处财物价值 </w:t>
      </w:r>
      <w:r>
        <w:rPr>
          <w:rFonts w:ascii="Times New Roman" w:eastAsia="Times New Roman"/>
          <w:sz w:val="28"/>
        </w:rPr>
        <w:t>15%</w:t>
      </w:r>
      <w:r>
        <w:rPr>
          <w:spacing w:val="-5"/>
          <w:sz w:val="28"/>
        </w:rPr>
        <w:t>以上 </w:t>
      </w:r>
      <w:r>
        <w:rPr>
          <w:rFonts w:ascii="Times New Roman" w:eastAsia="Times New Roman"/>
          <w:sz w:val="28"/>
        </w:rPr>
        <w:t>20%</w:t>
      </w:r>
      <w:r>
        <w:rPr>
          <w:sz w:val="28"/>
        </w:rPr>
        <w:t>以下</w:t>
      </w:r>
      <w:r>
        <w:rPr>
          <w:spacing w:val="-1"/>
          <w:sz w:val="28"/>
        </w:rPr>
        <w:t>的罚款；拒不改正的，处财物价值 </w:t>
      </w:r>
      <w:r>
        <w:rPr>
          <w:rFonts w:ascii="Times New Roman" w:eastAsia="Times New Roman"/>
          <w:sz w:val="28"/>
        </w:rPr>
        <w:t>2.5</w:t>
      </w:r>
      <w:r>
        <w:rPr>
          <w:rFonts w:ascii="Times New Roman" w:eastAsia="Times New Roman"/>
          <w:spacing w:val="-1"/>
          <w:sz w:val="28"/>
        </w:rPr>
        <w:t> </w:t>
      </w:r>
      <w:r>
        <w:rPr>
          <w:spacing w:val="-3"/>
          <w:sz w:val="28"/>
        </w:rPr>
        <w:t>倍以上 </w:t>
      </w:r>
      <w:r>
        <w:rPr>
          <w:rFonts w:ascii="Times New Roman" w:eastAsia="Times New Roman"/>
          <w:sz w:val="28"/>
        </w:rPr>
        <w:t>3</w:t>
      </w:r>
      <w:r>
        <w:rPr>
          <w:rFonts w:ascii="Times New Roman" w:eastAsia="Times New Roman"/>
          <w:spacing w:val="-1"/>
          <w:sz w:val="28"/>
        </w:rPr>
        <w:t> </w:t>
      </w:r>
      <w:r>
        <w:rPr>
          <w:sz w:val="28"/>
        </w:rPr>
        <w:t>倍以下的罚款。</w:t>
      </w:r>
    </w:p>
    <w:p>
      <w:pPr>
        <w:spacing w:after="0" w:line="252" w:lineRule="auto"/>
        <w:jc w:val="both"/>
        <w:rPr>
          <w:sz w:val="28"/>
        </w:rPr>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0" w:right="158"/>
        <w:jc w:val="center"/>
        <w:rPr>
          <w:rFonts w:ascii="方正黑体_GBK" w:eastAsia="方正黑体_GBK" w:hint="eastAsia"/>
        </w:rPr>
      </w:pPr>
      <w:r>
        <w:rPr>
          <w:rFonts w:ascii="方正黑体_GBK" w:eastAsia="方正黑体_GBK" w:hint="eastAsia"/>
        </w:rPr>
        <w:t>第二节 违反《直销管理条例》的行政处罚裁量权基准</w:t>
      </w:r>
    </w:p>
    <w:p>
      <w:pPr>
        <w:pStyle w:val="BodyText"/>
        <w:spacing w:before="9"/>
        <w:ind w:left="0"/>
        <w:rPr>
          <w:rFonts w:ascii="方正黑体_GBK"/>
          <w:sz w:val="36"/>
        </w:rPr>
      </w:pPr>
    </w:p>
    <w:p>
      <w:pPr>
        <w:pStyle w:val="BodyText"/>
        <w:ind w:left="674"/>
        <w:rPr>
          <w:rFonts w:ascii="方正黑体_GBK" w:eastAsia="方正黑体_GBK" w:hint="eastAsia"/>
        </w:rPr>
      </w:pPr>
      <w:r>
        <w:rPr>
          <w:rFonts w:ascii="方正黑体_GBK" w:eastAsia="方正黑体_GBK" w:hint="eastAsia"/>
        </w:rPr>
        <w:t>五十二、依据《直销管理条例》第三十九条的行政处罚</w:t>
      </w:r>
    </w:p>
    <w:p>
      <w:pPr>
        <w:pStyle w:val="BodyText"/>
        <w:spacing w:before="80"/>
        <w:ind w:left="662"/>
        <w:rPr>
          <w:rFonts w:ascii="方正楷体_GBK" w:eastAsia="方正楷体_GBK" w:hint="eastAsia"/>
        </w:rPr>
      </w:pPr>
      <w:r>
        <w:rPr>
          <w:rFonts w:ascii="方正楷体_GBK" w:eastAsia="方正楷体_GBK" w:hint="eastAsia"/>
        </w:rPr>
        <w:t>（一）法律规定：</w:t>
      </w:r>
    </w:p>
    <w:p>
      <w:pPr>
        <w:pStyle w:val="ListParagraph"/>
        <w:numPr>
          <w:ilvl w:val="0"/>
          <w:numId w:val="91"/>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5"/>
          <w:sz w:val="28"/>
        </w:rPr>
        <w:t>《直销管理条例》第九条：</w:t>
      </w:r>
      <w:r>
        <w:rPr>
          <w:spacing w:val="4"/>
          <w:sz w:val="28"/>
        </w:rPr>
        <w:t>申请人应当通过所在地省、自治区、</w:t>
      </w:r>
      <w:r>
        <w:rPr>
          <w:sz w:val="28"/>
        </w:rPr>
        <w:t>直辖市商务主管部门向国务院商务主管部门提出申请。省、自治区、直辖市商务主管部门应当自收到申请文件、资料之日起七日内，将申请文件、</w:t>
      </w:r>
      <w:r>
        <w:rPr>
          <w:spacing w:val="-1"/>
          <w:sz w:val="28"/>
        </w:rPr>
        <w:t>资料报送国务院商务主管部门。国务院商务主管部门应当自收到全部申请文件、资料之日起九十日内，经征求国务院工商行政管理部门的意见，作出批准或者不予批准的决定。予以批准的，由国务院商务主管部门颁发直销经营许可证。</w:t>
      </w:r>
    </w:p>
    <w:p>
      <w:pPr>
        <w:pStyle w:val="BodyText"/>
        <w:spacing w:line="252" w:lineRule="auto"/>
        <w:ind w:right="271" w:firstLine="560"/>
      </w:pPr>
      <w:r>
        <w:rPr/>
        <w:t>申请人持国务院商务主管部门颁发的直销经营许可证，依法向工商行政管理部门申请变更登记。</w:t>
      </w:r>
    </w:p>
    <w:p>
      <w:pPr>
        <w:pStyle w:val="BodyText"/>
        <w:spacing w:line="252" w:lineRule="auto"/>
        <w:ind w:right="269" w:firstLine="560"/>
      </w:pPr>
      <w:r>
        <w:rPr/>
        <w:t>国务院商务主管部门审查颁发直销经营许可证，应当考虑国家安全、社会公共利益和直销业发展状况等因素。</w:t>
      </w:r>
    </w:p>
    <w:p>
      <w:pPr>
        <w:pStyle w:val="ListParagraph"/>
        <w:numPr>
          <w:ilvl w:val="0"/>
          <w:numId w:val="91"/>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《直销管理条例》第十条：</w:t>
      </w:r>
      <w:r>
        <w:rPr>
          <w:spacing w:val="4"/>
          <w:sz w:val="28"/>
        </w:rPr>
        <w:t>直销企业从事直销活动，必须在拟从</w:t>
      </w:r>
      <w:r>
        <w:rPr>
          <w:sz w:val="28"/>
        </w:rPr>
        <w:t>事直销活动的省、自治区、直辖市设立负责该行政区域内直销业务的分支机构（以下简称分支机构）。</w:t>
      </w:r>
    </w:p>
    <w:p>
      <w:pPr>
        <w:pStyle w:val="BodyText"/>
        <w:spacing w:line="252" w:lineRule="auto"/>
        <w:ind w:right="271" w:firstLine="560"/>
        <w:jc w:val="both"/>
      </w:pPr>
      <w:r>
        <w:rPr>
          <w:spacing w:val="-1"/>
        </w:rPr>
        <w:t>直销企业在其从事直销活动的地区应当建立便于并满足消费者、直销</w:t>
      </w:r>
      <w:r>
        <w:rPr>
          <w:spacing w:val="-1"/>
          <w:w w:val="95"/>
        </w:rPr>
        <w:t>员了解产品价格、退换货及企业依法提供其他服务的服务网点。服务网点   </w:t>
      </w:r>
      <w:r>
        <w:rPr>
          <w:spacing w:val="-1"/>
        </w:rPr>
        <w:t>的设立应当符合当地县级以上人民政府的要求。</w:t>
      </w:r>
    </w:p>
    <w:p>
      <w:pPr>
        <w:pStyle w:val="BodyText"/>
        <w:spacing w:line="252" w:lineRule="auto"/>
        <w:ind w:right="271" w:firstLine="560"/>
        <w:jc w:val="both"/>
      </w:pPr>
      <w:r>
        <w:rPr/>
        <w:t>直销企业申请设立分支机构，应当提供符合前款规定条件的证明文件</w:t>
      </w:r>
      <w:r>
        <w:rPr>
          <w:w w:val="95"/>
        </w:rPr>
        <w:t>和资料，并应当依照本条例第九条第一款规定的程序提出申请。获得批准   </w:t>
      </w:r>
      <w:r>
        <w:rPr/>
        <w:t>后，依法向工商行政管理部门办理登记。</w:t>
      </w:r>
    </w:p>
    <w:p>
      <w:pPr>
        <w:pStyle w:val="ListParagraph"/>
        <w:numPr>
          <w:ilvl w:val="0"/>
          <w:numId w:val="91"/>
        </w:numPr>
        <w:tabs>
          <w:tab w:pos="1096" w:val="left" w:leader="none"/>
        </w:tabs>
        <w:spacing w:line="482" w:lineRule="exact" w:before="0" w:after="0"/>
        <w:ind w:left="1095" w:right="0" w:hanging="422"/>
        <w:jc w:val="left"/>
        <w:rPr>
          <w:sz w:val="28"/>
        </w:rPr>
      </w:pPr>
      <w:r>
        <w:rPr>
          <w:rFonts w:ascii="可口可乐在乎体 楷体" w:eastAsia="可口可乐在乎体 楷体" w:hint="eastAsia"/>
          <w:b/>
          <w:spacing w:val="-2"/>
          <w:sz w:val="28"/>
        </w:rPr>
        <w:t>《直销管理条例》第三十九条：</w:t>
      </w:r>
      <w:r>
        <w:rPr>
          <w:sz w:val="28"/>
        </w:rPr>
        <w:t>违反本条例第九条和第十条规定，</w:t>
      </w:r>
    </w:p>
    <w:p>
      <w:pPr>
        <w:spacing w:after="0" w:line="482"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w w:val="95"/>
        </w:rPr>
        <w:t>未经批准从事直销活动的，由工商行政管理部门责令改正，没收直销产品   </w:t>
      </w:r>
      <w:r>
        <w:rPr/>
        <w:t>和违法销售收入，处五万元以上三十万元以下的罚款；情节严重的，处三十万元以上五十万元以下的罚款，并依法予以取缔；构成犯罪的，依法追究刑事责任。</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ListParagraph"/>
        <w:numPr>
          <w:ilvl w:val="0"/>
          <w:numId w:val="92"/>
        </w:numPr>
        <w:tabs>
          <w:tab w:pos="1095" w:val="left" w:leader="none"/>
        </w:tabs>
        <w:spacing w:line="240" w:lineRule="auto" w:before="50" w:after="0"/>
        <w:ind w:left="1094" w:right="0" w:hanging="421"/>
        <w:jc w:val="left"/>
        <w:rPr>
          <w:sz w:val="28"/>
        </w:rPr>
      </w:pPr>
      <w:r>
        <w:rPr>
          <w:spacing w:val="-1"/>
          <w:sz w:val="28"/>
        </w:rPr>
        <w:t>直销产品价值和违法销售收入 </w:t>
      </w:r>
      <w:r>
        <w:rPr>
          <w:rFonts w:ascii="Times New Roman" w:eastAsia="Times New Roman"/>
          <w:sz w:val="28"/>
        </w:rPr>
        <w:t>10</w:t>
      </w:r>
      <w:r>
        <w:rPr>
          <w:rFonts w:ascii="Times New Roman" w:eastAsia="Times New Roman"/>
          <w:spacing w:val="-2"/>
          <w:sz w:val="28"/>
        </w:rPr>
        <w:t> </w:t>
      </w:r>
      <w:r>
        <w:rPr>
          <w:sz w:val="28"/>
        </w:rPr>
        <w:t>万元以下的，责令改正，没收直</w:t>
      </w:r>
    </w:p>
    <w:p>
      <w:pPr>
        <w:pStyle w:val="BodyText"/>
        <w:spacing w:before="22"/>
      </w:pPr>
      <w:r>
        <w:rPr/>
        <w:t>销产品和违法销售收入，处以 </w:t>
      </w:r>
      <w:r>
        <w:rPr>
          <w:rFonts w:ascii="Times New Roman" w:eastAsia="Times New Roman"/>
        </w:rPr>
        <w:t>5 </w:t>
      </w:r>
      <w:r>
        <w:rPr/>
        <w:t>万以上 </w:t>
      </w:r>
      <w:r>
        <w:rPr>
          <w:rFonts w:ascii="Times New Roman" w:eastAsia="Times New Roman"/>
        </w:rPr>
        <w:t>10 </w:t>
      </w:r>
      <w:r>
        <w:rPr/>
        <w:t>万元以下的罚款；</w:t>
      </w:r>
    </w:p>
    <w:p>
      <w:pPr>
        <w:pStyle w:val="ListParagraph"/>
        <w:numPr>
          <w:ilvl w:val="0"/>
          <w:numId w:val="92"/>
        </w:numPr>
        <w:tabs>
          <w:tab w:pos="1095" w:val="left" w:leader="none"/>
        </w:tabs>
        <w:spacing w:line="240" w:lineRule="auto" w:before="23" w:after="0"/>
        <w:ind w:left="1094" w:right="0" w:hanging="422"/>
        <w:jc w:val="left"/>
        <w:rPr>
          <w:sz w:val="28"/>
        </w:rPr>
      </w:pPr>
      <w:r>
        <w:rPr>
          <w:spacing w:val="1"/>
          <w:sz w:val="28"/>
        </w:rPr>
        <w:t>直销产品价值和违法销售收入 </w:t>
      </w:r>
      <w:r>
        <w:rPr>
          <w:rFonts w:ascii="Times New Roman" w:eastAsia="Times New Roman"/>
          <w:sz w:val="28"/>
        </w:rPr>
        <w:t>10</w:t>
      </w:r>
      <w:r>
        <w:rPr>
          <w:rFonts w:ascii="Times New Roman" w:eastAsia="Times New Roman"/>
          <w:spacing w:val="32"/>
          <w:sz w:val="28"/>
        </w:rPr>
        <w:t> </w:t>
      </w:r>
      <w:r>
        <w:rPr>
          <w:spacing w:val="5"/>
          <w:sz w:val="28"/>
        </w:rPr>
        <w:t>万元以上 </w:t>
      </w:r>
      <w:r>
        <w:rPr>
          <w:rFonts w:ascii="Times New Roman" w:eastAsia="Times New Roman"/>
          <w:sz w:val="28"/>
        </w:rPr>
        <w:t>50</w:t>
      </w:r>
      <w:r>
        <w:rPr>
          <w:rFonts w:ascii="Times New Roman" w:eastAsia="Times New Roman"/>
          <w:spacing w:val="32"/>
          <w:sz w:val="28"/>
        </w:rPr>
        <w:t> </w:t>
      </w:r>
      <w:r>
        <w:rPr>
          <w:sz w:val="28"/>
        </w:rPr>
        <w:t>万元以下的，责令</w:t>
      </w:r>
    </w:p>
    <w:p>
      <w:pPr>
        <w:pStyle w:val="BodyText"/>
        <w:spacing w:line="252" w:lineRule="auto" w:before="23"/>
        <w:ind w:right="226"/>
      </w:pPr>
      <w:r>
        <w:rPr/>
        <w:t>改正，没收直销产品和违法销售收入，处以 </w:t>
      </w:r>
      <w:r>
        <w:rPr>
          <w:rFonts w:ascii="Times New Roman" w:eastAsia="Times New Roman"/>
        </w:rPr>
        <w:t>10 </w:t>
      </w:r>
      <w:r>
        <w:rPr/>
        <w:t>万元以上 </w:t>
      </w:r>
      <w:r>
        <w:rPr>
          <w:rFonts w:ascii="Times New Roman" w:eastAsia="Times New Roman"/>
        </w:rPr>
        <w:t>20 </w:t>
      </w:r>
      <w:r>
        <w:rPr/>
        <w:t>万元以下的罚款；</w:t>
      </w:r>
    </w:p>
    <w:p>
      <w:pPr>
        <w:pStyle w:val="ListParagraph"/>
        <w:numPr>
          <w:ilvl w:val="0"/>
          <w:numId w:val="92"/>
        </w:numPr>
        <w:tabs>
          <w:tab w:pos="1095" w:val="left" w:leader="none"/>
        </w:tabs>
        <w:spacing w:line="484" w:lineRule="exact" w:before="0" w:after="0"/>
        <w:ind w:left="1094" w:right="0" w:hanging="422"/>
        <w:jc w:val="left"/>
        <w:rPr>
          <w:sz w:val="28"/>
        </w:rPr>
      </w:pPr>
      <w:r>
        <w:rPr>
          <w:spacing w:val="-1"/>
          <w:sz w:val="28"/>
        </w:rPr>
        <w:t>直销产品价值和违法销售收入 </w:t>
      </w:r>
      <w:r>
        <w:rPr>
          <w:rFonts w:ascii="Times New Roman" w:eastAsia="Times New Roman"/>
          <w:sz w:val="28"/>
        </w:rPr>
        <w:t>50</w:t>
      </w:r>
      <w:r>
        <w:rPr>
          <w:rFonts w:ascii="Times New Roman" w:eastAsia="Times New Roman"/>
          <w:spacing w:val="-2"/>
          <w:sz w:val="28"/>
        </w:rPr>
        <w:t> </w:t>
      </w:r>
      <w:r>
        <w:rPr>
          <w:sz w:val="28"/>
        </w:rPr>
        <w:t>万元以上的，责令改正，没收直</w:t>
      </w:r>
    </w:p>
    <w:p>
      <w:pPr>
        <w:pStyle w:val="BodyText"/>
        <w:spacing w:before="22"/>
      </w:pPr>
      <w:r>
        <w:rPr/>
        <w:t>销产品和违法销售收入，处以 </w:t>
      </w:r>
      <w:r>
        <w:rPr>
          <w:rFonts w:ascii="Times New Roman" w:eastAsia="Times New Roman"/>
        </w:rPr>
        <w:t>20 </w:t>
      </w:r>
      <w:r>
        <w:rPr/>
        <w:t>万元以上 </w:t>
      </w:r>
      <w:r>
        <w:rPr>
          <w:rFonts w:ascii="Times New Roman" w:eastAsia="Times New Roman"/>
        </w:rPr>
        <w:t>30 </w:t>
      </w:r>
      <w:r>
        <w:rPr/>
        <w:t>万元以下的罚款；</w:t>
      </w:r>
    </w:p>
    <w:p>
      <w:pPr>
        <w:pStyle w:val="ListParagraph"/>
        <w:numPr>
          <w:ilvl w:val="0"/>
          <w:numId w:val="92"/>
        </w:numPr>
        <w:tabs>
          <w:tab w:pos="1095" w:val="left" w:leader="none"/>
        </w:tabs>
        <w:spacing w:line="240" w:lineRule="auto" w:before="23" w:after="0"/>
        <w:ind w:left="1094" w:right="0" w:hanging="422"/>
        <w:jc w:val="left"/>
        <w:rPr>
          <w:rFonts w:ascii="Times New Roman" w:eastAsia="Times New Roman"/>
          <w:sz w:val="28"/>
        </w:rPr>
      </w:pPr>
      <w:r>
        <w:rPr>
          <w:spacing w:val="2"/>
          <w:sz w:val="28"/>
        </w:rPr>
        <w:t>情节严重的，责令改正，没收直销产品和违法销售收入，处以 </w:t>
      </w:r>
      <w:r>
        <w:rPr>
          <w:rFonts w:ascii="Times New Roman" w:eastAsia="Times New Roman"/>
          <w:sz w:val="28"/>
        </w:rPr>
        <w:t>30</w:t>
      </w:r>
    </w:p>
    <w:p>
      <w:pPr>
        <w:pStyle w:val="BodyText"/>
        <w:spacing w:before="22"/>
      </w:pPr>
      <w:r>
        <w:rPr/>
        <w:t>万元以上 </w:t>
      </w:r>
      <w:r>
        <w:rPr>
          <w:rFonts w:ascii="Times New Roman" w:eastAsia="Times New Roman"/>
        </w:rPr>
        <w:t>50 </w:t>
      </w:r>
      <w:r>
        <w:rPr/>
        <w:t>万元以下的罚款，并依法予以取缔。</w:t>
      </w:r>
    </w:p>
    <w:p>
      <w:pPr>
        <w:pStyle w:val="BodyText"/>
        <w:spacing w:before="44"/>
        <w:ind w:left="673"/>
        <w:rPr>
          <w:rFonts w:ascii="方正黑体_GBK" w:eastAsia="方正黑体_GBK" w:hint="eastAsia"/>
        </w:rPr>
      </w:pPr>
      <w:r>
        <w:rPr>
          <w:rFonts w:ascii="方正黑体_GBK" w:eastAsia="方正黑体_GBK" w:hint="eastAsia"/>
        </w:rPr>
        <w:t>五十三、依据《直销管理条例》第四十条的行政处罚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pStyle w:val="ListParagraph"/>
        <w:numPr>
          <w:ilvl w:val="0"/>
          <w:numId w:val="93"/>
        </w:numPr>
        <w:tabs>
          <w:tab w:pos="1103" w:val="left" w:leader="none"/>
        </w:tabs>
        <w:spacing w:line="252" w:lineRule="auto" w:before="49" w:after="0"/>
        <w:ind w:left="113" w:right="266" w:firstLine="560"/>
        <w:jc w:val="both"/>
        <w:rPr>
          <w:sz w:val="28"/>
        </w:rPr>
      </w:pPr>
      <w:r>
        <w:rPr>
          <w:rFonts w:ascii="可口可乐在乎体 楷体" w:eastAsia="可口可乐在乎体 楷体" w:hint="eastAsia"/>
          <w:b/>
          <w:spacing w:val="5"/>
          <w:sz w:val="28"/>
        </w:rPr>
        <w:t>《直销管理条例》第九条：</w:t>
      </w:r>
      <w:r>
        <w:rPr>
          <w:spacing w:val="4"/>
          <w:sz w:val="28"/>
        </w:rPr>
        <w:t>申请人应当通过所在地省、自治区、</w:t>
      </w:r>
      <w:r>
        <w:rPr>
          <w:sz w:val="28"/>
        </w:rPr>
        <w:t>直辖市商务主管部门向国务院商务主管部门提出申请。省、自治区、直辖市商务主管部门应当自收到申请文件、资料之日起七日内，将申请文件、</w:t>
      </w:r>
      <w:r>
        <w:rPr>
          <w:spacing w:val="-1"/>
          <w:sz w:val="28"/>
        </w:rPr>
        <w:t>资料报送国务院商务主管部门。国务院商务主管部门应当自收到全部申请文件、资料之日起九十日内，经征求国务院工商行政管理部门的意见，作出批准或者不予批准的决定。予以批准的，由国务院商务主管部门颁发直销经营许可证。</w:t>
      </w:r>
    </w:p>
    <w:p>
      <w:pPr>
        <w:pStyle w:val="BodyText"/>
        <w:spacing w:line="252" w:lineRule="auto"/>
        <w:ind w:right="271" w:firstLine="560"/>
      </w:pPr>
      <w:r>
        <w:rPr/>
        <w:t>申请人持国务院商务主管部门颁发的直销经营许可证，依法向工商行政管理部门申请变更登记。</w:t>
      </w:r>
    </w:p>
    <w:p>
      <w:pPr>
        <w:pStyle w:val="BodyText"/>
        <w:spacing w:line="484" w:lineRule="exact"/>
        <w:ind w:left="673"/>
      </w:pPr>
      <w:r>
        <w:rPr/>
        <w:t>国务院商务主管部门审查颁发直销经营许可证，应当考虑国家安全、</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社会公共利益和直销业发展状况等因素。</w:t>
      </w:r>
    </w:p>
    <w:p>
      <w:pPr>
        <w:pStyle w:val="ListParagraph"/>
        <w:numPr>
          <w:ilvl w:val="0"/>
          <w:numId w:val="93"/>
        </w:numPr>
        <w:tabs>
          <w:tab w:pos="1103" w:val="left" w:leader="none"/>
        </w:tabs>
        <w:spacing w:line="261" w:lineRule="auto" w:before="38" w:after="0"/>
        <w:ind w:left="113" w:right="267" w:firstLine="560"/>
        <w:jc w:val="both"/>
        <w:rPr>
          <w:sz w:val="28"/>
        </w:rPr>
      </w:pPr>
      <w:r>
        <w:rPr>
          <w:rFonts w:ascii="可口可乐在乎体 楷体" w:eastAsia="可口可乐在乎体 楷体" w:hint="eastAsia"/>
          <w:b/>
          <w:spacing w:val="5"/>
          <w:sz w:val="28"/>
        </w:rPr>
        <w:t>《直销管理条例》第十条：</w:t>
      </w:r>
      <w:r>
        <w:rPr>
          <w:spacing w:val="4"/>
          <w:sz w:val="28"/>
        </w:rPr>
        <w:t>直销企业从事直销活动，必须在拟从</w:t>
      </w:r>
      <w:r>
        <w:rPr>
          <w:sz w:val="28"/>
        </w:rPr>
        <w:t>事直销活动的省、自治区、直辖市设立负责该行政区域内直销业务的分支机构（以下简称分支机构）。</w:t>
      </w:r>
    </w:p>
    <w:p>
      <w:pPr>
        <w:pStyle w:val="BodyText"/>
        <w:spacing w:line="261" w:lineRule="auto"/>
        <w:ind w:right="271" w:firstLine="560"/>
        <w:jc w:val="both"/>
      </w:pPr>
      <w:r>
        <w:rPr>
          <w:spacing w:val="-1"/>
        </w:rPr>
        <w:t>直销企业在其从事直销活动的地区应当建立便于并满足消费者、直销</w:t>
      </w:r>
      <w:r>
        <w:rPr>
          <w:spacing w:val="-1"/>
          <w:w w:val="95"/>
        </w:rPr>
        <w:t>员了解产品价格、退换货及企业依法提供其他服务的服务网点。服务网点   </w:t>
      </w:r>
      <w:r>
        <w:rPr>
          <w:spacing w:val="-1"/>
        </w:rPr>
        <w:t>的设立应当符合当地县级以上人民政府的要求。</w:t>
      </w:r>
    </w:p>
    <w:p>
      <w:pPr>
        <w:pStyle w:val="BodyText"/>
        <w:spacing w:line="261" w:lineRule="auto"/>
        <w:ind w:right="271" w:firstLine="560"/>
        <w:jc w:val="both"/>
      </w:pPr>
      <w:r>
        <w:rPr/>
        <w:t>直销企业申请设立分支机构，应当提供符合前款规定条件的证明文件</w:t>
      </w:r>
      <w:r>
        <w:rPr>
          <w:w w:val="95"/>
        </w:rPr>
        <w:t>和资料，并应当依照本条例第九条第一款规定的程序提出申请。获得批准   </w:t>
      </w:r>
      <w:r>
        <w:rPr/>
        <w:t>后，依法向工商行政管理部门办理登记。</w:t>
      </w:r>
    </w:p>
    <w:p>
      <w:pPr>
        <w:pStyle w:val="ListParagraph"/>
        <w:numPr>
          <w:ilvl w:val="0"/>
          <w:numId w:val="93"/>
        </w:numPr>
        <w:tabs>
          <w:tab w:pos="1103" w:val="left" w:leader="none"/>
        </w:tabs>
        <w:spacing w:line="261" w:lineRule="auto" w:before="0" w:after="0"/>
        <w:ind w:left="113" w:right="264" w:firstLine="560"/>
        <w:jc w:val="both"/>
        <w:rPr>
          <w:sz w:val="28"/>
        </w:rPr>
      </w:pPr>
      <w:r>
        <w:rPr>
          <w:rFonts w:ascii="可口可乐在乎体 楷体" w:eastAsia="可口可乐在乎体 楷体" w:hint="eastAsia"/>
          <w:b/>
          <w:spacing w:val="5"/>
          <w:sz w:val="28"/>
        </w:rPr>
        <w:t>《直销管理条例》第四十条：</w:t>
      </w:r>
      <w:r>
        <w:rPr>
          <w:spacing w:val="4"/>
          <w:sz w:val="28"/>
        </w:rPr>
        <w:t>申请人通过欺骗、贿赂等手段取得</w:t>
      </w:r>
      <w:r>
        <w:rPr>
          <w:sz w:val="28"/>
        </w:rPr>
        <w:t>本条例第九条和第十条设定的许可的，由工商行政管理部门没收直销产品和违法销售收入，处五万元以上三十万元以下的罚款，由国务院商务主管部门撤销其相应的许可，申请人不得再提出申请；情节严重的，处三十万元以上五十万元以下的罚款，并依法予以取缔；构成犯罪的，依法追究刑事责任。</w:t>
      </w:r>
    </w:p>
    <w:p>
      <w:pPr>
        <w:pStyle w:val="BodyText"/>
        <w:spacing w:before="13"/>
        <w:ind w:left="662"/>
        <w:rPr>
          <w:rFonts w:ascii="方正楷体_GBK" w:eastAsia="方正楷体_GBK" w:hint="eastAsia"/>
        </w:rPr>
      </w:pPr>
      <w:r>
        <w:rPr>
          <w:rFonts w:ascii="方正楷体_GBK" w:eastAsia="方正楷体_GBK" w:hint="eastAsia"/>
        </w:rPr>
        <w:t>（二）裁量基准：</w:t>
      </w:r>
    </w:p>
    <w:p>
      <w:pPr>
        <w:pStyle w:val="ListParagraph"/>
        <w:numPr>
          <w:ilvl w:val="0"/>
          <w:numId w:val="94"/>
        </w:numPr>
        <w:tabs>
          <w:tab w:pos="1095" w:val="left" w:leader="none"/>
        </w:tabs>
        <w:spacing w:line="240" w:lineRule="auto" w:before="70" w:after="0"/>
        <w:ind w:left="1094" w:right="0" w:hanging="421"/>
        <w:jc w:val="left"/>
        <w:rPr>
          <w:sz w:val="28"/>
        </w:rPr>
      </w:pPr>
      <w:r>
        <w:rPr>
          <w:spacing w:val="-1"/>
          <w:sz w:val="28"/>
        </w:rPr>
        <w:t>直销产品价值和违法销售收入 </w:t>
      </w:r>
      <w:r>
        <w:rPr>
          <w:rFonts w:ascii="Times New Roman" w:eastAsia="Times New Roman"/>
          <w:sz w:val="28"/>
        </w:rPr>
        <w:t>10</w:t>
      </w:r>
      <w:r>
        <w:rPr>
          <w:rFonts w:ascii="Times New Roman" w:eastAsia="Times New Roman"/>
          <w:spacing w:val="-2"/>
          <w:sz w:val="28"/>
        </w:rPr>
        <w:t> </w:t>
      </w:r>
      <w:r>
        <w:rPr>
          <w:sz w:val="28"/>
        </w:rPr>
        <w:t>万元以下的，没收直销产品和违</w:t>
      </w:r>
    </w:p>
    <w:p>
      <w:pPr>
        <w:pStyle w:val="BodyText"/>
        <w:spacing w:before="43"/>
      </w:pPr>
      <w:r>
        <w:rPr/>
        <w:t>法销售收入，处以 </w:t>
      </w:r>
      <w:r>
        <w:rPr>
          <w:rFonts w:ascii="Times New Roman" w:eastAsia="Times New Roman"/>
        </w:rPr>
        <w:t>5 </w:t>
      </w:r>
      <w:r>
        <w:rPr/>
        <w:t>万元以上 </w:t>
      </w:r>
      <w:r>
        <w:rPr>
          <w:rFonts w:ascii="Times New Roman" w:eastAsia="Times New Roman"/>
        </w:rPr>
        <w:t>10 </w:t>
      </w:r>
      <w:r>
        <w:rPr/>
        <w:t>万元以下的罚款；</w:t>
      </w:r>
    </w:p>
    <w:p>
      <w:pPr>
        <w:pStyle w:val="ListParagraph"/>
        <w:numPr>
          <w:ilvl w:val="0"/>
          <w:numId w:val="94"/>
        </w:numPr>
        <w:tabs>
          <w:tab w:pos="1095" w:val="left" w:leader="none"/>
        </w:tabs>
        <w:spacing w:line="240" w:lineRule="auto" w:before="41" w:after="0"/>
        <w:ind w:left="1094" w:right="0" w:hanging="422"/>
        <w:jc w:val="left"/>
        <w:rPr>
          <w:sz w:val="28"/>
        </w:rPr>
      </w:pPr>
      <w:r>
        <w:rPr>
          <w:spacing w:val="1"/>
          <w:sz w:val="28"/>
        </w:rPr>
        <w:t>直销产品价值和违法销售收入 </w:t>
      </w:r>
      <w:r>
        <w:rPr>
          <w:rFonts w:ascii="Times New Roman" w:eastAsia="Times New Roman"/>
          <w:sz w:val="28"/>
        </w:rPr>
        <w:t>10</w:t>
      </w:r>
      <w:r>
        <w:rPr>
          <w:rFonts w:ascii="Times New Roman" w:eastAsia="Times New Roman"/>
          <w:spacing w:val="32"/>
          <w:sz w:val="28"/>
        </w:rPr>
        <w:t> </w:t>
      </w:r>
      <w:r>
        <w:rPr>
          <w:spacing w:val="5"/>
          <w:sz w:val="28"/>
        </w:rPr>
        <w:t>万元以上 </w:t>
      </w:r>
      <w:r>
        <w:rPr>
          <w:rFonts w:ascii="Times New Roman" w:eastAsia="Times New Roman"/>
          <w:sz w:val="28"/>
        </w:rPr>
        <w:t>50</w:t>
      </w:r>
      <w:r>
        <w:rPr>
          <w:rFonts w:ascii="Times New Roman" w:eastAsia="Times New Roman"/>
          <w:spacing w:val="32"/>
          <w:sz w:val="28"/>
        </w:rPr>
        <w:t> </w:t>
      </w:r>
      <w:r>
        <w:rPr>
          <w:sz w:val="28"/>
        </w:rPr>
        <w:t>万元以下的，没收</w:t>
      </w:r>
    </w:p>
    <w:p>
      <w:pPr>
        <w:pStyle w:val="BodyText"/>
        <w:spacing w:before="43"/>
      </w:pPr>
      <w:r>
        <w:rPr/>
        <w:t>直销产品和违法销售收入，处以 </w:t>
      </w:r>
      <w:r>
        <w:rPr>
          <w:rFonts w:ascii="Times New Roman" w:eastAsia="Times New Roman"/>
        </w:rPr>
        <w:t>10 </w:t>
      </w:r>
      <w:r>
        <w:rPr/>
        <w:t>万元以上 </w:t>
      </w:r>
      <w:r>
        <w:rPr>
          <w:rFonts w:ascii="Times New Roman" w:eastAsia="Times New Roman"/>
        </w:rPr>
        <w:t>20 </w:t>
      </w:r>
      <w:r>
        <w:rPr/>
        <w:t>万元以下的罚款；</w:t>
      </w:r>
    </w:p>
    <w:p>
      <w:pPr>
        <w:pStyle w:val="ListParagraph"/>
        <w:numPr>
          <w:ilvl w:val="0"/>
          <w:numId w:val="94"/>
        </w:numPr>
        <w:tabs>
          <w:tab w:pos="1095" w:val="left" w:leader="none"/>
        </w:tabs>
        <w:spacing w:line="240" w:lineRule="auto" w:before="43" w:after="0"/>
        <w:ind w:left="1094" w:right="0" w:hanging="421"/>
        <w:jc w:val="left"/>
        <w:rPr>
          <w:sz w:val="28"/>
        </w:rPr>
      </w:pPr>
      <w:r>
        <w:rPr>
          <w:spacing w:val="-1"/>
          <w:sz w:val="28"/>
        </w:rPr>
        <w:t>直销产品价值和违法销售收入 </w:t>
      </w:r>
      <w:r>
        <w:rPr>
          <w:rFonts w:ascii="Times New Roman" w:eastAsia="Times New Roman"/>
          <w:sz w:val="28"/>
        </w:rPr>
        <w:t>50</w:t>
      </w:r>
      <w:r>
        <w:rPr>
          <w:rFonts w:ascii="Times New Roman" w:eastAsia="Times New Roman"/>
          <w:spacing w:val="-2"/>
          <w:sz w:val="28"/>
        </w:rPr>
        <w:t> </w:t>
      </w:r>
      <w:r>
        <w:rPr>
          <w:sz w:val="28"/>
        </w:rPr>
        <w:t>万元以上的，没收直销产品和违</w:t>
      </w:r>
    </w:p>
    <w:p>
      <w:pPr>
        <w:pStyle w:val="BodyText"/>
        <w:spacing w:before="42"/>
      </w:pPr>
      <w:r>
        <w:rPr/>
        <w:t>法销售收入，处以 </w:t>
      </w:r>
      <w:r>
        <w:rPr>
          <w:rFonts w:ascii="Times New Roman" w:eastAsia="Times New Roman"/>
        </w:rPr>
        <w:t>20 </w:t>
      </w:r>
      <w:r>
        <w:rPr/>
        <w:t>万元以上 </w:t>
      </w:r>
      <w:r>
        <w:rPr>
          <w:rFonts w:ascii="Times New Roman" w:eastAsia="Times New Roman"/>
        </w:rPr>
        <w:t>30 </w:t>
      </w:r>
      <w:r>
        <w:rPr/>
        <w:t>万元以下的罚款；</w:t>
      </w:r>
    </w:p>
    <w:p>
      <w:pPr>
        <w:pStyle w:val="ListParagraph"/>
        <w:numPr>
          <w:ilvl w:val="0"/>
          <w:numId w:val="94"/>
        </w:numPr>
        <w:tabs>
          <w:tab w:pos="1095" w:val="left" w:leader="none"/>
        </w:tabs>
        <w:spacing w:line="240" w:lineRule="auto" w:before="43" w:after="0"/>
        <w:ind w:left="1094" w:right="0" w:hanging="422"/>
        <w:jc w:val="left"/>
        <w:rPr>
          <w:rFonts w:ascii="Times New Roman" w:eastAsia="Times New Roman"/>
          <w:sz w:val="28"/>
        </w:rPr>
      </w:pPr>
      <w:r>
        <w:rPr>
          <w:spacing w:val="-6"/>
          <w:sz w:val="28"/>
        </w:rPr>
        <w:t>情节严重的，没收直销产品和违法销售收入，处以 </w:t>
      </w:r>
      <w:r>
        <w:rPr>
          <w:rFonts w:ascii="Times New Roman" w:eastAsia="Times New Roman"/>
          <w:sz w:val="28"/>
        </w:rPr>
        <w:t>30</w:t>
      </w:r>
      <w:r>
        <w:rPr>
          <w:rFonts w:ascii="Times New Roman" w:eastAsia="Times New Roman"/>
          <w:spacing w:val="-1"/>
          <w:sz w:val="28"/>
        </w:rPr>
        <w:t> </w:t>
      </w:r>
      <w:r>
        <w:rPr>
          <w:spacing w:val="-2"/>
          <w:sz w:val="28"/>
        </w:rPr>
        <w:t>万元以上 </w:t>
      </w:r>
      <w:r>
        <w:rPr>
          <w:rFonts w:ascii="Times New Roman" w:eastAsia="Times New Roman"/>
          <w:sz w:val="28"/>
        </w:rPr>
        <w:t>50</w:t>
      </w:r>
    </w:p>
    <w:p>
      <w:pPr>
        <w:pStyle w:val="BodyText"/>
        <w:spacing w:before="43"/>
      </w:pPr>
      <w:r>
        <w:rPr/>
        <w:t>万元以下的罚款，并依法予以取缔。</w:t>
      </w:r>
    </w:p>
    <w:p>
      <w:pPr>
        <w:spacing w:after="0"/>
        <w:sectPr>
          <w:pgSz w:w="11910" w:h="16840"/>
          <w:pgMar w:header="0" w:footer="1115" w:top="1600" w:bottom="1300" w:left="1360" w:right="1200"/>
        </w:sectPr>
      </w:pPr>
    </w:p>
    <w:p>
      <w:pPr>
        <w:pStyle w:val="BodyText"/>
        <w:spacing w:before="6"/>
        <w:ind w:left="0"/>
        <w:rPr>
          <w:sz w:val="25"/>
        </w:rPr>
      </w:pPr>
    </w:p>
    <w:p>
      <w:pPr>
        <w:pStyle w:val="BodyText"/>
        <w:spacing w:before="36"/>
        <w:ind w:left="674"/>
        <w:rPr>
          <w:rFonts w:ascii="方正黑体_GBK" w:eastAsia="方正黑体_GBK" w:hint="eastAsia"/>
        </w:rPr>
      </w:pPr>
      <w:r>
        <w:rPr>
          <w:rFonts w:ascii="方正黑体_GBK" w:eastAsia="方正黑体_GBK" w:hint="eastAsia"/>
        </w:rPr>
        <w:t>五十四、依据《直销管理条例》第四十一条的行政处罚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95"/>
        </w:numPr>
        <w:tabs>
          <w:tab w:pos="1103" w:val="left" w:leader="none"/>
        </w:tabs>
        <w:spacing w:line="252" w:lineRule="auto" w:before="50" w:after="0"/>
        <w:ind w:left="113" w:right="267" w:firstLine="560"/>
        <w:jc w:val="left"/>
        <w:rPr>
          <w:sz w:val="28"/>
        </w:rPr>
      </w:pPr>
      <w:r>
        <w:rPr>
          <w:rFonts w:ascii="可口可乐在乎体 楷体" w:eastAsia="可口可乐在乎体 楷体" w:hint="eastAsia"/>
          <w:b/>
          <w:spacing w:val="5"/>
          <w:sz w:val="28"/>
        </w:rPr>
        <w:t>《直销管理条例》第八条：</w:t>
      </w:r>
      <w:r>
        <w:rPr>
          <w:spacing w:val="4"/>
          <w:sz w:val="28"/>
        </w:rPr>
        <w:t>申请成为直销企业应当填写申请表， </w:t>
      </w:r>
      <w:r>
        <w:rPr>
          <w:sz w:val="28"/>
        </w:rPr>
        <w:t>并提交下列申请文件、资料：</w:t>
      </w:r>
    </w:p>
    <w:p>
      <w:pPr>
        <w:pStyle w:val="BodyText"/>
        <w:spacing w:line="484" w:lineRule="exact"/>
        <w:ind w:left="674"/>
      </w:pPr>
      <w:r>
        <w:rPr/>
        <w:t>（一）符合本条例第七条规定条件的证明材料；</w:t>
      </w:r>
    </w:p>
    <w:p>
      <w:pPr>
        <w:pStyle w:val="BodyText"/>
        <w:spacing w:line="252" w:lineRule="auto" w:before="23"/>
        <w:ind w:right="270" w:firstLine="560"/>
      </w:pPr>
      <w:r>
        <w:rPr/>
        <w:t>（二）企业章程，属于中外合资、合作企业的，还应当提供合资或者合作企业合同；</w:t>
      </w:r>
    </w:p>
    <w:p>
      <w:pPr>
        <w:pStyle w:val="BodyText"/>
        <w:spacing w:line="252" w:lineRule="auto"/>
        <w:ind w:right="272" w:firstLine="560"/>
      </w:pPr>
      <w:r>
        <w:rPr/>
        <w:t>（三）市场计划报告书，包括依照本条例第十条规定拟定的经当地县级以上人民政府认可的从事直销活动地区的服务网点方案；</w:t>
      </w:r>
    </w:p>
    <w:p>
      <w:pPr>
        <w:pStyle w:val="BodyText"/>
        <w:spacing w:line="484" w:lineRule="exact"/>
        <w:ind w:left="674"/>
      </w:pPr>
      <w:r>
        <w:rPr/>
        <w:t>（四）符合国家标准的产品说明；</w:t>
      </w:r>
    </w:p>
    <w:p>
      <w:pPr>
        <w:pStyle w:val="BodyText"/>
        <w:spacing w:before="19"/>
        <w:ind w:left="674"/>
      </w:pPr>
      <w:r>
        <w:rPr/>
        <w:t>（五）拟与直销员签订的推销合同样本；</w:t>
      </w:r>
    </w:p>
    <w:p>
      <w:pPr>
        <w:pStyle w:val="BodyText"/>
        <w:spacing w:before="22"/>
        <w:ind w:left="674"/>
      </w:pPr>
      <w:r>
        <w:rPr/>
        <w:t>（六）会计师事务所出具的验资报告；</w:t>
      </w:r>
    </w:p>
    <w:p>
      <w:pPr>
        <w:pStyle w:val="BodyText"/>
        <w:spacing w:line="252" w:lineRule="auto" w:before="23"/>
        <w:ind w:right="261" w:firstLine="560"/>
      </w:pPr>
      <w:r>
        <w:rPr/>
        <w:t>（七）企业与指定银行达成的同意依照本条例规定使用保证金的协议。</w:t>
      </w:r>
    </w:p>
    <w:p>
      <w:pPr>
        <w:pStyle w:val="ListParagraph"/>
        <w:numPr>
          <w:ilvl w:val="0"/>
          <w:numId w:val="95"/>
        </w:numPr>
        <w:tabs>
          <w:tab w:pos="1096"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《直销管理条例》第十一条：</w:t>
      </w:r>
      <w:r>
        <w:rPr>
          <w:spacing w:val="-1"/>
          <w:sz w:val="28"/>
        </w:rPr>
        <w:t>直销企业有关本条例第八条第</w:t>
      </w:r>
      <w:r>
        <w:rPr>
          <w:sz w:val="28"/>
        </w:rPr>
        <w:t>（一） 项、第（二）项、第（三）项、第（五）项、第（六）项、第（七）项所列内容发生重大变更的，应当依照本条例第九条第一款规定的程序报国务院商务主管部门批准。</w:t>
      </w:r>
    </w:p>
    <w:p>
      <w:pPr>
        <w:pStyle w:val="ListParagraph"/>
        <w:numPr>
          <w:ilvl w:val="0"/>
          <w:numId w:val="95"/>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4"/>
          <w:sz w:val="28"/>
        </w:rPr>
        <w:t>《直销管理条例》第四十一条：</w:t>
      </w:r>
      <w:r>
        <w:rPr>
          <w:spacing w:val="4"/>
          <w:sz w:val="28"/>
        </w:rPr>
        <w:t>直销企业违反本条例第十一条规 </w:t>
      </w:r>
      <w:r>
        <w:rPr>
          <w:spacing w:val="-13"/>
          <w:sz w:val="28"/>
        </w:rPr>
        <w:t>定的，由工商行政管理部门责令改正，处三万元以上三十万元以下的罚款； 对不再符合直销经营许可条件的，由国务院商务主管部门吊销其直销经营许可证。</w:t>
      </w:r>
    </w:p>
    <w:p>
      <w:pPr>
        <w:pStyle w:val="BodyText"/>
        <w:spacing w:before="14"/>
        <w:ind w:left="662"/>
        <w:rPr>
          <w:rFonts w:ascii="方正楷体_GBK" w:eastAsia="方正楷体_GBK" w:hint="eastAsia"/>
        </w:rPr>
      </w:pPr>
      <w:r>
        <w:rPr>
          <w:rFonts w:ascii="方正楷体_GBK" w:eastAsia="方正楷体_GBK" w:hint="eastAsia"/>
        </w:rPr>
        <w:t>（二）裁量基准：</w:t>
      </w:r>
    </w:p>
    <w:p>
      <w:pPr>
        <w:pStyle w:val="ListParagraph"/>
        <w:numPr>
          <w:ilvl w:val="0"/>
          <w:numId w:val="96"/>
        </w:numPr>
        <w:tabs>
          <w:tab w:pos="1104" w:val="left" w:leader="none"/>
        </w:tabs>
        <w:spacing w:line="252" w:lineRule="auto" w:before="49" w:after="0"/>
        <w:ind w:left="113" w:right="265" w:firstLine="560"/>
        <w:jc w:val="left"/>
        <w:rPr>
          <w:sz w:val="28"/>
        </w:rPr>
      </w:pPr>
      <w:r>
        <w:rPr>
          <w:spacing w:val="4"/>
          <w:sz w:val="28"/>
        </w:rPr>
        <w:t>一项内容发生重大变更未依法申请报批的，或者申请时间逾期一</w:t>
      </w:r>
      <w:r>
        <w:rPr>
          <w:spacing w:val="-1"/>
          <w:sz w:val="28"/>
        </w:rPr>
        <w:t>个月以下的，责令改正，处以 </w:t>
      </w:r>
      <w:r>
        <w:rPr>
          <w:rFonts w:ascii="Times New Roman" w:eastAsia="Times New Roman"/>
          <w:sz w:val="28"/>
        </w:rPr>
        <w:t>3 </w:t>
      </w:r>
      <w:r>
        <w:rPr>
          <w:spacing w:val="-2"/>
          <w:sz w:val="28"/>
        </w:rPr>
        <w:t>万元以上 </w:t>
      </w:r>
      <w:r>
        <w:rPr>
          <w:rFonts w:ascii="Times New Roman" w:eastAsia="Times New Roman"/>
          <w:sz w:val="28"/>
        </w:rPr>
        <w:t>10</w:t>
      </w:r>
      <w:r>
        <w:rPr>
          <w:rFonts w:ascii="Times New Roman" w:eastAsia="Times New Roman"/>
          <w:spacing w:val="-1"/>
          <w:sz w:val="28"/>
        </w:rPr>
        <w:t> </w:t>
      </w:r>
      <w:r>
        <w:rPr>
          <w:sz w:val="28"/>
        </w:rPr>
        <w:t>万元以下的罚款；</w:t>
      </w:r>
    </w:p>
    <w:p>
      <w:pPr>
        <w:pStyle w:val="ListParagraph"/>
        <w:numPr>
          <w:ilvl w:val="0"/>
          <w:numId w:val="96"/>
        </w:numPr>
        <w:tabs>
          <w:tab w:pos="1104" w:val="left" w:leader="none"/>
        </w:tabs>
        <w:spacing w:line="484" w:lineRule="exact" w:before="0" w:after="0"/>
        <w:ind w:left="1103" w:right="0" w:hanging="430"/>
        <w:jc w:val="left"/>
        <w:rPr>
          <w:sz w:val="28"/>
        </w:rPr>
      </w:pPr>
      <w:r>
        <w:rPr>
          <w:spacing w:val="5"/>
          <w:sz w:val="28"/>
        </w:rPr>
        <w:t>二项内容发生重大变更未依法申请报批的，或者申请时间逾期一</w:t>
      </w:r>
    </w:p>
    <w:p>
      <w:pPr>
        <w:spacing w:after="0" w:line="484" w:lineRule="exact"/>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spacing w:val="-11"/>
        </w:rPr>
        <w:t>个月以上三个月以下的，责令改正，处以 </w:t>
      </w:r>
      <w:r>
        <w:rPr>
          <w:rFonts w:ascii="Times New Roman" w:eastAsia="Times New Roman"/>
        </w:rPr>
        <w:t>10 </w:t>
      </w:r>
      <w:r>
        <w:rPr>
          <w:spacing w:val="-3"/>
        </w:rPr>
        <w:t>万元以上 </w:t>
      </w:r>
      <w:r>
        <w:rPr>
          <w:rFonts w:ascii="Times New Roman" w:eastAsia="Times New Roman"/>
        </w:rPr>
        <w:t>20 </w:t>
      </w:r>
      <w:r>
        <w:rPr/>
        <w:t>万元以下的罚款；</w:t>
      </w:r>
    </w:p>
    <w:p>
      <w:pPr>
        <w:pStyle w:val="ListParagraph"/>
        <w:numPr>
          <w:ilvl w:val="0"/>
          <w:numId w:val="96"/>
        </w:numPr>
        <w:tabs>
          <w:tab w:pos="1104" w:val="left" w:leader="none"/>
        </w:tabs>
        <w:spacing w:line="252" w:lineRule="auto" w:before="22" w:after="0"/>
        <w:ind w:left="113" w:right="265" w:firstLine="560"/>
        <w:jc w:val="both"/>
        <w:rPr>
          <w:sz w:val="28"/>
        </w:rPr>
      </w:pPr>
      <w:r>
        <w:rPr>
          <w:spacing w:val="4"/>
          <w:sz w:val="28"/>
        </w:rPr>
        <w:t>三项以上内容发生重大变更未依法申请报批的，或者申请时间逾</w:t>
      </w:r>
      <w:r>
        <w:rPr>
          <w:spacing w:val="-1"/>
          <w:sz w:val="28"/>
        </w:rPr>
        <w:t>期三个月以上的，责令改正，处以 </w:t>
      </w:r>
      <w:r>
        <w:rPr>
          <w:rFonts w:ascii="Times New Roman" w:eastAsia="Times New Roman"/>
          <w:sz w:val="28"/>
        </w:rPr>
        <w:t>20</w:t>
      </w:r>
      <w:r>
        <w:rPr>
          <w:rFonts w:ascii="Times New Roman" w:eastAsia="Times New Roman"/>
          <w:spacing w:val="-1"/>
          <w:sz w:val="28"/>
        </w:rPr>
        <w:t> </w:t>
      </w:r>
      <w:r>
        <w:rPr>
          <w:spacing w:val="-2"/>
          <w:sz w:val="28"/>
        </w:rPr>
        <w:t>万元以上 </w:t>
      </w:r>
      <w:r>
        <w:rPr>
          <w:rFonts w:ascii="Times New Roman" w:eastAsia="Times New Roman"/>
          <w:sz w:val="28"/>
        </w:rPr>
        <w:t>30</w:t>
      </w:r>
      <w:r>
        <w:rPr>
          <w:rFonts w:ascii="Times New Roman" w:eastAsia="Times New Roman"/>
          <w:spacing w:val="-1"/>
          <w:sz w:val="28"/>
        </w:rPr>
        <w:t> </w:t>
      </w:r>
      <w:r>
        <w:rPr>
          <w:sz w:val="28"/>
        </w:rPr>
        <w:t>万元以下的罚款。</w:t>
      </w:r>
    </w:p>
    <w:p>
      <w:pPr>
        <w:pStyle w:val="BodyText"/>
        <w:spacing w:before="17"/>
        <w:ind w:left="674"/>
        <w:rPr>
          <w:rFonts w:ascii="方正黑体_GBK" w:eastAsia="方正黑体_GBK" w:hint="eastAsia"/>
        </w:rPr>
      </w:pPr>
      <w:r>
        <w:rPr>
          <w:rFonts w:ascii="方正黑体_GBK" w:eastAsia="方正黑体_GBK" w:hint="eastAsia"/>
        </w:rPr>
        <w:t>五十五、依据《直销管理条例》第四十二条的行政处罚</w:t>
      </w:r>
    </w:p>
    <w:p>
      <w:pPr>
        <w:pStyle w:val="BodyText"/>
        <w:spacing w:before="79"/>
        <w:ind w:left="662"/>
        <w:rPr>
          <w:rFonts w:ascii="方正楷体_GBK" w:eastAsia="方正楷体_GBK" w:hint="eastAsia"/>
        </w:rPr>
      </w:pPr>
      <w:r>
        <w:rPr>
          <w:rFonts w:ascii="方正楷体_GBK" w:eastAsia="方正楷体_GBK" w:hint="eastAsia"/>
          <w:w w:val="95"/>
        </w:rPr>
        <w:t>（一）法律规定：</w:t>
      </w:r>
    </w:p>
    <w:p>
      <w:pPr>
        <w:pStyle w:val="BodyText"/>
        <w:spacing w:line="252" w:lineRule="auto" w:before="50"/>
        <w:ind w:right="263" w:firstLine="561"/>
        <w:jc w:val="both"/>
      </w:pPr>
      <w:r>
        <w:rPr>
          <w:rFonts w:ascii="可口可乐在乎体 楷体" w:eastAsia="可口可乐在乎体 楷体" w:hint="eastAsia"/>
          <w:b/>
          <w:spacing w:val="-2"/>
        </w:rPr>
        <w:t>《直销管理条例》第四十二条：</w:t>
      </w:r>
      <w:r>
        <w:rPr>
          <w:spacing w:val="-1"/>
        </w:rPr>
        <w:t>直销企业违反规定，超出直销产品范围从事直销经营活动的，由工商行政管理部门责令改正，没收直销产品和违法销售收入，处五万元以上三十万元以下的罚款；情节严重的，处三十</w:t>
      </w:r>
      <w:r>
        <w:rPr>
          <w:spacing w:val="-2"/>
        </w:rPr>
        <w:t>万元以上五十万元以下的罚款，由工商行政管理部门吊销有违法经营行为</w:t>
      </w:r>
      <w:r>
        <w:rPr>
          <w:spacing w:val="9"/>
        </w:rPr>
        <w:t>的直销企业分支机构的营业执照直至由国务院商务主管部门吊销直销企</w:t>
      </w:r>
      <w:r>
        <w:rPr/>
        <w:t>业的直销经营许可证。</w:t>
      </w:r>
    </w:p>
    <w:p>
      <w:pPr>
        <w:pStyle w:val="BodyText"/>
        <w:spacing w:before="21"/>
        <w:ind w:left="662"/>
        <w:rPr>
          <w:rFonts w:ascii="方正楷体_GBK" w:eastAsia="方正楷体_GBK" w:hint="eastAsia"/>
        </w:rPr>
      </w:pPr>
      <w:r>
        <w:rPr>
          <w:rFonts w:ascii="方正楷体_GBK" w:eastAsia="方正楷体_GBK" w:hint="eastAsia"/>
          <w:w w:val="95"/>
        </w:rPr>
        <w:t>（二）裁量基准：</w:t>
      </w:r>
    </w:p>
    <w:p>
      <w:pPr>
        <w:pStyle w:val="ListParagraph"/>
        <w:numPr>
          <w:ilvl w:val="0"/>
          <w:numId w:val="97"/>
        </w:numPr>
        <w:tabs>
          <w:tab w:pos="1096" w:val="left" w:leader="none"/>
        </w:tabs>
        <w:spacing w:line="240" w:lineRule="auto" w:before="50" w:after="0"/>
        <w:ind w:left="1095" w:right="0" w:hanging="422"/>
        <w:jc w:val="left"/>
        <w:rPr>
          <w:sz w:val="28"/>
        </w:rPr>
      </w:pPr>
      <w:r>
        <w:rPr>
          <w:spacing w:val="-1"/>
          <w:sz w:val="28"/>
        </w:rPr>
        <w:t>直销产品价值和违法销售收入 </w:t>
      </w:r>
      <w:r>
        <w:rPr>
          <w:rFonts w:ascii="Times New Roman" w:eastAsia="Times New Roman"/>
          <w:sz w:val="28"/>
        </w:rPr>
        <w:t>10</w:t>
      </w:r>
      <w:r>
        <w:rPr>
          <w:rFonts w:ascii="Times New Roman" w:eastAsia="Times New Roman"/>
          <w:spacing w:val="-2"/>
          <w:sz w:val="28"/>
        </w:rPr>
        <w:t> </w:t>
      </w:r>
      <w:r>
        <w:rPr>
          <w:sz w:val="28"/>
        </w:rPr>
        <w:t>万元以下的，责令改正，没收直</w:t>
      </w:r>
    </w:p>
    <w:p>
      <w:pPr>
        <w:pStyle w:val="BodyText"/>
        <w:spacing w:before="22"/>
      </w:pPr>
      <w:r>
        <w:rPr/>
        <w:t>销产品和违法销售收入，处以 </w:t>
      </w:r>
      <w:r>
        <w:rPr>
          <w:rFonts w:ascii="Times New Roman" w:eastAsia="Times New Roman"/>
        </w:rPr>
        <w:t>5 </w:t>
      </w:r>
      <w:r>
        <w:rPr/>
        <w:t>万元以上 </w:t>
      </w:r>
      <w:r>
        <w:rPr>
          <w:rFonts w:ascii="Times New Roman" w:eastAsia="Times New Roman"/>
        </w:rPr>
        <w:t>10 </w:t>
      </w:r>
      <w:r>
        <w:rPr/>
        <w:t>万元以下的罚款；</w:t>
      </w:r>
    </w:p>
    <w:p>
      <w:pPr>
        <w:pStyle w:val="ListParagraph"/>
        <w:numPr>
          <w:ilvl w:val="0"/>
          <w:numId w:val="97"/>
        </w:numPr>
        <w:tabs>
          <w:tab w:pos="1095" w:val="left" w:leader="none"/>
        </w:tabs>
        <w:spacing w:line="240" w:lineRule="auto" w:before="23" w:after="0"/>
        <w:ind w:left="1094" w:right="0" w:hanging="421"/>
        <w:jc w:val="left"/>
        <w:rPr>
          <w:sz w:val="28"/>
        </w:rPr>
      </w:pPr>
      <w:r>
        <w:rPr>
          <w:spacing w:val="1"/>
          <w:sz w:val="28"/>
        </w:rPr>
        <w:t>直销产品价值和违法销售收入 </w:t>
      </w:r>
      <w:r>
        <w:rPr>
          <w:rFonts w:ascii="Times New Roman" w:eastAsia="Times New Roman"/>
          <w:sz w:val="28"/>
        </w:rPr>
        <w:t>10</w:t>
      </w:r>
      <w:r>
        <w:rPr>
          <w:rFonts w:ascii="Times New Roman" w:eastAsia="Times New Roman"/>
          <w:spacing w:val="32"/>
          <w:sz w:val="28"/>
        </w:rPr>
        <w:t> </w:t>
      </w:r>
      <w:r>
        <w:rPr>
          <w:spacing w:val="5"/>
          <w:sz w:val="28"/>
        </w:rPr>
        <w:t>万元以上 </w:t>
      </w:r>
      <w:r>
        <w:rPr>
          <w:rFonts w:ascii="Times New Roman" w:eastAsia="Times New Roman"/>
          <w:sz w:val="28"/>
        </w:rPr>
        <w:t>50</w:t>
      </w:r>
      <w:r>
        <w:rPr>
          <w:rFonts w:ascii="Times New Roman" w:eastAsia="Times New Roman"/>
          <w:spacing w:val="32"/>
          <w:sz w:val="28"/>
        </w:rPr>
        <w:t> </w:t>
      </w:r>
      <w:r>
        <w:rPr>
          <w:sz w:val="28"/>
        </w:rPr>
        <w:t>万元以下的，责令</w:t>
      </w:r>
    </w:p>
    <w:p>
      <w:pPr>
        <w:pStyle w:val="BodyText"/>
        <w:spacing w:line="252" w:lineRule="auto" w:before="22"/>
        <w:ind w:right="226"/>
      </w:pPr>
      <w:r>
        <w:rPr/>
        <w:t>改正，没收直销产品和违法销售收入，处以 </w:t>
      </w:r>
      <w:r>
        <w:rPr>
          <w:rFonts w:ascii="Times New Roman" w:eastAsia="Times New Roman"/>
        </w:rPr>
        <w:t>10 </w:t>
      </w:r>
      <w:r>
        <w:rPr/>
        <w:t>万元以上 </w:t>
      </w:r>
      <w:r>
        <w:rPr>
          <w:rFonts w:ascii="Times New Roman" w:eastAsia="Times New Roman"/>
        </w:rPr>
        <w:t>20 </w:t>
      </w:r>
      <w:r>
        <w:rPr/>
        <w:t>万元以下的罚款；</w:t>
      </w:r>
    </w:p>
    <w:p>
      <w:pPr>
        <w:pStyle w:val="ListParagraph"/>
        <w:numPr>
          <w:ilvl w:val="0"/>
          <w:numId w:val="97"/>
        </w:numPr>
        <w:tabs>
          <w:tab w:pos="1095" w:val="left" w:leader="none"/>
        </w:tabs>
        <w:spacing w:line="484" w:lineRule="exact" w:before="0" w:after="0"/>
        <w:ind w:left="1094" w:right="0" w:hanging="421"/>
        <w:jc w:val="left"/>
        <w:rPr>
          <w:sz w:val="28"/>
        </w:rPr>
      </w:pPr>
      <w:r>
        <w:rPr>
          <w:spacing w:val="-1"/>
          <w:sz w:val="28"/>
        </w:rPr>
        <w:t>直销产品价值和违法销售收入 </w:t>
      </w:r>
      <w:r>
        <w:rPr>
          <w:rFonts w:ascii="Times New Roman" w:eastAsia="Times New Roman"/>
          <w:sz w:val="28"/>
        </w:rPr>
        <w:t>50</w:t>
      </w:r>
      <w:r>
        <w:rPr>
          <w:rFonts w:ascii="Times New Roman" w:eastAsia="Times New Roman"/>
          <w:spacing w:val="-2"/>
          <w:sz w:val="28"/>
        </w:rPr>
        <w:t> </w:t>
      </w:r>
      <w:r>
        <w:rPr>
          <w:sz w:val="28"/>
        </w:rPr>
        <w:t>万元以上的，责令改正，没收直</w:t>
      </w:r>
    </w:p>
    <w:p>
      <w:pPr>
        <w:pStyle w:val="BodyText"/>
        <w:spacing w:before="23"/>
      </w:pPr>
      <w:r>
        <w:rPr/>
        <w:t>销产品和违法销售收入，处以 </w:t>
      </w:r>
      <w:r>
        <w:rPr>
          <w:rFonts w:ascii="Times New Roman" w:eastAsia="Times New Roman"/>
        </w:rPr>
        <w:t>20 </w:t>
      </w:r>
      <w:r>
        <w:rPr/>
        <w:t>万元以上 </w:t>
      </w:r>
      <w:r>
        <w:rPr>
          <w:rFonts w:ascii="Times New Roman" w:eastAsia="Times New Roman"/>
        </w:rPr>
        <w:t>30 </w:t>
      </w:r>
      <w:r>
        <w:rPr/>
        <w:t>万元以下的罚款；</w:t>
      </w:r>
    </w:p>
    <w:p>
      <w:pPr>
        <w:pStyle w:val="ListParagraph"/>
        <w:numPr>
          <w:ilvl w:val="0"/>
          <w:numId w:val="97"/>
        </w:numPr>
        <w:tabs>
          <w:tab w:pos="1095" w:val="left" w:leader="none"/>
        </w:tabs>
        <w:spacing w:line="240" w:lineRule="auto" w:before="23" w:after="0"/>
        <w:ind w:left="1094" w:right="0" w:hanging="422"/>
        <w:jc w:val="left"/>
        <w:rPr>
          <w:rFonts w:ascii="Times New Roman" w:eastAsia="Times New Roman"/>
          <w:sz w:val="28"/>
        </w:rPr>
      </w:pPr>
      <w:r>
        <w:rPr>
          <w:spacing w:val="2"/>
          <w:sz w:val="28"/>
        </w:rPr>
        <w:t>情节严重的，责令改正，没收直销产品和违法销售收入，处以 </w:t>
      </w:r>
      <w:r>
        <w:rPr>
          <w:rFonts w:ascii="Times New Roman" w:eastAsia="Times New Roman"/>
          <w:sz w:val="28"/>
        </w:rPr>
        <w:t>30</w:t>
      </w:r>
    </w:p>
    <w:p>
      <w:pPr>
        <w:pStyle w:val="BodyText"/>
        <w:spacing w:line="252" w:lineRule="auto" w:before="22"/>
        <w:ind w:right="271"/>
      </w:pPr>
      <w:r>
        <w:rPr>
          <w:spacing w:val="11"/>
        </w:rPr>
        <w:t>万元以上 </w:t>
      </w:r>
      <w:r>
        <w:rPr>
          <w:rFonts w:ascii="Times New Roman" w:eastAsia="Times New Roman"/>
        </w:rPr>
        <w:t>50</w:t>
      </w:r>
      <w:r>
        <w:rPr>
          <w:rFonts w:ascii="Times New Roman" w:eastAsia="Times New Roman"/>
          <w:spacing w:val="64"/>
        </w:rPr>
        <w:t> </w:t>
      </w:r>
      <w:r>
        <w:rPr/>
        <w:t>万元以下的罚款，吊销有违法经营行为的直销企业分支机构的营业执照。</w:t>
      </w:r>
    </w:p>
    <w:p>
      <w:pPr>
        <w:pStyle w:val="BodyText"/>
        <w:spacing w:before="17"/>
        <w:ind w:left="673"/>
        <w:rPr>
          <w:rFonts w:ascii="方正黑体_GBK" w:eastAsia="方正黑体_GBK" w:hint="eastAsia"/>
        </w:rPr>
      </w:pPr>
      <w:r>
        <w:rPr>
          <w:rFonts w:ascii="方正黑体_GBK" w:eastAsia="方正黑体_GBK" w:hint="eastAsia"/>
        </w:rPr>
        <w:t>五十六、依据《直销管理条例》第四十三条的行政处罚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line="252" w:lineRule="auto" w:before="50"/>
        <w:ind w:left="113" w:right="131" w:firstLine="561"/>
        <w:jc w:val="left"/>
        <w:rPr>
          <w:sz w:val="28"/>
        </w:rPr>
      </w:pPr>
      <w:r>
        <w:rPr>
          <w:rFonts w:ascii="可口可乐在乎体 楷体" w:eastAsia="可口可乐在乎体 楷体" w:hint="eastAsia"/>
          <w:b/>
          <w:sz w:val="28"/>
        </w:rPr>
        <w:t>《直销管理条例</w:t>
      </w:r>
      <w:r>
        <w:rPr>
          <w:rFonts w:ascii="可口可乐在乎体 楷体" w:eastAsia="可口可乐在乎体 楷体" w:hint="eastAsia"/>
          <w:b/>
          <w:spacing w:val="-78"/>
          <w:w w:val="115"/>
          <w:sz w:val="28"/>
        </w:rPr>
        <w:t>》</w:t>
      </w:r>
      <w:r>
        <w:rPr>
          <w:rFonts w:ascii="可口可乐在乎体 楷体" w:eastAsia="可口可乐在乎体 楷体" w:hint="eastAsia"/>
          <w:b/>
          <w:sz w:val="28"/>
        </w:rPr>
        <w:t>第四十三条</w:t>
      </w:r>
      <w:r>
        <w:rPr>
          <w:rFonts w:ascii="可口可乐在乎体 楷体" w:eastAsia="可口可乐在乎体 楷体" w:hint="eastAsia"/>
          <w:b/>
          <w:spacing w:val="-78"/>
          <w:w w:val="115"/>
          <w:sz w:val="28"/>
        </w:rPr>
        <w:t>：</w:t>
      </w:r>
      <w:r>
        <w:rPr>
          <w:sz w:val="28"/>
        </w:rPr>
        <w:t>直销企业及其直销员违反本条例规定， 有欺骗、误导等宣传和推销行为的，对直销企业，由工商行政管理部门处</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w w:val="95"/>
        </w:rPr>
        <w:t>三万元以上十万元以下的罚款；情节严重的，处十万元以上三十万元以下   </w:t>
      </w:r>
      <w:r>
        <w:rPr>
          <w:spacing w:val="-1"/>
        </w:rPr>
        <w:t>的罚款，由工商行政管理部门吊销有违法经营行为的直销企业分支机构的营业执照直至由国务院商务主管部门吊销直销企业的直销经营许可证。对直销员，由工商行政管理部门处五万元以下的罚款；情节严重的，责令直销企业撤销其直销员资格。</w:t>
      </w:r>
    </w:p>
    <w:p>
      <w:pPr>
        <w:pStyle w:val="BodyText"/>
        <w:spacing w:before="22"/>
        <w:ind w:left="662"/>
        <w:rPr>
          <w:rFonts w:ascii="方正楷体_GBK" w:eastAsia="方正楷体_GBK" w:hint="eastAsia"/>
        </w:rPr>
      </w:pPr>
      <w:r>
        <w:rPr>
          <w:rFonts w:ascii="方正楷体_GBK" w:eastAsia="方正楷体_GBK" w:hint="eastAsia"/>
        </w:rPr>
        <w:t>（二）裁量基准：</w:t>
      </w:r>
    </w:p>
    <w:p>
      <w:pPr>
        <w:pStyle w:val="ListParagraph"/>
        <w:numPr>
          <w:ilvl w:val="0"/>
          <w:numId w:val="98"/>
        </w:numPr>
        <w:tabs>
          <w:tab w:pos="1095" w:val="left" w:leader="none"/>
        </w:tabs>
        <w:spacing w:line="240" w:lineRule="auto" w:before="50" w:after="0"/>
        <w:ind w:left="1094" w:right="0" w:hanging="421"/>
        <w:jc w:val="left"/>
        <w:rPr>
          <w:sz w:val="28"/>
        </w:rPr>
      </w:pPr>
      <w:r>
        <w:rPr>
          <w:spacing w:val="-2"/>
          <w:sz w:val="28"/>
        </w:rPr>
        <w:t>违法销售收入 </w:t>
      </w:r>
      <w:r>
        <w:rPr>
          <w:rFonts w:ascii="Times New Roman" w:eastAsia="Times New Roman"/>
          <w:sz w:val="28"/>
        </w:rPr>
        <w:t>1</w:t>
      </w:r>
      <w:r>
        <w:rPr>
          <w:rFonts w:ascii="Times New Roman" w:eastAsia="Times New Roman"/>
          <w:spacing w:val="-3"/>
          <w:sz w:val="28"/>
        </w:rPr>
        <w:t> </w:t>
      </w:r>
      <w:r>
        <w:rPr>
          <w:spacing w:val="-9"/>
          <w:sz w:val="28"/>
        </w:rPr>
        <w:t>万元以下的，或者给他人造成损失 </w:t>
      </w:r>
      <w:r>
        <w:rPr>
          <w:rFonts w:ascii="Times New Roman" w:eastAsia="Times New Roman"/>
          <w:sz w:val="28"/>
        </w:rPr>
        <w:t>5000</w:t>
      </w:r>
      <w:r>
        <w:rPr>
          <w:rFonts w:ascii="Times New Roman" w:eastAsia="Times New Roman"/>
          <w:spacing w:val="-3"/>
          <w:sz w:val="28"/>
        </w:rPr>
        <w:t> </w:t>
      </w:r>
      <w:r>
        <w:rPr>
          <w:sz w:val="28"/>
        </w:rPr>
        <w:t>元以下的，</w:t>
      </w:r>
    </w:p>
    <w:p>
      <w:pPr>
        <w:pStyle w:val="BodyText"/>
        <w:spacing w:line="252" w:lineRule="auto" w:before="23"/>
        <w:ind w:right="222" w:hanging="1"/>
      </w:pPr>
      <w:r>
        <w:rPr/>
        <w:t>对直销企业，处以 </w:t>
      </w:r>
      <w:r>
        <w:rPr>
          <w:rFonts w:ascii="Times New Roman" w:eastAsia="Times New Roman"/>
        </w:rPr>
        <w:t>3 </w:t>
      </w:r>
      <w:r>
        <w:rPr/>
        <w:t>万元以上 </w:t>
      </w:r>
      <w:r>
        <w:rPr>
          <w:rFonts w:ascii="Times New Roman" w:eastAsia="Times New Roman"/>
        </w:rPr>
        <w:t>5 </w:t>
      </w:r>
      <w:r>
        <w:rPr/>
        <w:t>万元以下的罚款；对直销员，处 </w:t>
      </w:r>
      <w:r>
        <w:rPr>
          <w:rFonts w:ascii="Times New Roman" w:eastAsia="Times New Roman"/>
        </w:rPr>
        <w:t>1 </w:t>
      </w:r>
      <w:r>
        <w:rPr/>
        <w:t>万元以下的罚款；</w:t>
      </w:r>
    </w:p>
    <w:p>
      <w:pPr>
        <w:pStyle w:val="ListParagraph"/>
        <w:numPr>
          <w:ilvl w:val="0"/>
          <w:numId w:val="98"/>
        </w:numPr>
        <w:tabs>
          <w:tab w:pos="1096" w:val="left" w:leader="none"/>
        </w:tabs>
        <w:spacing w:line="484" w:lineRule="exact" w:before="0" w:after="0"/>
        <w:ind w:left="1095" w:right="0" w:hanging="422"/>
        <w:jc w:val="left"/>
        <w:rPr>
          <w:rFonts w:ascii="Times New Roman" w:eastAsia="Times New Roman"/>
          <w:sz w:val="28"/>
        </w:rPr>
      </w:pPr>
      <w:r>
        <w:rPr>
          <w:sz w:val="28"/>
        </w:rPr>
        <w:t>违法销售收入 </w:t>
      </w:r>
      <w:r>
        <w:rPr>
          <w:rFonts w:ascii="Times New Roman" w:eastAsia="Times New Roman"/>
          <w:sz w:val="28"/>
        </w:rPr>
        <w:t>1</w:t>
      </w:r>
      <w:r>
        <w:rPr>
          <w:rFonts w:ascii="Times New Roman" w:eastAsia="Times New Roman"/>
          <w:spacing w:val="13"/>
          <w:sz w:val="28"/>
        </w:rPr>
        <w:t> </w:t>
      </w:r>
      <w:r>
        <w:rPr>
          <w:spacing w:val="1"/>
          <w:sz w:val="28"/>
        </w:rPr>
        <w:t>万元以上 </w:t>
      </w:r>
      <w:r>
        <w:rPr>
          <w:rFonts w:ascii="Times New Roman" w:eastAsia="Times New Roman"/>
          <w:sz w:val="28"/>
        </w:rPr>
        <w:t>5</w:t>
      </w:r>
      <w:r>
        <w:rPr>
          <w:rFonts w:ascii="Times New Roman" w:eastAsia="Times New Roman"/>
          <w:spacing w:val="12"/>
          <w:sz w:val="28"/>
        </w:rPr>
        <w:t> </w:t>
      </w:r>
      <w:r>
        <w:rPr>
          <w:sz w:val="28"/>
        </w:rPr>
        <w:t>万以下的，或者给他人造成损失 </w:t>
      </w:r>
      <w:r>
        <w:rPr>
          <w:rFonts w:ascii="Times New Roman" w:eastAsia="Times New Roman"/>
          <w:sz w:val="28"/>
        </w:rPr>
        <w:t>5000</w:t>
      </w:r>
    </w:p>
    <w:p>
      <w:pPr>
        <w:pStyle w:val="BodyText"/>
        <w:spacing w:before="22"/>
      </w:pPr>
      <w:r>
        <w:rPr/>
        <w:t>元以上 </w:t>
      </w:r>
      <w:r>
        <w:rPr>
          <w:rFonts w:ascii="Times New Roman" w:eastAsia="Times New Roman"/>
        </w:rPr>
        <w:t>1 </w:t>
      </w:r>
      <w:r>
        <w:rPr/>
        <w:t>万元以下的，对直销企业，处以 </w:t>
      </w:r>
      <w:r>
        <w:rPr>
          <w:rFonts w:ascii="Times New Roman" w:eastAsia="Times New Roman"/>
        </w:rPr>
        <w:t>5 </w:t>
      </w:r>
      <w:r>
        <w:rPr/>
        <w:t>万元以上 </w:t>
      </w:r>
      <w:r>
        <w:rPr>
          <w:rFonts w:ascii="Times New Roman" w:eastAsia="Times New Roman"/>
        </w:rPr>
        <w:t>7 </w:t>
      </w:r>
      <w:r>
        <w:rPr/>
        <w:t>万元以下的罚款；</w:t>
      </w:r>
    </w:p>
    <w:p>
      <w:pPr>
        <w:pStyle w:val="BodyText"/>
        <w:spacing w:before="23"/>
      </w:pPr>
      <w:r>
        <w:rPr/>
        <w:t>对直销员，处 </w:t>
      </w:r>
      <w:r>
        <w:rPr>
          <w:rFonts w:ascii="Times New Roman" w:eastAsia="Times New Roman"/>
        </w:rPr>
        <w:t>1 </w:t>
      </w:r>
      <w:r>
        <w:rPr/>
        <w:t>万元以上 </w:t>
      </w:r>
      <w:r>
        <w:rPr>
          <w:rFonts w:ascii="Times New Roman" w:eastAsia="Times New Roman"/>
        </w:rPr>
        <w:t>3 </w:t>
      </w:r>
      <w:r>
        <w:rPr/>
        <w:t>万元以下的罚款；</w:t>
      </w:r>
    </w:p>
    <w:p>
      <w:pPr>
        <w:pStyle w:val="ListParagraph"/>
        <w:numPr>
          <w:ilvl w:val="0"/>
          <w:numId w:val="98"/>
        </w:numPr>
        <w:tabs>
          <w:tab w:pos="1096" w:val="left" w:leader="none"/>
        </w:tabs>
        <w:spacing w:line="240" w:lineRule="auto" w:before="22" w:after="0"/>
        <w:ind w:left="1095" w:right="0" w:hanging="422"/>
        <w:jc w:val="left"/>
        <w:rPr>
          <w:sz w:val="28"/>
        </w:rPr>
      </w:pPr>
      <w:r>
        <w:rPr>
          <w:spacing w:val="-2"/>
          <w:sz w:val="28"/>
        </w:rPr>
        <w:t>违法销售收入 </w:t>
      </w:r>
      <w:r>
        <w:rPr>
          <w:rFonts w:ascii="Times New Roman" w:eastAsia="Times New Roman"/>
          <w:sz w:val="28"/>
        </w:rPr>
        <w:t>5</w:t>
      </w:r>
      <w:r>
        <w:rPr>
          <w:rFonts w:ascii="Times New Roman" w:eastAsia="Times New Roman"/>
          <w:spacing w:val="-2"/>
          <w:sz w:val="28"/>
        </w:rPr>
        <w:t> </w:t>
      </w:r>
      <w:r>
        <w:rPr>
          <w:spacing w:val="-1"/>
          <w:sz w:val="28"/>
        </w:rPr>
        <w:t>万元以上的，或者给他人造成损失 </w:t>
      </w:r>
      <w:r>
        <w:rPr>
          <w:rFonts w:ascii="Times New Roman" w:eastAsia="Times New Roman"/>
          <w:sz w:val="28"/>
        </w:rPr>
        <w:t>1</w:t>
      </w:r>
      <w:r>
        <w:rPr>
          <w:rFonts w:ascii="Times New Roman" w:eastAsia="Times New Roman"/>
          <w:spacing w:val="-2"/>
          <w:sz w:val="28"/>
        </w:rPr>
        <w:t> </w:t>
      </w:r>
      <w:r>
        <w:rPr>
          <w:sz w:val="28"/>
        </w:rPr>
        <w:t>万元以上的，</w:t>
      </w:r>
    </w:p>
    <w:p>
      <w:pPr>
        <w:pStyle w:val="BodyText"/>
        <w:spacing w:before="23"/>
      </w:pPr>
      <w:r>
        <w:rPr/>
        <w:t>对直销企业，处以 </w:t>
      </w:r>
      <w:r>
        <w:rPr>
          <w:rFonts w:ascii="Times New Roman" w:eastAsia="Times New Roman"/>
        </w:rPr>
        <w:t>7 </w:t>
      </w:r>
      <w:r>
        <w:rPr/>
        <w:t>万元以上 </w:t>
      </w:r>
      <w:r>
        <w:rPr>
          <w:rFonts w:ascii="Times New Roman" w:eastAsia="Times New Roman"/>
        </w:rPr>
        <w:t>10 </w:t>
      </w:r>
      <w:r>
        <w:rPr/>
        <w:t>万元以下的罚款；对直销员，处 </w:t>
      </w:r>
      <w:r>
        <w:rPr>
          <w:rFonts w:ascii="Times New Roman" w:eastAsia="Times New Roman"/>
        </w:rPr>
        <w:t>3 </w:t>
      </w:r>
      <w:r>
        <w:rPr/>
        <w:t>万元</w:t>
      </w:r>
    </w:p>
    <w:p>
      <w:pPr>
        <w:pStyle w:val="BodyText"/>
        <w:spacing w:before="23"/>
      </w:pPr>
      <w:r>
        <w:rPr/>
        <w:t>以上 </w:t>
      </w:r>
      <w:r>
        <w:rPr>
          <w:rFonts w:ascii="Times New Roman" w:eastAsia="Times New Roman"/>
        </w:rPr>
        <w:t>5 </w:t>
      </w:r>
      <w:r>
        <w:rPr/>
        <w:t>万元以下的罚款；</w:t>
      </w:r>
    </w:p>
    <w:p>
      <w:pPr>
        <w:pStyle w:val="ListParagraph"/>
        <w:numPr>
          <w:ilvl w:val="0"/>
          <w:numId w:val="98"/>
        </w:numPr>
        <w:tabs>
          <w:tab w:pos="1096" w:val="left" w:leader="none"/>
        </w:tabs>
        <w:spacing w:line="252" w:lineRule="auto" w:before="22" w:after="0"/>
        <w:ind w:left="113" w:right="130" w:firstLine="560"/>
        <w:jc w:val="left"/>
        <w:rPr>
          <w:sz w:val="28"/>
        </w:rPr>
      </w:pPr>
      <w:r>
        <w:rPr>
          <w:spacing w:val="-1"/>
          <w:sz w:val="28"/>
        </w:rPr>
        <w:t>情节严重的，对直销企业，处以 </w:t>
      </w:r>
      <w:r>
        <w:rPr>
          <w:rFonts w:ascii="Times New Roman" w:eastAsia="Times New Roman"/>
          <w:sz w:val="28"/>
        </w:rPr>
        <w:t>10</w:t>
      </w:r>
      <w:r>
        <w:rPr>
          <w:rFonts w:ascii="Times New Roman" w:eastAsia="Times New Roman"/>
          <w:spacing w:val="-3"/>
          <w:sz w:val="28"/>
        </w:rPr>
        <w:t> </w:t>
      </w:r>
      <w:r>
        <w:rPr>
          <w:spacing w:val="-2"/>
          <w:sz w:val="28"/>
        </w:rPr>
        <w:t>万元以上 </w:t>
      </w:r>
      <w:r>
        <w:rPr>
          <w:rFonts w:ascii="Times New Roman" w:eastAsia="Times New Roman"/>
          <w:sz w:val="28"/>
        </w:rPr>
        <w:t>30</w:t>
      </w:r>
      <w:r>
        <w:rPr>
          <w:rFonts w:ascii="Times New Roman" w:eastAsia="Times New Roman"/>
          <w:spacing w:val="-3"/>
          <w:sz w:val="28"/>
        </w:rPr>
        <w:t> </w:t>
      </w:r>
      <w:r>
        <w:rPr>
          <w:sz w:val="28"/>
        </w:rPr>
        <w:t>万元以下的罚款， 吊销有违法经营行为的直销企业分支机构的营业执照，对直销员，责令直销企业撤销其直销员资格。</w:t>
      </w:r>
    </w:p>
    <w:p>
      <w:pPr>
        <w:pStyle w:val="BodyText"/>
        <w:spacing w:before="16"/>
        <w:ind w:left="674"/>
        <w:rPr>
          <w:rFonts w:ascii="方正黑体_GBK" w:eastAsia="方正黑体_GBK" w:hint="eastAsia"/>
        </w:rPr>
      </w:pPr>
      <w:r>
        <w:rPr>
          <w:rFonts w:ascii="方正黑体_GBK" w:eastAsia="方正黑体_GBK" w:hint="eastAsia"/>
        </w:rPr>
        <w:t>五十七、依据《直销管理条例》第四十四条的行政处罚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3" w:firstLine="561"/>
        <w:jc w:val="both"/>
      </w:pPr>
      <w:r>
        <w:rPr>
          <w:rFonts w:ascii="可口可乐在乎体 楷体" w:eastAsia="可口可乐在乎体 楷体" w:hint="eastAsia"/>
          <w:b/>
        </w:rPr>
        <w:t>《直销管理条例》第四十四条：</w:t>
      </w:r>
      <w:r>
        <w:rPr/>
        <w:t>直销企业及其分支机构违反本条例规定招募直销员的，由工商行政管理部门责令改正，处三万元以上十万元以下的罚款；情节严重的，处十万元以上三十万元以下的罚款，由工商行政管理部门吊销有违法经营行为的直销企业分支机构的营业执照直至由国务院商务主管部门吊销直销企业的直销经营许可证。</w:t>
      </w:r>
    </w:p>
    <w:p>
      <w:pPr>
        <w:pStyle w:val="BodyText"/>
        <w:spacing w:before="23"/>
        <w:ind w:left="661"/>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99"/>
        </w:numPr>
        <w:tabs>
          <w:tab w:pos="1095" w:val="left" w:leader="none"/>
        </w:tabs>
        <w:spacing w:line="252" w:lineRule="auto" w:before="14" w:after="0"/>
        <w:ind w:left="113" w:right="269" w:firstLine="560"/>
        <w:jc w:val="left"/>
        <w:rPr>
          <w:sz w:val="28"/>
        </w:rPr>
      </w:pPr>
      <w:r>
        <w:rPr>
          <w:spacing w:val="1"/>
          <w:sz w:val="28"/>
        </w:rPr>
        <w:t>属于第一次违反规定的，责令改正，处以 </w:t>
      </w:r>
      <w:r>
        <w:rPr>
          <w:rFonts w:ascii="Times New Roman" w:eastAsia="Times New Roman"/>
          <w:sz w:val="28"/>
        </w:rPr>
        <w:t>3</w:t>
      </w:r>
      <w:r>
        <w:rPr>
          <w:rFonts w:ascii="Times New Roman" w:eastAsia="Times New Roman"/>
          <w:spacing w:val="31"/>
          <w:sz w:val="28"/>
        </w:rPr>
        <w:t> </w:t>
      </w:r>
      <w:r>
        <w:rPr>
          <w:spacing w:val="5"/>
          <w:sz w:val="28"/>
        </w:rPr>
        <w:t>万元以上 </w:t>
      </w:r>
      <w:r>
        <w:rPr>
          <w:rFonts w:ascii="Times New Roman" w:eastAsia="Times New Roman"/>
          <w:sz w:val="28"/>
        </w:rPr>
        <w:t>5</w:t>
      </w:r>
      <w:r>
        <w:rPr>
          <w:rFonts w:ascii="Times New Roman" w:eastAsia="Times New Roman"/>
          <w:spacing w:val="30"/>
          <w:sz w:val="28"/>
        </w:rPr>
        <w:t> </w:t>
      </w:r>
      <w:r>
        <w:rPr>
          <w:sz w:val="28"/>
        </w:rPr>
        <w:t>万元以下的罚款；</w:t>
      </w:r>
    </w:p>
    <w:p>
      <w:pPr>
        <w:pStyle w:val="ListParagraph"/>
        <w:numPr>
          <w:ilvl w:val="0"/>
          <w:numId w:val="99"/>
        </w:numPr>
        <w:tabs>
          <w:tab w:pos="1095" w:val="left" w:leader="none"/>
        </w:tabs>
        <w:spacing w:line="252" w:lineRule="auto" w:before="0" w:after="0"/>
        <w:ind w:left="113" w:right="269" w:firstLine="560"/>
        <w:jc w:val="left"/>
        <w:rPr>
          <w:sz w:val="28"/>
        </w:rPr>
      </w:pPr>
      <w:r>
        <w:rPr>
          <w:spacing w:val="-1"/>
          <w:sz w:val="28"/>
        </w:rPr>
        <w:t>属于第二次以上违反规定的，责令改正，处以 </w:t>
      </w:r>
      <w:r>
        <w:rPr>
          <w:rFonts w:ascii="Times New Roman" w:eastAsia="Times New Roman"/>
          <w:sz w:val="28"/>
        </w:rPr>
        <w:t>5</w:t>
      </w:r>
      <w:r>
        <w:rPr>
          <w:rFonts w:ascii="Times New Roman" w:eastAsia="Times New Roman"/>
          <w:spacing w:val="-3"/>
          <w:sz w:val="28"/>
        </w:rPr>
        <w:t> </w:t>
      </w:r>
      <w:r>
        <w:rPr>
          <w:spacing w:val="-2"/>
          <w:sz w:val="28"/>
        </w:rPr>
        <w:t>万元以上 </w:t>
      </w:r>
      <w:r>
        <w:rPr>
          <w:rFonts w:ascii="Times New Roman" w:eastAsia="Times New Roman"/>
          <w:sz w:val="28"/>
        </w:rPr>
        <w:t>10</w:t>
      </w:r>
      <w:r>
        <w:rPr>
          <w:rFonts w:ascii="Times New Roman" w:eastAsia="Times New Roman"/>
          <w:spacing w:val="-2"/>
          <w:sz w:val="28"/>
        </w:rPr>
        <w:t> </w:t>
      </w:r>
      <w:r>
        <w:rPr>
          <w:sz w:val="28"/>
        </w:rPr>
        <w:t>万元以下的罚款；</w:t>
      </w:r>
    </w:p>
    <w:p>
      <w:pPr>
        <w:pStyle w:val="ListParagraph"/>
        <w:numPr>
          <w:ilvl w:val="0"/>
          <w:numId w:val="99"/>
        </w:numPr>
        <w:tabs>
          <w:tab w:pos="1095" w:val="left" w:leader="none"/>
        </w:tabs>
        <w:spacing w:line="252" w:lineRule="auto" w:before="0" w:after="0"/>
        <w:ind w:left="113" w:right="271" w:firstLine="560"/>
        <w:jc w:val="left"/>
        <w:rPr>
          <w:sz w:val="28"/>
        </w:rPr>
      </w:pPr>
      <w:r>
        <w:rPr>
          <w:spacing w:val="1"/>
          <w:sz w:val="28"/>
        </w:rPr>
        <w:t>情节严重的，责令改正，处 </w:t>
      </w:r>
      <w:r>
        <w:rPr>
          <w:rFonts w:ascii="Times New Roman" w:eastAsia="Times New Roman"/>
          <w:sz w:val="28"/>
        </w:rPr>
        <w:t>10</w:t>
      </w:r>
      <w:r>
        <w:rPr>
          <w:rFonts w:ascii="Times New Roman" w:eastAsia="Times New Roman"/>
          <w:spacing w:val="30"/>
          <w:sz w:val="28"/>
        </w:rPr>
        <w:t> </w:t>
      </w:r>
      <w:r>
        <w:rPr>
          <w:spacing w:val="4"/>
          <w:sz w:val="28"/>
        </w:rPr>
        <w:t>万元以上 </w:t>
      </w:r>
      <w:r>
        <w:rPr>
          <w:rFonts w:ascii="Times New Roman" w:eastAsia="Times New Roman"/>
          <w:sz w:val="28"/>
        </w:rPr>
        <w:t>30</w:t>
      </w:r>
      <w:r>
        <w:rPr>
          <w:rFonts w:ascii="Times New Roman" w:eastAsia="Times New Roman"/>
          <w:spacing w:val="32"/>
          <w:sz w:val="28"/>
        </w:rPr>
        <w:t> </w:t>
      </w:r>
      <w:r>
        <w:rPr>
          <w:sz w:val="28"/>
        </w:rPr>
        <w:t>万元以下的罚款，吊销有违法经营行为的直销企业分支机构的营业执照。</w:t>
      </w:r>
    </w:p>
    <w:p>
      <w:pPr>
        <w:pStyle w:val="BodyText"/>
        <w:spacing w:before="10"/>
        <w:ind w:left="673"/>
        <w:rPr>
          <w:rFonts w:ascii="方正黑体_GBK" w:eastAsia="方正黑体_GBK" w:hint="eastAsia"/>
        </w:rPr>
      </w:pPr>
      <w:r>
        <w:rPr>
          <w:rFonts w:ascii="方正黑体_GBK" w:eastAsia="方正黑体_GBK" w:hint="eastAsia"/>
        </w:rPr>
        <w:t>五十八、依据《直销管理条例》第四十五条的行政处罚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spacing w:val="-2"/>
        </w:rPr>
        <w:t>《直销管理条例》第四十五条：</w:t>
      </w:r>
      <w:r>
        <w:rPr>
          <w:spacing w:val="-1"/>
        </w:rPr>
        <w:t>违反本条例规定，未取得直销员证从</w:t>
      </w:r>
      <w:r>
        <w:rPr>
          <w:spacing w:val="-1"/>
          <w:w w:val="95"/>
        </w:rPr>
        <w:t>事直销活动的，由工商行政管理部门责令改正，没收直销产品和违法销售   </w:t>
      </w:r>
      <w:r>
        <w:rPr>
          <w:spacing w:val="-1"/>
        </w:rPr>
        <w:t>收入，可以处二万元以下的罚款；情节严重的，处二万元以上二十万元以下的罚款。</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ListParagraph"/>
        <w:numPr>
          <w:ilvl w:val="0"/>
          <w:numId w:val="100"/>
        </w:numPr>
        <w:tabs>
          <w:tab w:pos="1095" w:val="left" w:leader="none"/>
        </w:tabs>
        <w:spacing w:line="240" w:lineRule="auto" w:before="50" w:after="0"/>
        <w:ind w:left="1094" w:right="0" w:hanging="422"/>
        <w:jc w:val="left"/>
        <w:rPr>
          <w:sz w:val="28"/>
        </w:rPr>
      </w:pPr>
      <w:r>
        <w:rPr>
          <w:spacing w:val="8"/>
          <w:sz w:val="28"/>
        </w:rPr>
        <w:t>违法销售收入 </w:t>
      </w:r>
      <w:r>
        <w:rPr>
          <w:rFonts w:ascii="Times New Roman" w:eastAsia="Times New Roman"/>
          <w:sz w:val="28"/>
        </w:rPr>
        <w:t>1</w:t>
      </w:r>
      <w:r>
        <w:rPr>
          <w:rFonts w:ascii="Times New Roman" w:eastAsia="Times New Roman"/>
          <w:spacing w:val="65"/>
          <w:sz w:val="28"/>
        </w:rPr>
        <w:t> </w:t>
      </w:r>
      <w:r>
        <w:rPr>
          <w:sz w:val="28"/>
        </w:rPr>
        <w:t>万元以下的，责令改正，没收直销产品和违法销</w:t>
      </w:r>
    </w:p>
    <w:p>
      <w:pPr>
        <w:pStyle w:val="BodyText"/>
        <w:spacing w:before="23"/>
      </w:pPr>
      <w:r>
        <w:rPr/>
        <w:t>售收入，可以处 </w:t>
      </w:r>
      <w:r>
        <w:rPr>
          <w:rFonts w:ascii="Times New Roman" w:eastAsia="Times New Roman"/>
        </w:rPr>
        <w:t>5000 </w:t>
      </w:r>
      <w:r>
        <w:rPr/>
        <w:t>元以下的罚款；</w:t>
      </w:r>
    </w:p>
    <w:p>
      <w:pPr>
        <w:pStyle w:val="ListParagraph"/>
        <w:numPr>
          <w:ilvl w:val="0"/>
          <w:numId w:val="100"/>
        </w:numPr>
        <w:tabs>
          <w:tab w:pos="1095" w:val="left" w:leader="none"/>
        </w:tabs>
        <w:spacing w:line="240" w:lineRule="auto" w:before="22" w:after="0"/>
        <w:ind w:left="1094" w:right="0" w:hanging="422"/>
        <w:jc w:val="left"/>
        <w:rPr>
          <w:sz w:val="28"/>
        </w:rPr>
      </w:pPr>
      <w:r>
        <w:rPr>
          <w:spacing w:val="3"/>
          <w:sz w:val="28"/>
        </w:rPr>
        <w:t>违法销售收入 </w:t>
      </w:r>
      <w:r>
        <w:rPr>
          <w:rFonts w:ascii="Times New Roman" w:eastAsia="Times New Roman"/>
          <w:sz w:val="28"/>
        </w:rPr>
        <w:t>1</w:t>
      </w:r>
      <w:r>
        <w:rPr>
          <w:rFonts w:ascii="Times New Roman" w:eastAsia="Times New Roman"/>
          <w:spacing w:val="32"/>
          <w:sz w:val="28"/>
        </w:rPr>
        <w:t> </w:t>
      </w:r>
      <w:r>
        <w:rPr>
          <w:spacing w:val="5"/>
          <w:sz w:val="28"/>
        </w:rPr>
        <w:t>万元以上 </w:t>
      </w:r>
      <w:r>
        <w:rPr>
          <w:rFonts w:ascii="Times New Roman" w:eastAsia="Times New Roman"/>
          <w:sz w:val="28"/>
        </w:rPr>
        <w:t>5</w:t>
      </w:r>
      <w:r>
        <w:rPr>
          <w:rFonts w:ascii="Times New Roman" w:eastAsia="Times New Roman"/>
          <w:spacing w:val="31"/>
          <w:sz w:val="28"/>
        </w:rPr>
        <w:t> </w:t>
      </w:r>
      <w:r>
        <w:rPr>
          <w:sz w:val="28"/>
        </w:rPr>
        <w:t>万元以下的，责令改正，没收直销产</w:t>
      </w:r>
    </w:p>
    <w:p>
      <w:pPr>
        <w:pStyle w:val="BodyText"/>
        <w:spacing w:before="23"/>
      </w:pPr>
      <w:r>
        <w:rPr/>
        <w:t>品和违法销售收入，可以处 </w:t>
      </w:r>
      <w:r>
        <w:rPr>
          <w:rFonts w:ascii="Times New Roman" w:eastAsia="Times New Roman"/>
        </w:rPr>
        <w:t>5000 </w:t>
      </w:r>
      <w:r>
        <w:rPr/>
        <w:t>元以上 </w:t>
      </w:r>
      <w:r>
        <w:rPr>
          <w:rFonts w:ascii="Times New Roman" w:eastAsia="Times New Roman"/>
        </w:rPr>
        <w:t>1 </w:t>
      </w:r>
      <w:r>
        <w:rPr/>
        <w:t>万元以下的罚款；</w:t>
      </w:r>
    </w:p>
    <w:p>
      <w:pPr>
        <w:pStyle w:val="ListParagraph"/>
        <w:numPr>
          <w:ilvl w:val="0"/>
          <w:numId w:val="100"/>
        </w:numPr>
        <w:tabs>
          <w:tab w:pos="1095" w:val="left" w:leader="none"/>
        </w:tabs>
        <w:spacing w:line="240" w:lineRule="auto" w:before="22" w:after="0"/>
        <w:ind w:left="1094" w:right="0" w:hanging="422"/>
        <w:jc w:val="left"/>
        <w:rPr>
          <w:sz w:val="28"/>
        </w:rPr>
      </w:pPr>
      <w:r>
        <w:rPr>
          <w:spacing w:val="2"/>
          <w:sz w:val="28"/>
        </w:rPr>
        <w:t>经责令改正，拒不改正的，或者违法销售收入 </w:t>
      </w:r>
      <w:r>
        <w:rPr>
          <w:rFonts w:ascii="Times New Roman" w:eastAsia="Times New Roman"/>
          <w:sz w:val="28"/>
        </w:rPr>
        <w:t>5</w:t>
      </w:r>
      <w:r>
        <w:rPr>
          <w:rFonts w:ascii="Times New Roman" w:eastAsia="Times New Roman"/>
          <w:spacing w:val="65"/>
          <w:sz w:val="28"/>
        </w:rPr>
        <w:t> </w:t>
      </w:r>
      <w:r>
        <w:rPr>
          <w:sz w:val="28"/>
        </w:rPr>
        <w:t>万元以上的，责</w:t>
      </w:r>
    </w:p>
    <w:p>
      <w:pPr>
        <w:pStyle w:val="BodyText"/>
        <w:spacing w:line="252" w:lineRule="auto" w:before="23"/>
        <w:ind w:right="225"/>
      </w:pPr>
      <w:r>
        <w:rPr/>
        <w:t>令改正，没收直销产品和违法销售收入，可以处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100"/>
        </w:numPr>
        <w:tabs>
          <w:tab w:pos="1095" w:val="left" w:leader="none"/>
        </w:tabs>
        <w:spacing w:line="484" w:lineRule="exact" w:before="0" w:after="0"/>
        <w:ind w:left="1094" w:right="0" w:hanging="422"/>
        <w:jc w:val="left"/>
        <w:rPr>
          <w:sz w:val="28"/>
        </w:rPr>
      </w:pPr>
      <w:r>
        <w:rPr>
          <w:spacing w:val="2"/>
          <w:sz w:val="28"/>
        </w:rPr>
        <w:t>情节严重的，没收直销产品和违法销售收入，可以处以 </w:t>
      </w:r>
      <w:r>
        <w:rPr>
          <w:rFonts w:ascii="Times New Roman" w:eastAsia="Times New Roman"/>
          <w:sz w:val="28"/>
        </w:rPr>
        <w:t>2</w:t>
      </w:r>
      <w:r>
        <w:rPr>
          <w:rFonts w:ascii="Times New Roman" w:eastAsia="Times New Roman"/>
          <w:spacing w:val="65"/>
          <w:sz w:val="28"/>
        </w:rPr>
        <w:t> </w:t>
      </w:r>
      <w:r>
        <w:rPr>
          <w:sz w:val="28"/>
        </w:rPr>
        <w:t>万元以</w:t>
      </w:r>
    </w:p>
    <w:p>
      <w:pPr>
        <w:pStyle w:val="BodyText"/>
        <w:spacing w:before="23"/>
      </w:pPr>
      <w:r>
        <w:rPr/>
        <w:t>上 </w:t>
      </w:r>
      <w:r>
        <w:rPr>
          <w:rFonts w:ascii="Times New Roman" w:eastAsia="Times New Roman"/>
        </w:rPr>
        <w:t>20 </w:t>
      </w:r>
      <w:r>
        <w:rPr/>
        <w:t>万元以下的罚款。</w:t>
      </w:r>
    </w:p>
    <w:p>
      <w:pPr>
        <w:pStyle w:val="BodyText"/>
        <w:spacing w:before="43"/>
        <w:ind w:left="673"/>
        <w:rPr>
          <w:rFonts w:ascii="方正黑体_GBK" w:eastAsia="方正黑体_GBK" w:hint="eastAsia"/>
        </w:rPr>
      </w:pPr>
      <w:r>
        <w:rPr>
          <w:rFonts w:ascii="方正黑体_GBK" w:eastAsia="方正黑体_GBK" w:hint="eastAsia"/>
        </w:rPr>
        <w:t>五十九、依据《直销管理条例》第四十六条的行政处罚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spacing w:line="252" w:lineRule="auto" w:before="49"/>
        <w:ind w:left="113" w:right="271" w:firstLine="561"/>
        <w:jc w:val="left"/>
        <w:rPr>
          <w:sz w:val="28"/>
        </w:rPr>
      </w:pPr>
      <w:r>
        <w:rPr>
          <w:rFonts w:ascii="可口可乐在乎体 楷体" w:eastAsia="可口可乐在乎体 楷体" w:hint="eastAsia"/>
          <w:b/>
          <w:sz w:val="28"/>
        </w:rPr>
        <w:t>《直销管理条例》第四十六条：</w:t>
      </w:r>
      <w:r>
        <w:rPr>
          <w:sz w:val="28"/>
        </w:rPr>
        <w:t>直销企业进行直销员业务培训违反本条例规定的，由工商行政管理部门责令改正，没收违法所得，处三万元以</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3"/>
        <w:jc w:val="both"/>
      </w:pPr>
      <w:r>
        <w:rPr/>
        <w:t>上十万元以下的罚款；情节严重的，处十万元以上三十万元以下的罚款， 由工商行政管理部门吊销有违法经营行为的直销企业分支机构的营业执照直至由国务院商务主管部门吊销直销企业的直销经营许可证；对授课人员，由工商行政管理部门处五万元以下的罚款，是直销培训员的，责令直销企业撤销其直销培训员资格。</w:t>
      </w:r>
    </w:p>
    <w:p>
      <w:pPr>
        <w:pStyle w:val="BodyText"/>
        <w:spacing w:line="252" w:lineRule="auto"/>
        <w:ind w:right="271" w:firstLine="560"/>
      </w:pPr>
      <w:r>
        <w:rPr/>
        <w:t>直销企业以外的单位和个人组织直销员业务培训的，由工商行政管理部门责令改正，没收违法所得，处二万元以上二十万元以下的罚款。</w:t>
      </w:r>
    </w:p>
    <w:p>
      <w:pPr>
        <w:pStyle w:val="BodyText"/>
        <w:spacing w:before="19"/>
        <w:ind w:left="662"/>
        <w:rPr>
          <w:rFonts w:ascii="方正楷体_GBK" w:eastAsia="方正楷体_GBK" w:hint="eastAsia"/>
        </w:rPr>
      </w:pPr>
      <w:r>
        <w:rPr>
          <w:rFonts w:ascii="方正楷体_GBK" w:eastAsia="方正楷体_GBK" w:hint="eastAsia"/>
        </w:rPr>
        <w:t>（二）裁量基准：</w:t>
      </w:r>
    </w:p>
    <w:p>
      <w:pPr>
        <w:pStyle w:val="ListParagraph"/>
        <w:numPr>
          <w:ilvl w:val="0"/>
          <w:numId w:val="101"/>
        </w:numPr>
        <w:tabs>
          <w:tab w:pos="1095" w:val="left" w:leader="none"/>
        </w:tabs>
        <w:spacing w:line="240" w:lineRule="auto" w:before="49" w:after="0"/>
        <w:ind w:left="1094" w:right="0" w:hanging="421"/>
        <w:jc w:val="left"/>
        <w:rPr>
          <w:sz w:val="28"/>
        </w:rPr>
      </w:pPr>
      <w:r>
        <w:rPr>
          <w:sz w:val="28"/>
        </w:rPr>
        <w:t>直销企业进行直销员业务培训违反本条例规定的：</w:t>
      </w:r>
    </w:p>
    <w:p>
      <w:pPr>
        <w:pStyle w:val="ListParagraph"/>
        <w:numPr>
          <w:ilvl w:val="0"/>
          <w:numId w:val="102"/>
        </w:numPr>
        <w:tabs>
          <w:tab w:pos="1375" w:val="left" w:leader="none"/>
        </w:tabs>
        <w:spacing w:line="240" w:lineRule="auto" w:before="23" w:after="0"/>
        <w:ind w:left="1374" w:right="0" w:hanging="701"/>
        <w:jc w:val="left"/>
        <w:rPr>
          <w:sz w:val="28"/>
        </w:rPr>
      </w:pPr>
      <w:r>
        <w:rPr>
          <w:spacing w:val="5"/>
          <w:sz w:val="28"/>
        </w:rPr>
        <w:t>违法所得 </w:t>
      </w:r>
      <w:r>
        <w:rPr>
          <w:rFonts w:ascii="Times New Roman" w:eastAsia="Times New Roman"/>
          <w:sz w:val="28"/>
        </w:rPr>
        <w:t>1</w:t>
      </w:r>
      <w:r>
        <w:rPr>
          <w:rFonts w:ascii="Times New Roman" w:eastAsia="Times New Roman"/>
          <w:spacing w:val="31"/>
          <w:sz w:val="28"/>
        </w:rPr>
        <w:t> </w:t>
      </w:r>
      <w:r>
        <w:rPr>
          <w:spacing w:val="1"/>
          <w:sz w:val="28"/>
        </w:rPr>
        <w:t>万元以下的，责令改正，没收违法所得，处以 </w:t>
      </w:r>
      <w:r>
        <w:rPr>
          <w:rFonts w:ascii="Times New Roman" w:eastAsia="Times New Roman"/>
          <w:sz w:val="28"/>
        </w:rPr>
        <w:t>3</w:t>
      </w:r>
      <w:r>
        <w:rPr>
          <w:rFonts w:ascii="Times New Roman" w:eastAsia="Times New Roman"/>
          <w:spacing w:val="32"/>
          <w:sz w:val="28"/>
        </w:rPr>
        <w:t> </w:t>
      </w:r>
      <w:r>
        <w:rPr>
          <w:sz w:val="28"/>
        </w:rPr>
        <w:t>万</w:t>
      </w:r>
    </w:p>
    <w:p>
      <w:pPr>
        <w:pStyle w:val="BodyText"/>
        <w:spacing w:before="23"/>
      </w:pPr>
      <w:r>
        <w:rPr/>
        <w:t>元以上 </w:t>
      </w:r>
      <w:r>
        <w:rPr>
          <w:rFonts w:ascii="Times New Roman" w:eastAsia="Times New Roman"/>
        </w:rPr>
        <w:t>5 </w:t>
      </w:r>
      <w:r>
        <w:rPr/>
        <w:t>万元以下的罚款；</w:t>
      </w:r>
    </w:p>
    <w:p>
      <w:pPr>
        <w:pStyle w:val="ListParagraph"/>
        <w:numPr>
          <w:ilvl w:val="0"/>
          <w:numId w:val="102"/>
        </w:numPr>
        <w:tabs>
          <w:tab w:pos="1376" w:val="left" w:leader="none"/>
        </w:tabs>
        <w:spacing w:line="240" w:lineRule="auto" w:before="22" w:after="0"/>
        <w:ind w:left="1375" w:right="0" w:hanging="702"/>
        <w:jc w:val="left"/>
        <w:rPr>
          <w:sz w:val="28"/>
        </w:rPr>
      </w:pPr>
      <w:r>
        <w:rPr>
          <w:spacing w:val="-2"/>
          <w:sz w:val="28"/>
        </w:rPr>
        <w:t>违法所得 </w:t>
      </w:r>
      <w:r>
        <w:rPr>
          <w:rFonts w:ascii="Times New Roman" w:eastAsia="Times New Roman"/>
          <w:sz w:val="28"/>
        </w:rPr>
        <w:t>1</w:t>
      </w:r>
      <w:r>
        <w:rPr>
          <w:rFonts w:ascii="Times New Roman" w:eastAsia="Times New Roman"/>
          <w:spacing w:val="-3"/>
          <w:sz w:val="28"/>
        </w:rPr>
        <w:t> </w:t>
      </w:r>
      <w:r>
        <w:rPr>
          <w:spacing w:val="-3"/>
          <w:sz w:val="28"/>
        </w:rPr>
        <w:t>万元以上 </w:t>
      </w:r>
      <w:r>
        <w:rPr>
          <w:rFonts w:ascii="Times New Roman" w:eastAsia="Times New Roman"/>
          <w:sz w:val="28"/>
        </w:rPr>
        <w:t>5</w:t>
      </w:r>
      <w:r>
        <w:rPr>
          <w:rFonts w:ascii="Times New Roman" w:eastAsia="Times New Roman"/>
          <w:spacing w:val="-2"/>
          <w:sz w:val="28"/>
        </w:rPr>
        <w:t> </w:t>
      </w:r>
      <w:r>
        <w:rPr>
          <w:sz w:val="28"/>
        </w:rPr>
        <w:t>万元以下的，责令改正，没收违法所得，</w:t>
      </w:r>
    </w:p>
    <w:p>
      <w:pPr>
        <w:pStyle w:val="BodyText"/>
        <w:spacing w:before="23"/>
      </w:pPr>
      <w:r>
        <w:rPr/>
        <w:t>处以 </w:t>
      </w:r>
      <w:r>
        <w:rPr>
          <w:rFonts w:ascii="Times New Roman" w:eastAsia="Times New Roman"/>
        </w:rPr>
        <w:t>5 </w:t>
      </w:r>
      <w:r>
        <w:rPr/>
        <w:t>万元以上 </w:t>
      </w:r>
      <w:r>
        <w:rPr>
          <w:rFonts w:ascii="Times New Roman" w:eastAsia="Times New Roman"/>
        </w:rPr>
        <w:t>7 </w:t>
      </w:r>
      <w:r>
        <w:rPr/>
        <w:t>万元以下的罚款；</w:t>
      </w:r>
    </w:p>
    <w:p>
      <w:pPr>
        <w:pStyle w:val="ListParagraph"/>
        <w:numPr>
          <w:ilvl w:val="0"/>
          <w:numId w:val="102"/>
        </w:numPr>
        <w:tabs>
          <w:tab w:pos="1375" w:val="left" w:leader="none"/>
        </w:tabs>
        <w:spacing w:line="240" w:lineRule="auto" w:before="22" w:after="0"/>
        <w:ind w:left="1374" w:right="0" w:hanging="701"/>
        <w:jc w:val="left"/>
        <w:rPr>
          <w:sz w:val="28"/>
        </w:rPr>
      </w:pPr>
      <w:r>
        <w:rPr>
          <w:spacing w:val="5"/>
          <w:sz w:val="28"/>
        </w:rPr>
        <w:t>违法所得 </w:t>
      </w:r>
      <w:r>
        <w:rPr>
          <w:rFonts w:ascii="Times New Roman" w:eastAsia="Times New Roman"/>
          <w:sz w:val="28"/>
        </w:rPr>
        <w:t>5</w:t>
      </w:r>
      <w:r>
        <w:rPr>
          <w:rFonts w:ascii="Times New Roman" w:eastAsia="Times New Roman"/>
          <w:spacing w:val="31"/>
          <w:sz w:val="28"/>
        </w:rPr>
        <w:t> </w:t>
      </w:r>
      <w:r>
        <w:rPr>
          <w:spacing w:val="1"/>
          <w:sz w:val="28"/>
        </w:rPr>
        <w:t>万元以上的，责令改正，没收违法所得，处以 </w:t>
      </w:r>
      <w:r>
        <w:rPr>
          <w:rFonts w:ascii="Times New Roman" w:eastAsia="Times New Roman"/>
          <w:sz w:val="28"/>
        </w:rPr>
        <w:t>7</w:t>
      </w:r>
      <w:r>
        <w:rPr>
          <w:rFonts w:ascii="Times New Roman" w:eastAsia="Times New Roman"/>
          <w:spacing w:val="32"/>
          <w:sz w:val="28"/>
        </w:rPr>
        <w:t> </w:t>
      </w:r>
      <w:r>
        <w:rPr>
          <w:sz w:val="28"/>
        </w:rPr>
        <w:t>万</w:t>
      </w:r>
    </w:p>
    <w:p>
      <w:pPr>
        <w:pStyle w:val="BodyText"/>
        <w:spacing w:before="23"/>
      </w:pPr>
      <w:r>
        <w:rPr/>
        <w:t>元以上 </w:t>
      </w:r>
      <w:r>
        <w:rPr>
          <w:rFonts w:ascii="Times New Roman" w:eastAsia="Times New Roman"/>
        </w:rPr>
        <w:t>10 </w:t>
      </w:r>
      <w:r>
        <w:rPr/>
        <w:t>万元以下的罚款；</w:t>
      </w:r>
    </w:p>
    <w:p>
      <w:pPr>
        <w:pStyle w:val="ListParagraph"/>
        <w:numPr>
          <w:ilvl w:val="0"/>
          <w:numId w:val="102"/>
        </w:numPr>
        <w:tabs>
          <w:tab w:pos="1375" w:val="left" w:leader="none"/>
        </w:tabs>
        <w:spacing w:line="240" w:lineRule="auto" w:before="23" w:after="0"/>
        <w:ind w:left="1374" w:right="269" w:hanging="1375"/>
        <w:jc w:val="right"/>
        <w:rPr>
          <w:rFonts w:ascii="Times New Roman" w:eastAsia="Times New Roman"/>
          <w:sz w:val="28"/>
        </w:rPr>
      </w:pPr>
      <w:r>
        <w:rPr>
          <w:spacing w:val="2"/>
          <w:sz w:val="28"/>
        </w:rPr>
        <w:t>情节严重的，责令改正，没收违法所得，处以 </w:t>
      </w:r>
      <w:r>
        <w:rPr>
          <w:rFonts w:ascii="Times New Roman" w:eastAsia="Times New Roman"/>
          <w:sz w:val="28"/>
        </w:rPr>
        <w:t>10</w:t>
      </w:r>
      <w:r>
        <w:rPr>
          <w:rFonts w:ascii="Times New Roman" w:eastAsia="Times New Roman"/>
          <w:spacing w:val="66"/>
          <w:sz w:val="28"/>
        </w:rPr>
        <w:t> </w:t>
      </w:r>
      <w:r>
        <w:rPr>
          <w:spacing w:val="11"/>
          <w:sz w:val="28"/>
        </w:rPr>
        <w:t>万元以上 </w:t>
      </w:r>
      <w:r>
        <w:rPr>
          <w:rFonts w:ascii="Times New Roman" w:eastAsia="Times New Roman"/>
          <w:sz w:val="28"/>
        </w:rPr>
        <w:t>30</w:t>
      </w:r>
    </w:p>
    <w:p>
      <w:pPr>
        <w:pStyle w:val="BodyText"/>
        <w:spacing w:before="22"/>
        <w:ind w:left="0" w:right="269"/>
        <w:jc w:val="right"/>
      </w:pPr>
      <w:r>
        <w:rPr>
          <w:w w:val="95"/>
        </w:rPr>
        <w:t>万元以下的罚款，吊销有违法经营行为的直销企业分支机构的营业执照；</w:t>
      </w:r>
    </w:p>
    <w:p>
      <w:pPr>
        <w:pStyle w:val="ListParagraph"/>
        <w:numPr>
          <w:ilvl w:val="0"/>
          <w:numId w:val="102"/>
        </w:numPr>
        <w:tabs>
          <w:tab w:pos="1375" w:val="left" w:leader="none"/>
        </w:tabs>
        <w:spacing w:line="252" w:lineRule="auto" w:before="23" w:after="0"/>
        <w:ind w:left="113" w:right="271" w:firstLine="560"/>
        <w:jc w:val="left"/>
        <w:rPr>
          <w:sz w:val="28"/>
        </w:rPr>
      </w:pPr>
      <w:r>
        <w:rPr>
          <w:spacing w:val="4"/>
          <w:sz w:val="28"/>
        </w:rPr>
        <w:t>授课人员没有获得利益的，处 </w:t>
      </w:r>
      <w:r>
        <w:rPr>
          <w:rFonts w:ascii="Times New Roman" w:eastAsia="Times New Roman"/>
          <w:sz w:val="28"/>
        </w:rPr>
        <w:t>1</w:t>
      </w:r>
      <w:r>
        <w:rPr>
          <w:rFonts w:ascii="Times New Roman" w:eastAsia="Times New Roman"/>
          <w:spacing w:val="63"/>
          <w:sz w:val="28"/>
        </w:rPr>
        <w:t> </w:t>
      </w:r>
      <w:r>
        <w:rPr>
          <w:sz w:val="28"/>
        </w:rPr>
        <w:t>万元以下的罚款；是直销培训员的，责令直销企业撤销其直销培训员资格；</w:t>
      </w:r>
    </w:p>
    <w:p>
      <w:pPr>
        <w:pStyle w:val="ListParagraph"/>
        <w:numPr>
          <w:ilvl w:val="0"/>
          <w:numId w:val="102"/>
        </w:numPr>
        <w:tabs>
          <w:tab w:pos="1375" w:val="left" w:leader="none"/>
        </w:tabs>
        <w:spacing w:line="252" w:lineRule="auto" w:before="0" w:after="0"/>
        <w:ind w:left="113" w:right="268" w:firstLine="560"/>
        <w:jc w:val="left"/>
        <w:rPr>
          <w:sz w:val="28"/>
        </w:rPr>
      </w:pPr>
      <w:r>
        <w:rPr>
          <w:spacing w:val="-1"/>
          <w:sz w:val="28"/>
        </w:rPr>
        <w:t>授课人员获得利益 </w:t>
      </w:r>
      <w:r>
        <w:rPr>
          <w:rFonts w:ascii="Times New Roman" w:eastAsia="Times New Roman"/>
          <w:sz w:val="28"/>
        </w:rPr>
        <w:t>5000</w:t>
      </w:r>
      <w:r>
        <w:rPr>
          <w:rFonts w:ascii="Times New Roman" w:eastAsia="Times New Roman"/>
          <w:spacing w:val="-3"/>
          <w:sz w:val="28"/>
        </w:rPr>
        <w:t> </w:t>
      </w:r>
      <w:r>
        <w:rPr>
          <w:spacing w:val="-2"/>
          <w:sz w:val="28"/>
        </w:rPr>
        <w:t>元以下的，处 </w:t>
      </w:r>
      <w:r>
        <w:rPr>
          <w:rFonts w:ascii="Times New Roman" w:eastAsia="Times New Roman"/>
          <w:sz w:val="28"/>
        </w:rPr>
        <w:t>1</w:t>
      </w:r>
      <w:r>
        <w:rPr>
          <w:rFonts w:ascii="Times New Roman" w:eastAsia="Times New Roman"/>
          <w:spacing w:val="-2"/>
          <w:sz w:val="28"/>
        </w:rPr>
        <w:t> </w:t>
      </w:r>
      <w:r>
        <w:rPr>
          <w:spacing w:val="-3"/>
          <w:sz w:val="28"/>
        </w:rPr>
        <w:t>万元以上 </w:t>
      </w:r>
      <w:r>
        <w:rPr>
          <w:rFonts w:ascii="Times New Roman" w:eastAsia="Times New Roman"/>
          <w:sz w:val="28"/>
        </w:rPr>
        <w:t>3</w:t>
      </w:r>
      <w:r>
        <w:rPr>
          <w:rFonts w:ascii="Times New Roman" w:eastAsia="Times New Roman"/>
          <w:spacing w:val="-1"/>
          <w:sz w:val="28"/>
        </w:rPr>
        <w:t> </w:t>
      </w:r>
      <w:r>
        <w:rPr>
          <w:sz w:val="28"/>
        </w:rPr>
        <w:t>万元以下的罚款；是直销培训员的，责令直销企业撤销其直销培训员资格；</w:t>
      </w:r>
    </w:p>
    <w:p>
      <w:pPr>
        <w:pStyle w:val="ListParagraph"/>
        <w:numPr>
          <w:ilvl w:val="0"/>
          <w:numId w:val="102"/>
        </w:numPr>
        <w:tabs>
          <w:tab w:pos="1375" w:val="left" w:leader="none"/>
        </w:tabs>
        <w:spacing w:line="252" w:lineRule="auto" w:before="0" w:after="0"/>
        <w:ind w:left="113" w:right="268" w:firstLine="560"/>
        <w:jc w:val="left"/>
        <w:rPr>
          <w:sz w:val="28"/>
        </w:rPr>
      </w:pPr>
      <w:r>
        <w:rPr>
          <w:spacing w:val="-1"/>
          <w:sz w:val="28"/>
        </w:rPr>
        <w:t>授课人员获得利益 </w:t>
      </w:r>
      <w:r>
        <w:rPr>
          <w:rFonts w:ascii="Times New Roman" w:eastAsia="Times New Roman"/>
          <w:sz w:val="28"/>
        </w:rPr>
        <w:t>5000</w:t>
      </w:r>
      <w:r>
        <w:rPr>
          <w:rFonts w:ascii="Times New Roman" w:eastAsia="Times New Roman"/>
          <w:spacing w:val="-3"/>
          <w:sz w:val="28"/>
        </w:rPr>
        <w:t> </w:t>
      </w:r>
      <w:r>
        <w:rPr>
          <w:spacing w:val="-2"/>
          <w:sz w:val="28"/>
        </w:rPr>
        <w:t>元以上的，处 </w:t>
      </w:r>
      <w:r>
        <w:rPr>
          <w:rFonts w:ascii="Times New Roman" w:eastAsia="Times New Roman"/>
          <w:sz w:val="28"/>
        </w:rPr>
        <w:t>3</w:t>
      </w:r>
      <w:r>
        <w:rPr>
          <w:rFonts w:ascii="Times New Roman" w:eastAsia="Times New Roman"/>
          <w:spacing w:val="-2"/>
          <w:sz w:val="28"/>
        </w:rPr>
        <w:t> </w:t>
      </w:r>
      <w:r>
        <w:rPr>
          <w:spacing w:val="-3"/>
          <w:sz w:val="28"/>
        </w:rPr>
        <w:t>万元以上 </w:t>
      </w:r>
      <w:r>
        <w:rPr>
          <w:rFonts w:ascii="Times New Roman" w:eastAsia="Times New Roman"/>
          <w:sz w:val="28"/>
        </w:rPr>
        <w:t>5</w:t>
      </w:r>
      <w:r>
        <w:rPr>
          <w:rFonts w:ascii="Times New Roman" w:eastAsia="Times New Roman"/>
          <w:spacing w:val="-1"/>
          <w:sz w:val="28"/>
        </w:rPr>
        <w:t> </w:t>
      </w:r>
      <w:r>
        <w:rPr>
          <w:sz w:val="28"/>
        </w:rPr>
        <w:t>万元以下的罚款；是直销培训员的，责令直销企业撤销其直销培训员资格。</w:t>
      </w:r>
    </w:p>
    <w:p>
      <w:pPr>
        <w:pStyle w:val="ListParagraph"/>
        <w:numPr>
          <w:ilvl w:val="0"/>
          <w:numId w:val="101"/>
        </w:numPr>
        <w:tabs>
          <w:tab w:pos="1096" w:val="left" w:leader="none"/>
        </w:tabs>
        <w:spacing w:line="484" w:lineRule="exact" w:before="0" w:after="0"/>
        <w:ind w:left="1095" w:right="0" w:hanging="422"/>
        <w:jc w:val="left"/>
        <w:rPr>
          <w:sz w:val="28"/>
        </w:rPr>
      </w:pPr>
      <w:r>
        <w:rPr>
          <w:sz w:val="28"/>
        </w:rPr>
        <w:t>直销企业以外的单位和个人组织直销员业务培训的：</w:t>
      </w:r>
    </w:p>
    <w:p>
      <w:pPr>
        <w:pStyle w:val="ListParagraph"/>
        <w:numPr>
          <w:ilvl w:val="0"/>
          <w:numId w:val="103"/>
        </w:numPr>
        <w:tabs>
          <w:tab w:pos="1375" w:val="left" w:leader="none"/>
        </w:tabs>
        <w:spacing w:line="240" w:lineRule="auto" w:before="15" w:after="0"/>
        <w:ind w:left="1374" w:right="0" w:hanging="701"/>
        <w:jc w:val="left"/>
        <w:rPr>
          <w:sz w:val="28"/>
        </w:rPr>
      </w:pPr>
      <w:r>
        <w:rPr>
          <w:spacing w:val="4"/>
          <w:sz w:val="28"/>
        </w:rPr>
        <w:t>没有违法所得或者违法所得 </w:t>
      </w:r>
      <w:r>
        <w:rPr>
          <w:rFonts w:ascii="Times New Roman" w:eastAsia="Times New Roman"/>
          <w:sz w:val="28"/>
        </w:rPr>
        <w:t>1</w:t>
      </w:r>
      <w:r>
        <w:rPr>
          <w:rFonts w:ascii="Times New Roman" w:eastAsia="Times New Roman"/>
          <w:spacing w:val="66"/>
          <w:sz w:val="28"/>
        </w:rPr>
        <w:t> </w:t>
      </w:r>
      <w:r>
        <w:rPr>
          <w:sz w:val="28"/>
        </w:rPr>
        <w:t>万元以下的，责令改正，没收违</w:t>
      </w:r>
    </w:p>
    <w:p>
      <w:pPr>
        <w:pStyle w:val="BodyText"/>
        <w:spacing w:before="23"/>
      </w:pPr>
      <w:r>
        <w:rPr/>
        <w:t>法所得，处以 </w:t>
      </w:r>
      <w:r>
        <w:rPr>
          <w:rFonts w:ascii="Times New Roman" w:eastAsia="Times New Roman"/>
        </w:rPr>
        <w:t>2 </w:t>
      </w:r>
      <w:r>
        <w:rPr/>
        <w:t>万元以上 </w:t>
      </w:r>
      <w:r>
        <w:rPr>
          <w:rFonts w:ascii="Times New Roman" w:eastAsia="Times New Roman"/>
        </w:rPr>
        <w:t>3 </w:t>
      </w:r>
      <w:r>
        <w:rPr/>
        <w:t>万元以下的罚款；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103"/>
        </w:numPr>
        <w:tabs>
          <w:tab w:pos="1376" w:val="left" w:leader="none"/>
        </w:tabs>
        <w:spacing w:line="240" w:lineRule="auto" w:before="14" w:after="0"/>
        <w:ind w:left="1375" w:right="0" w:hanging="702"/>
        <w:jc w:val="left"/>
        <w:rPr>
          <w:sz w:val="28"/>
        </w:rPr>
      </w:pPr>
      <w:r>
        <w:rPr>
          <w:spacing w:val="-2"/>
          <w:sz w:val="28"/>
        </w:rPr>
        <w:t>违法所得 </w:t>
      </w:r>
      <w:r>
        <w:rPr>
          <w:rFonts w:ascii="Times New Roman" w:eastAsia="Times New Roman"/>
          <w:sz w:val="28"/>
        </w:rPr>
        <w:t>1</w:t>
      </w:r>
      <w:r>
        <w:rPr>
          <w:rFonts w:ascii="Times New Roman" w:eastAsia="Times New Roman"/>
          <w:spacing w:val="-3"/>
          <w:sz w:val="28"/>
        </w:rPr>
        <w:t> </w:t>
      </w:r>
      <w:r>
        <w:rPr>
          <w:spacing w:val="-3"/>
          <w:sz w:val="28"/>
        </w:rPr>
        <w:t>万元以上 </w:t>
      </w:r>
      <w:r>
        <w:rPr>
          <w:rFonts w:ascii="Times New Roman" w:eastAsia="Times New Roman"/>
          <w:sz w:val="28"/>
        </w:rPr>
        <w:t>5</w:t>
      </w:r>
      <w:r>
        <w:rPr>
          <w:rFonts w:ascii="Times New Roman" w:eastAsia="Times New Roman"/>
          <w:spacing w:val="-2"/>
          <w:sz w:val="28"/>
        </w:rPr>
        <w:t> </w:t>
      </w:r>
      <w:r>
        <w:rPr>
          <w:sz w:val="28"/>
        </w:rPr>
        <w:t>万元以下的，责令改正，没收违法所得，</w:t>
      </w:r>
    </w:p>
    <w:p>
      <w:pPr>
        <w:pStyle w:val="BodyText"/>
        <w:spacing w:before="22"/>
      </w:pPr>
      <w:r>
        <w:rPr/>
        <w:t>处以 </w:t>
      </w:r>
      <w:r>
        <w:rPr>
          <w:rFonts w:ascii="Times New Roman" w:eastAsia="Times New Roman"/>
        </w:rPr>
        <w:t>3 </w:t>
      </w:r>
      <w:r>
        <w:rPr/>
        <w:t>万元以上 </w:t>
      </w:r>
      <w:r>
        <w:rPr>
          <w:rFonts w:ascii="Times New Roman" w:eastAsia="Times New Roman"/>
        </w:rPr>
        <w:t>5 </w:t>
      </w:r>
      <w:r>
        <w:rPr/>
        <w:t>万元以下的罚款；</w:t>
      </w:r>
    </w:p>
    <w:p>
      <w:pPr>
        <w:pStyle w:val="ListParagraph"/>
        <w:numPr>
          <w:ilvl w:val="0"/>
          <w:numId w:val="103"/>
        </w:numPr>
        <w:tabs>
          <w:tab w:pos="1375" w:val="left" w:leader="none"/>
        </w:tabs>
        <w:spacing w:line="240" w:lineRule="auto" w:before="23" w:after="0"/>
        <w:ind w:left="1374" w:right="0" w:hanging="701"/>
        <w:jc w:val="left"/>
        <w:rPr>
          <w:sz w:val="28"/>
        </w:rPr>
      </w:pPr>
      <w:r>
        <w:rPr>
          <w:spacing w:val="5"/>
          <w:sz w:val="28"/>
        </w:rPr>
        <w:t>违法所得 </w:t>
      </w:r>
      <w:r>
        <w:rPr>
          <w:rFonts w:ascii="Times New Roman" w:eastAsia="Times New Roman"/>
          <w:sz w:val="28"/>
        </w:rPr>
        <w:t>5</w:t>
      </w:r>
      <w:r>
        <w:rPr>
          <w:rFonts w:ascii="Times New Roman" w:eastAsia="Times New Roman"/>
          <w:spacing w:val="31"/>
          <w:sz w:val="28"/>
        </w:rPr>
        <w:t> </w:t>
      </w:r>
      <w:r>
        <w:rPr>
          <w:spacing w:val="1"/>
          <w:sz w:val="28"/>
        </w:rPr>
        <w:t>万元以上的，责令改正，没收违法所得，处以 </w:t>
      </w:r>
      <w:r>
        <w:rPr>
          <w:rFonts w:ascii="Times New Roman" w:eastAsia="Times New Roman"/>
          <w:sz w:val="28"/>
        </w:rPr>
        <w:t>5</w:t>
      </w:r>
      <w:r>
        <w:rPr>
          <w:rFonts w:ascii="Times New Roman" w:eastAsia="Times New Roman"/>
          <w:spacing w:val="32"/>
          <w:sz w:val="28"/>
        </w:rPr>
        <w:t> </w:t>
      </w:r>
      <w:r>
        <w:rPr>
          <w:sz w:val="28"/>
        </w:rPr>
        <w:t>万</w:t>
      </w:r>
    </w:p>
    <w:p>
      <w:pPr>
        <w:pStyle w:val="BodyText"/>
        <w:spacing w:before="22"/>
      </w:pPr>
      <w:r>
        <w:rPr/>
        <w:t>元以上 </w:t>
      </w:r>
      <w:r>
        <w:rPr>
          <w:rFonts w:ascii="Times New Roman" w:eastAsia="Times New Roman"/>
        </w:rPr>
        <w:t>20 </w:t>
      </w:r>
      <w:r>
        <w:rPr/>
        <w:t>万元以下的罚款。</w:t>
      </w:r>
    </w:p>
    <w:p>
      <w:pPr>
        <w:pStyle w:val="BodyText"/>
        <w:spacing w:before="44"/>
        <w:ind w:left="673"/>
        <w:rPr>
          <w:rFonts w:ascii="方正黑体_GBK" w:eastAsia="方正黑体_GBK" w:hint="eastAsia"/>
        </w:rPr>
      </w:pPr>
      <w:r>
        <w:rPr>
          <w:rFonts w:ascii="方正黑体_GBK" w:eastAsia="方正黑体_GBK" w:hint="eastAsia"/>
        </w:rPr>
        <w:t>六十、依据《直销管理条例》第四十七条的行政处罚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104"/>
        </w:numPr>
        <w:tabs>
          <w:tab w:pos="1103" w:val="left" w:leader="none"/>
        </w:tabs>
        <w:spacing w:line="252" w:lineRule="auto" w:before="49" w:after="0"/>
        <w:ind w:left="113" w:right="264" w:firstLine="560"/>
        <w:jc w:val="left"/>
        <w:rPr>
          <w:sz w:val="28"/>
        </w:rPr>
      </w:pPr>
      <w:r>
        <w:rPr>
          <w:rFonts w:ascii="可口可乐在乎体 楷体" w:eastAsia="可口可乐在乎体 楷体" w:hint="eastAsia"/>
          <w:b/>
          <w:spacing w:val="5"/>
          <w:sz w:val="28"/>
        </w:rPr>
        <w:t>《直销管理条例》第二十二条</w:t>
      </w:r>
      <w:r>
        <w:rPr>
          <w:spacing w:val="4"/>
          <w:sz w:val="28"/>
        </w:rPr>
        <w:t>：直销员向消费者推销产品，应当</w:t>
      </w:r>
      <w:r>
        <w:rPr>
          <w:sz w:val="28"/>
        </w:rPr>
        <w:t>遵守下列规定：</w:t>
      </w:r>
    </w:p>
    <w:p>
      <w:pPr>
        <w:pStyle w:val="BodyText"/>
        <w:spacing w:line="484" w:lineRule="exact"/>
        <w:ind w:left="674"/>
      </w:pPr>
      <w:r>
        <w:rPr/>
        <w:t>（一）出示直销员证和推销合同；</w:t>
      </w:r>
    </w:p>
    <w:p>
      <w:pPr>
        <w:pStyle w:val="BodyText"/>
        <w:spacing w:line="252" w:lineRule="auto" w:before="23"/>
        <w:ind w:right="270" w:firstLine="560"/>
      </w:pPr>
      <w:r>
        <w:rPr/>
        <w:t>（二）未经消费者同意，不得进入消费者住所强行推销产品，消费者要求其停止推销活动的，应当立即停止，并离开消费者住所；</w:t>
      </w:r>
    </w:p>
    <w:p>
      <w:pPr>
        <w:pStyle w:val="BodyText"/>
        <w:spacing w:line="484" w:lineRule="exact"/>
        <w:ind w:left="674"/>
      </w:pPr>
      <w:r>
        <w:rPr>
          <w:w w:val="95"/>
        </w:rPr>
        <w:t>（三）成交前，向消费者详细介绍本企业的退货制度；</w:t>
      </w:r>
    </w:p>
    <w:p>
      <w:pPr>
        <w:pStyle w:val="BodyText"/>
        <w:spacing w:line="252" w:lineRule="auto" w:before="23"/>
        <w:ind w:right="130" w:firstLine="560"/>
      </w:pPr>
      <w:r>
        <w:rPr/>
        <w:t>（四</w:t>
      </w:r>
      <w:r>
        <w:rPr>
          <w:spacing w:val="-71"/>
        </w:rPr>
        <w:t>）</w:t>
      </w:r>
      <w:r>
        <w:rPr>
          <w:spacing w:val="-9"/>
        </w:rPr>
        <w:t>成交后，向消费者提供发票和由直销企业出具的含有退货制度、直销企业当地服务网点地址和电话号码等内容的售货凭证。</w:t>
      </w:r>
    </w:p>
    <w:p>
      <w:pPr>
        <w:pStyle w:val="ListParagraph"/>
        <w:numPr>
          <w:ilvl w:val="0"/>
          <w:numId w:val="104"/>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4"/>
          <w:sz w:val="28"/>
        </w:rPr>
        <w:t>《直销管理条例》第四十七条：</w:t>
      </w:r>
      <w:r>
        <w:rPr>
          <w:spacing w:val="4"/>
          <w:sz w:val="28"/>
        </w:rPr>
        <w:t>直销员违反本条例第二十二条规 </w:t>
      </w:r>
      <w:r>
        <w:rPr>
          <w:spacing w:val="-12"/>
          <w:sz w:val="28"/>
        </w:rPr>
        <w:t>定的，由工商行政管理部门没收违法销售收入，可以处五万元以下的罚款； 情节严重的，责令直销企业撤销其直销员资格，并对直销企业处一万元以上十万元以下的罚款。</w:t>
      </w:r>
    </w:p>
    <w:p>
      <w:pPr>
        <w:pStyle w:val="BodyText"/>
        <w:spacing w:before="21"/>
        <w:ind w:left="662"/>
        <w:rPr>
          <w:rFonts w:ascii="方正楷体_GBK" w:eastAsia="方正楷体_GBK" w:hint="eastAsia"/>
        </w:rPr>
      </w:pPr>
      <w:r>
        <w:rPr>
          <w:rFonts w:ascii="方正楷体_GBK" w:eastAsia="方正楷体_GBK" w:hint="eastAsia"/>
        </w:rPr>
        <w:t>（二）裁量基准：</w:t>
      </w:r>
    </w:p>
    <w:p>
      <w:pPr>
        <w:pStyle w:val="ListParagraph"/>
        <w:numPr>
          <w:ilvl w:val="0"/>
          <w:numId w:val="105"/>
        </w:numPr>
        <w:tabs>
          <w:tab w:pos="1096" w:val="left" w:leader="none"/>
        </w:tabs>
        <w:spacing w:line="252" w:lineRule="auto" w:before="49" w:after="0"/>
        <w:ind w:left="113" w:right="270" w:firstLine="560"/>
        <w:jc w:val="left"/>
        <w:rPr>
          <w:sz w:val="28"/>
        </w:rPr>
      </w:pPr>
      <w:r>
        <w:rPr>
          <w:spacing w:val="3"/>
          <w:sz w:val="28"/>
        </w:rPr>
        <w:t>违法销售收入 </w:t>
      </w:r>
      <w:r>
        <w:rPr>
          <w:rFonts w:ascii="Times New Roman" w:eastAsia="Times New Roman"/>
          <w:sz w:val="28"/>
        </w:rPr>
        <w:t>1</w:t>
      </w:r>
      <w:r>
        <w:rPr>
          <w:rFonts w:ascii="Times New Roman" w:eastAsia="Times New Roman"/>
          <w:spacing w:val="31"/>
          <w:sz w:val="28"/>
        </w:rPr>
        <w:t> </w:t>
      </w:r>
      <w:r>
        <w:rPr>
          <w:spacing w:val="1"/>
          <w:sz w:val="28"/>
        </w:rPr>
        <w:t>万元以下的，没收违法销售收入，处以 </w:t>
      </w:r>
      <w:r>
        <w:rPr>
          <w:rFonts w:ascii="Times New Roman" w:eastAsia="Times New Roman"/>
          <w:sz w:val="28"/>
        </w:rPr>
        <w:t>1</w:t>
      </w:r>
      <w:r>
        <w:rPr>
          <w:rFonts w:ascii="Times New Roman" w:eastAsia="Times New Roman"/>
          <w:spacing w:val="31"/>
          <w:sz w:val="28"/>
        </w:rPr>
        <w:t> </w:t>
      </w:r>
      <w:r>
        <w:rPr>
          <w:sz w:val="28"/>
        </w:rPr>
        <w:t>万元以下的罚款；</w:t>
      </w:r>
    </w:p>
    <w:p>
      <w:pPr>
        <w:pStyle w:val="ListParagraph"/>
        <w:numPr>
          <w:ilvl w:val="0"/>
          <w:numId w:val="105"/>
        </w:numPr>
        <w:tabs>
          <w:tab w:pos="1096" w:val="left" w:leader="none"/>
        </w:tabs>
        <w:spacing w:line="484" w:lineRule="exact" w:before="0" w:after="0"/>
        <w:ind w:left="1095" w:right="0" w:hanging="422"/>
        <w:jc w:val="left"/>
        <w:rPr>
          <w:sz w:val="28"/>
        </w:rPr>
      </w:pPr>
      <w:r>
        <w:rPr>
          <w:spacing w:val="-2"/>
          <w:sz w:val="28"/>
        </w:rPr>
        <w:t>违法销售收入 </w:t>
      </w:r>
      <w:r>
        <w:rPr>
          <w:rFonts w:ascii="Times New Roman" w:eastAsia="Times New Roman"/>
          <w:sz w:val="28"/>
        </w:rPr>
        <w:t>1</w:t>
      </w:r>
      <w:r>
        <w:rPr>
          <w:rFonts w:ascii="Times New Roman" w:eastAsia="Times New Roman"/>
          <w:spacing w:val="-1"/>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z w:val="28"/>
        </w:rPr>
        <w:t>万元以下的，没收违法销售收入，处</w:t>
      </w:r>
    </w:p>
    <w:p>
      <w:pPr>
        <w:pStyle w:val="BodyText"/>
        <w:spacing w:before="23"/>
      </w:pPr>
      <w:r>
        <w:rPr/>
        <w:t>以 </w:t>
      </w:r>
      <w:r>
        <w:rPr>
          <w:rFonts w:ascii="Times New Roman" w:eastAsia="Times New Roman"/>
        </w:rPr>
        <w:t>1 </w:t>
      </w:r>
      <w:r>
        <w:rPr/>
        <w:t>万元以上 </w:t>
      </w:r>
      <w:r>
        <w:rPr>
          <w:rFonts w:ascii="Times New Roman" w:eastAsia="Times New Roman"/>
        </w:rPr>
        <w:t>3 </w:t>
      </w:r>
      <w:r>
        <w:rPr/>
        <w:t>万元以下的罚款；</w:t>
      </w:r>
    </w:p>
    <w:p>
      <w:pPr>
        <w:pStyle w:val="ListParagraph"/>
        <w:numPr>
          <w:ilvl w:val="0"/>
          <w:numId w:val="105"/>
        </w:numPr>
        <w:tabs>
          <w:tab w:pos="1096" w:val="left" w:leader="none"/>
        </w:tabs>
        <w:spacing w:line="240" w:lineRule="auto" w:before="22" w:after="0"/>
        <w:ind w:left="1095" w:right="0" w:hanging="422"/>
        <w:jc w:val="left"/>
        <w:rPr>
          <w:sz w:val="28"/>
        </w:rPr>
      </w:pPr>
      <w:r>
        <w:rPr>
          <w:spacing w:val="3"/>
          <w:sz w:val="28"/>
        </w:rPr>
        <w:t>违法销售收入 </w:t>
      </w:r>
      <w:r>
        <w:rPr>
          <w:rFonts w:ascii="Times New Roman" w:eastAsia="Times New Roman"/>
          <w:sz w:val="28"/>
        </w:rPr>
        <w:t>10</w:t>
      </w:r>
      <w:r>
        <w:rPr>
          <w:rFonts w:ascii="Times New Roman" w:eastAsia="Times New Roman"/>
          <w:spacing w:val="33"/>
          <w:sz w:val="28"/>
        </w:rPr>
        <w:t> </w:t>
      </w:r>
      <w:r>
        <w:rPr>
          <w:spacing w:val="6"/>
          <w:sz w:val="28"/>
        </w:rPr>
        <w:t>万元上 </w:t>
      </w:r>
      <w:r>
        <w:rPr>
          <w:rFonts w:ascii="Times New Roman" w:eastAsia="Times New Roman"/>
          <w:sz w:val="28"/>
        </w:rPr>
        <w:t>20</w:t>
      </w:r>
      <w:r>
        <w:rPr>
          <w:rFonts w:ascii="Times New Roman" w:eastAsia="Times New Roman"/>
          <w:spacing w:val="31"/>
          <w:sz w:val="28"/>
        </w:rPr>
        <w:t> </w:t>
      </w:r>
      <w:r>
        <w:rPr>
          <w:sz w:val="28"/>
        </w:rPr>
        <w:t>万元以下的，没收违法销售收入，处</w:t>
      </w:r>
    </w:p>
    <w:p>
      <w:pPr>
        <w:pStyle w:val="BodyText"/>
        <w:spacing w:before="23"/>
      </w:pPr>
      <w:r>
        <w:rPr/>
        <w:t>以 </w:t>
      </w:r>
      <w:r>
        <w:rPr>
          <w:rFonts w:ascii="Times New Roman" w:eastAsia="Times New Roman"/>
        </w:rPr>
        <w:t>3 </w:t>
      </w:r>
      <w:r>
        <w:rPr/>
        <w:t>万元以上 </w:t>
      </w:r>
      <w:r>
        <w:rPr>
          <w:rFonts w:ascii="Times New Roman" w:eastAsia="Times New Roman"/>
        </w:rPr>
        <w:t>5 </w:t>
      </w:r>
      <w:r>
        <w:rPr/>
        <w:t>万元以下的罚款；</w:t>
      </w:r>
    </w:p>
    <w:p>
      <w:pPr>
        <w:pStyle w:val="ListParagraph"/>
        <w:numPr>
          <w:ilvl w:val="0"/>
          <w:numId w:val="105"/>
        </w:numPr>
        <w:tabs>
          <w:tab w:pos="1096" w:val="left" w:leader="none"/>
        </w:tabs>
        <w:spacing w:line="240" w:lineRule="auto" w:before="23" w:after="0"/>
        <w:ind w:left="1095" w:right="0" w:hanging="422"/>
        <w:jc w:val="left"/>
        <w:rPr>
          <w:sz w:val="28"/>
        </w:rPr>
      </w:pPr>
      <w:r>
        <w:rPr>
          <w:spacing w:val="3"/>
          <w:sz w:val="28"/>
        </w:rPr>
        <w:t>违法销售收入 </w:t>
      </w:r>
      <w:r>
        <w:rPr>
          <w:rFonts w:ascii="Times New Roman" w:eastAsia="Times New Roman"/>
          <w:sz w:val="28"/>
        </w:rPr>
        <w:t>20</w:t>
      </w:r>
      <w:r>
        <w:rPr>
          <w:rFonts w:ascii="Times New Roman" w:eastAsia="Times New Roman"/>
          <w:spacing w:val="33"/>
          <w:sz w:val="28"/>
        </w:rPr>
        <w:t> </w:t>
      </w:r>
      <w:r>
        <w:rPr>
          <w:spacing w:val="5"/>
          <w:sz w:val="28"/>
        </w:rPr>
        <w:t>万元以上 </w:t>
      </w:r>
      <w:r>
        <w:rPr>
          <w:rFonts w:ascii="Times New Roman" w:eastAsia="Times New Roman"/>
          <w:sz w:val="28"/>
        </w:rPr>
        <w:t>50</w:t>
      </w:r>
      <w:r>
        <w:rPr>
          <w:rFonts w:ascii="Times New Roman" w:eastAsia="Times New Roman"/>
          <w:spacing w:val="31"/>
          <w:sz w:val="28"/>
        </w:rPr>
        <w:t> </w:t>
      </w:r>
      <w:r>
        <w:rPr>
          <w:sz w:val="28"/>
        </w:rPr>
        <w:t>万元以下的，责令直销企业撤销其</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直销员资格，并对直销企业处 </w:t>
      </w:r>
      <w:r>
        <w:rPr>
          <w:rFonts w:ascii="Times New Roman" w:eastAsia="Times New Roman"/>
        </w:rPr>
        <w:t>1 </w:t>
      </w:r>
      <w:r>
        <w:rPr/>
        <w:t>万元以上 </w:t>
      </w:r>
      <w:r>
        <w:rPr>
          <w:rFonts w:ascii="Times New Roman" w:eastAsia="Times New Roman"/>
        </w:rPr>
        <w:t>5 </w:t>
      </w:r>
      <w:r>
        <w:rPr/>
        <w:t>万元以下的罚款；</w:t>
      </w:r>
    </w:p>
    <w:p>
      <w:pPr>
        <w:pStyle w:val="ListParagraph"/>
        <w:numPr>
          <w:ilvl w:val="0"/>
          <w:numId w:val="105"/>
        </w:numPr>
        <w:tabs>
          <w:tab w:pos="1096" w:val="left" w:leader="none"/>
        </w:tabs>
        <w:spacing w:line="240" w:lineRule="auto" w:before="22" w:after="0"/>
        <w:ind w:left="1095" w:right="0" w:hanging="422"/>
        <w:jc w:val="left"/>
        <w:rPr>
          <w:sz w:val="28"/>
        </w:rPr>
      </w:pPr>
      <w:r>
        <w:rPr>
          <w:spacing w:val="-2"/>
          <w:sz w:val="28"/>
        </w:rPr>
        <w:t>违法销售收入 </w:t>
      </w:r>
      <w:r>
        <w:rPr>
          <w:rFonts w:ascii="Times New Roman" w:eastAsia="Times New Roman"/>
          <w:sz w:val="28"/>
        </w:rPr>
        <w:t>50</w:t>
      </w:r>
      <w:r>
        <w:rPr>
          <w:rFonts w:ascii="Times New Roman" w:eastAsia="Times New Roman"/>
          <w:spacing w:val="-2"/>
          <w:sz w:val="28"/>
        </w:rPr>
        <w:t> </w:t>
      </w:r>
      <w:r>
        <w:rPr>
          <w:sz w:val="28"/>
        </w:rPr>
        <w:t>万元以上的，责令直销企业撤销其直销员资格，</w:t>
      </w:r>
    </w:p>
    <w:p>
      <w:pPr>
        <w:pStyle w:val="BodyText"/>
        <w:spacing w:before="23"/>
      </w:pPr>
      <w:r>
        <w:rPr/>
        <w:t>并对直销企业处 </w:t>
      </w:r>
      <w:r>
        <w:rPr>
          <w:rFonts w:ascii="Times New Roman" w:eastAsia="Times New Roman"/>
        </w:rPr>
        <w:t>5 </w:t>
      </w:r>
      <w:r>
        <w:rPr/>
        <w:t>万元以上 </w:t>
      </w:r>
      <w:r>
        <w:rPr>
          <w:rFonts w:ascii="Times New Roman" w:eastAsia="Times New Roman"/>
        </w:rPr>
        <w:t>10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六十一、依据《直销管理条例》第四十九条的行政处罚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106"/>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《直销管理条例》第二十四条：</w:t>
      </w:r>
      <w:r>
        <w:rPr>
          <w:spacing w:val="4"/>
          <w:sz w:val="28"/>
        </w:rPr>
        <w:t>直销企业至少应当按月支付直销</w:t>
      </w:r>
      <w:r>
        <w:rPr>
          <w:spacing w:val="-1"/>
          <w:sz w:val="28"/>
        </w:rPr>
        <w:t>员报酬。直销企业支付给直销员的报酬只能按照直销员本人直接向消费者销售产品的收入计算，报酬总额（包括佣金、奖金、各种形式的奖励以及其他经济利益等</w:t>
      </w:r>
      <w:r>
        <w:rPr>
          <w:spacing w:val="-3"/>
          <w:sz w:val="28"/>
        </w:rPr>
        <w:t>）</w:t>
      </w:r>
      <w:r>
        <w:rPr>
          <w:sz w:val="28"/>
        </w:rPr>
        <w:t>不得超过直销员本人直接向消费者销售产品收入的百分之三十。</w:t>
      </w:r>
    </w:p>
    <w:p>
      <w:pPr>
        <w:pStyle w:val="ListParagraph"/>
        <w:numPr>
          <w:ilvl w:val="0"/>
          <w:numId w:val="106"/>
        </w:numPr>
        <w:tabs>
          <w:tab w:pos="1103" w:val="left" w:leader="none"/>
        </w:tabs>
        <w:spacing w:line="252" w:lineRule="auto" w:before="0" w:after="0"/>
        <w:ind w:left="113" w:right="266" w:firstLine="560"/>
        <w:jc w:val="left"/>
        <w:rPr>
          <w:sz w:val="28"/>
        </w:rPr>
      </w:pPr>
      <w:r>
        <w:rPr>
          <w:rFonts w:ascii="可口可乐在乎体 楷体" w:eastAsia="可口可乐在乎体 楷体" w:hint="eastAsia"/>
          <w:b/>
          <w:spacing w:val="4"/>
          <w:sz w:val="28"/>
        </w:rPr>
        <w:t>《直销管理条例》第二十五条：</w:t>
      </w:r>
      <w:r>
        <w:rPr>
          <w:spacing w:val="4"/>
          <w:sz w:val="28"/>
        </w:rPr>
        <w:t>直销企业应当建立并实行完善的</w:t>
      </w:r>
      <w:r>
        <w:rPr>
          <w:sz w:val="28"/>
        </w:rPr>
        <w:t>换货和退货制度。</w:t>
      </w:r>
    </w:p>
    <w:p>
      <w:pPr>
        <w:pStyle w:val="BodyText"/>
        <w:spacing w:line="252" w:lineRule="auto"/>
        <w:ind w:right="262" w:firstLine="560"/>
        <w:jc w:val="both"/>
      </w:pPr>
      <w:r>
        <w:rPr/>
        <w:t>消费者自购买直销产品之日起三十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七日内，按照发票或者售货凭证标明的价款办理换货和退货。</w:t>
      </w:r>
    </w:p>
    <w:p>
      <w:pPr>
        <w:pStyle w:val="BodyText"/>
        <w:spacing w:line="252" w:lineRule="auto"/>
        <w:ind w:right="263" w:firstLine="560"/>
        <w:jc w:val="both"/>
      </w:pPr>
      <w:r>
        <w:rPr/>
        <w:t>直销员自购买直销产品之日起三十日内，产品未开封的，可以凭直销企业开具的发票或者售货凭证向直销企业及其分支机构或者所在地的服务网点办理换货和退货；直销企业及其分支机构和所在地的服务网点应当自直销员提出换货或者退货要求之日起七日内，按照发票或者售货凭证标明的价款办理换货和退货。</w:t>
      </w:r>
    </w:p>
    <w:p>
      <w:pPr>
        <w:pStyle w:val="BodyText"/>
        <w:spacing w:line="252" w:lineRule="auto"/>
        <w:ind w:right="270" w:firstLine="560"/>
        <w:jc w:val="both"/>
      </w:pPr>
      <w:r>
        <w:rPr/>
        <w:t>不属于前两款规定情形，消费者、直销员要求换货和退货的，直销企业及其分支机构、所在地的服务网点和直销员应当依照有关法律法规的规定或者合同的约定，办理换货和退货。</w:t>
      </w:r>
    </w:p>
    <w:p>
      <w:pPr>
        <w:pStyle w:val="ListParagraph"/>
        <w:numPr>
          <w:ilvl w:val="0"/>
          <w:numId w:val="106"/>
        </w:numPr>
        <w:tabs>
          <w:tab w:pos="1103" w:val="left" w:leader="none"/>
        </w:tabs>
        <w:spacing w:line="482" w:lineRule="exact" w:before="0" w:after="0"/>
        <w:ind w:left="1102" w:right="0" w:hanging="429"/>
        <w:jc w:val="left"/>
        <w:rPr>
          <w:sz w:val="28"/>
        </w:rPr>
      </w:pPr>
      <w:r>
        <w:rPr>
          <w:rFonts w:ascii="可口可乐在乎体 楷体" w:eastAsia="可口可乐在乎体 楷体" w:hint="eastAsia"/>
          <w:b/>
          <w:spacing w:val="4"/>
          <w:w w:val="105"/>
          <w:sz w:val="28"/>
        </w:rPr>
        <w:t>《直销管理条例》第四十九条：</w:t>
      </w:r>
      <w:r>
        <w:rPr>
          <w:spacing w:val="4"/>
          <w:w w:val="105"/>
          <w:sz w:val="28"/>
        </w:rPr>
        <w:t>直销企业违反本条例第二十四条</w:t>
      </w:r>
    </w:p>
    <w:p>
      <w:pPr>
        <w:spacing w:after="0" w:line="482"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3"/>
        <w:jc w:val="both"/>
      </w:pPr>
      <w:r>
        <w:rPr/>
        <w:t>和第二十五条规定的，由工商行政管理部门责令改正，处五万元以上三十万元以下的罚款；情节严重的，处三十万元以上五十万元以下的罚款，由工商行政管理部门吊销有违法经营行为的直销企业分支机构的营业执照直至由国务院商务主管部门吊销直销企业的直销经营许可证。</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ListParagraph"/>
        <w:numPr>
          <w:ilvl w:val="0"/>
          <w:numId w:val="107"/>
        </w:numPr>
        <w:tabs>
          <w:tab w:pos="1104" w:val="left" w:leader="none"/>
        </w:tabs>
        <w:spacing w:line="252" w:lineRule="auto" w:before="50" w:after="0"/>
        <w:ind w:left="113" w:right="265" w:firstLine="560"/>
        <w:jc w:val="left"/>
        <w:rPr>
          <w:sz w:val="28"/>
        </w:rPr>
      </w:pPr>
      <w:r>
        <w:rPr>
          <w:spacing w:val="4"/>
          <w:sz w:val="28"/>
        </w:rPr>
        <w:t>直销企业未按月支付直销员报酬或者直销企业支付给直销员的报</w:t>
      </w:r>
      <w:r>
        <w:rPr>
          <w:spacing w:val="-1"/>
          <w:sz w:val="28"/>
        </w:rPr>
        <w:t>酬超过直销员本人直接向消费者销售产品收入的 </w:t>
      </w:r>
      <w:r>
        <w:rPr>
          <w:rFonts w:ascii="Times New Roman" w:eastAsia="Times New Roman"/>
          <w:sz w:val="28"/>
        </w:rPr>
        <w:t>30%</w:t>
      </w:r>
      <w:r>
        <w:rPr>
          <w:sz w:val="28"/>
        </w:rPr>
        <w:t>的：</w:t>
      </w:r>
    </w:p>
    <w:p>
      <w:pPr>
        <w:pStyle w:val="ListParagraph"/>
        <w:numPr>
          <w:ilvl w:val="0"/>
          <w:numId w:val="108"/>
        </w:numPr>
        <w:tabs>
          <w:tab w:pos="1375" w:val="left" w:leader="none"/>
        </w:tabs>
        <w:spacing w:line="252" w:lineRule="auto" w:before="0" w:after="0"/>
        <w:ind w:left="113" w:right="270" w:firstLine="560"/>
        <w:jc w:val="left"/>
        <w:rPr>
          <w:sz w:val="28"/>
        </w:rPr>
      </w:pPr>
      <w:r>
        <w:rPr>
          <w:spacing w:val="1"/>
          <w:sz w:val="28"/>
        </w:rPr>
        <w:t>报酬总额超过 </w:t>
      </w:r>
      <w:r>
        <w:rPr>
          <w:rFonts w:ascii="Times New Roman" w:eastAsia="Times New Roman"/>
          <w:sz w:val="28"/>
        </w:rPr>
        <w:t>30%</w:t>
      </w:r>
      <w:r>
        <w:rPr>
          <w:spacing w:val="4"/>
          <w:sz w:val="28"/>
        </w:rPr>
        <w:t>以上 </w:t>
      </w:r>
      <w:r>
        <w:rPr>
          <w:rFonts w:ascii="Times New Roman" w:eastAsia="Times New Roman"/>
          <w:sz w:val="28"/>
        </w:rPr>
        <w:t>40%</w:t>
      </w:r>
      <w:r>
        <w:rPr>
          <w:spacing w:val="1"/>
          <w:sz w:val="28"/>
        </w:rPr>
        <w:t>以下的，责令改正，处以 </w:t>
      </w:r>
      <w:r>
        <w:rPr>
          <w:rFonts w:ascii="Times New Roman" w:eastAsia="Times New Roman"/>
          <w:sz w:val="28"/>
        </w:rPr>
        <w:t>5</w:t>
      </w:r>
      <w:r>
        <w:rPr>
          <w:rFonts w:ascii="Times New Roman" w:eastAsia="Times New Roman"/>
          <w:spacing w:val="18"/>
          <w:sz w:val="28"/>
        </w:rPr>
        <w:t> </w:t>
      </w:r>
      <w:r>
        <w:rPr>
          <w:sz w:val="28"/>
        </w:rPr>
        <w:t>万元以</w:t>
      </w:r>
      <w:r>
        <w:rPr>
          <w:spacing w:val="-4"/>
          <w:sz w:val="28"/>
        </w:rPr>
        <w:t>上 </w:t>
      </w:r>
      <w:r>
        <w:rPr>
          <w:rFonts w:ascii="Times New Roman" w:eastAsia="Times New Roman"/>
          <w:sz w:val="28"/>
        </w:rPr>
        <w:t>10 </w:t>
      </w:r>
      <w:r>
        <w:rPr>
          <w:sz w:val="28"/>
        </w:rPr>
        <w:t>万元以下的罚款；</w:t>
      </w:r>
    </w:p>
    <w:p>
      <w:pPr>
        <w:pStyle w:val="ListParagraph"/>
        <w:numPr>
          <w:ilvl w:val="0"/>
          <w:numId w:val="108"/>
        </w:numPr>
        <w:tabs>
          <w:tab w:pos="1375" w:val="left" w:leader="none"/>
        </w:tabs>
        <w:spacing w:line="252" w:lineRule="auto" w:before="0" w:after="0"/>
        <w:ind w:left="113" w:right="268" w:firstLine="560"/>
        <w:jc w:val="left"/>
        <w:rPr>
          <w:sz w:val="28"/>
        </w:rPr>
      </w:pPr>
      <w:r>
        <w:rPr>
          <w:spacing w:val="-2"/>
          <w:sz w:val="28"/>
        </w:rPr>
        <w:t>报酬总额超过 </w:t>
      </w:r>
      <w:r>
        <w:rPr>
          <w:rFonts w:ascii="Times New Roman" w:eastAsia="Times New Roman"/>
          <w:sz w:val="28"/>
        </w:rPr>
        <w:t>40%</w:t>
      </w:r>
      <w:r>
        <w:rPr>
          <w:spacing w:val="-4"/>
          <w:sz w:val="28"/>
        </w:rPr>
        <w:t>以上 </w:t>
      </w:r>
      <w:r>
        <w:rPr>
          <w:rFonts w:ascii="Times New Roman" w:eastAsia="Times New Roman"/>
          <w:sz w:val="28"/>
        </w:rPr>
        <w:t>50%</w:t>
      </w:r>
      <w:r>
        <w:rPr>
          <w:spacing w:val="-7"/>
          <w:sz w:val="28"/>
        </w:rPr>
        <w:t>以下的，责令改正，处以 </w:t>
      </w:r>
      <w:r>
        <w:rPr>
          <w:rFonts w:ascii="Times New Roman" w:eastAsia="Times New Roman"/>
          <w:sz w:val="28"/>
        </w:rPr>
        <w:t>10</w:t>
      </w:r>
      <w:r>
        <w:rPr>
          <w:rFonts w:ascii="Times New Roman" w:eastAsia="Times New Roman"/>
          <w:spacing w:val="-4"/>
          <w:sz w:val="28"/>
        </w:rPr>
        <w:t> </w:t>
      </w:r>
      <w:r>
        <w:rPr>
          <w:sz w:val="28"/>
        </w:rPr>
        <w:t>万元以</w:t>
      </w:r>
      <w:r>
        <w:rPr>
          <w:spacing w:val="-4"/>
          <w:sz w:val="28"/>
        </w:rPr>
        <w:t>上 </w:t>
      </w:r>
      <w:r>
        <w:rPr>
          <w:rFonts w:ascii="Times New Roman" w:eastAsia="Times New Roman"/>
          <w:sz w:val="28"/>
        </w:rPr>
        <w:t>20 </w:t>
      </w:r>
      <w:r>
        <w:rPr>
          <w:sz w:val="28"/>
        </w:rPr>
        <w:t>万元以下的罚款；</w:t>
      </w:r>
    </w:p>
    <w:p>
      <w:pPr>
        <w:pStyle w:val="ListParagraph"/>
        <w:numPr>
          <w:ilvl w:val="0"/>
          <w:numId w:val="108"/>
        </w:numPr>
        <w:tabs>
          <w:tab w:pos="1375" w:val="left" w:leader="none"/>
        </w:tabs>
        <w:spacing w:line="484" w:lineRule="exact" w:before="0" w:after="0"/>
        <w:ind w:left="1374" w:right="0" w:hanging="701"/>
        <w:jc w:val="left"/>
        <w:rPr>
          <w:rFonts w:ascii="Times New Roman" w:eastAsia="Times New Roman"/>
          <w:sz w:val="28"/>
        </w:rPr>
      </w:pPr>
      <w:r>
        <w:rPr>
          <w:spacing w:val="4"/>
          <w:sz w:val="28"/>
        </w:rPr>
        <w:t>报酬总额超过百 </w:t>
      </w:r>
      <w:r>
        <w:rPr>
          <w:rFonts w:ascii="Times New Roman" w:eastAsia="Times New Roman"/>
          <w:sz w:val="28"/>
        </w:rPr>
        <w:t>50%</w:t>
      </w:r>
      <w:r>
        <w:rPr>
          <w:spacing w:val="3"/>
          <w:sz w:val="28"/>
        </w:rPr>
        <w:t>以上的，责令改正，处以 </w:t>
      </w:r>
      <w:r>
        <w:rPr>
          <w:rFonts w:ascii="Times New Roman" w:eastAsia="Times New Roman"/>
          <w:sz w:val="28"/>
        </w:rPr>
        <w:t>20</w:t>
      </w:r>
      <w:r>
        <w:rPr>
          <w:rFonts w:ascii="Times New Roman" w:eastAsia="Times New Roman"/>
          <w:spacing w:val="44"/>
          <w:sz w:val="28"/>
        </w:rPr>
        <w:t> </w:t>
      </w:r>
      <w:r>
        <w:rPr>
          <w:spacing w:val="7"/>
          <w:sz w:val="28"/>
        </w:rPr>
        <w:t>万元以上 </w:t>
      </w:r>
      <w:r>
        <w:rPr>
          <w:rFonts w:ascii="Times New Roman" w:eastAsia="Times New Roman"/>
          <w:sz w:val="28"/>
        </w:rPr>
        <w:t>30</w:t>
      </w:r>
    </w:p>
    <w:p>
      <w:pPr>
        <w:pStyle w:val="BodyText"/>
        <w:spacing w:before="15"/>
      </w:pPr>
      <w:r>
        <w:rPr/>
        <w:t>万元以下的罚款；</w:t>
      </w:r>
    </w:p>
    <w:p>
      <w:pPr>
        <w:pStyle w:val="ListParagraph"/>
        <w:numPr>
          <w:ilvl w:val="0"/>
          <w:numId w:val="108"/>
        </w:numPr>
        <w:tabs>
          <w:tab w:pos="1375" w:val="left" w:leader="none"/>
        </w:tabs>
        <w:spacing w:line="252" w:lineRule="auto" w:before="23" w:after="0"/>
        <w:ind w:left="113" w:right="271" w:firstLine="560"/>
        <w:jc w:val="both"/>
        <w:rPr>
          <w:sz w:val="28"/>
        </w:rPr>
      </w:pPr>
      <w:r>
        <w:rPr>
          <w:spacing w:val="2"/>
          <w:sz w:val="28"/>
        </w:rPr>
        <w:t>情节严重的，处 </w:t>
      </w:r>
      <w:r>
        <w:rPr>
          <w:rFonts w:ascii="Times New Roman" w:eastAsia="Times New Roman"/>
          <w:sz w:val="28"/>
        </w:rPr>
        <w:t>30</w:t>
      </w:r>
      <w:r>
        <w:rPr>
          <w:rFonts w:ascii="Times New Roman" w:eastAsia="Times New Roman"/>
          <w:spacing w:val="31"/>
          <w:sz w:val="28"/>
        </w:rPr>
        <w:t> </w:t>
      </w:r>
      <w:r>
        <w:rPr>
          <w:spacing w:val="4"/>
          <w:sz w:val="28"/>
        </w:rPr>
        <w:t>万元以上 </w:t>
      </w:r>
      <w:r>
        <w:rPr>
          <w:rFonts w:ascii="Times New Roman" w:eastAsia="Times New Roman"/>
          <w:sz w:val="28"/>
        </w:rPr>
        <w:t>50</w:t>
      </w:r>
      <w:r>
        <w:rPr>
          <w:rFonts w:ascii="Times New Roman" w:eastAsia="Times New Roman"/>
          <w:spacing w:val="33"/>
          <w:sz w:val="28"/>
        </w:rPr>
        <w:t> </w:t>
      </w:r>
      <w:r>
        <w:rPr>
          <w:sz w:val="28"/>
        </w:rPr>
        <w:t>万元以下的罚款，吊销有违法经营行为的直销企业分支机构的营业执照。</w:t>
      </w:r>
    </w:p>
    <w:p>
      <w:pPr>
        <w:pStyle w:val="ListParagraph"/>
        <w:numPr>
          <w:ilvl w:val="0"/>
          <w:numId w:val="107"/>
        </w:numPr>
        <w:tabs>
          <w:tab w:pos="1104" w:val="left" w:leader="none"/>
        </w:tabs>
        <w:spacing w:line="252" w:lineRule="auto" w:before="0" w:after="0"/>
        <w:ind w:left="113" w:right="265" w:firstLine="560"/>
        <w:jc w:val="both"/>
        <w:rPr>
          <w:sz w:val="28"/>
        </w:rPr>
      </w:pPr>
      <w:r>
        <w:rPr>
          <w:spacing w:val="4"/>
          <w:sz w:val="28"/>
        </w:rPr>
        <w:t>消费者或者直销员自购买直销产品之日起三十日内，产品未开封</w:t>
      </w:r>
      <w:r>
        <w:rPr>
          <w:sz w:val="28"/>
        </w:rPr>
        <w:t>的，直销企业及其分支机构、所在地的服务网点和直销员自消费者、直销</w:t>
      </w:r>
      <w:r>
        <w:rPr>
          <w:spacing w:val="-1"/>
          <w:sz w:val="28"/>
        </w:rPr>
        <w:t>员提出换货或者退货要求之日起七日内，不按照发票或者售货凭证标明的价款办理换货和退货：</w:t>
      </w:r>
    </w:p>
    <w:p>
      <w:pPr>
        <w:pStyle w:val="ListParagraph"/>
        <w:numPr>
          <w:ilvl w:val="0"/>
          <w:numId w:val="109"/>
        </w:numPr>
        <w:tabs>
          <w:tab w:pos="1375" w:val="left" w:leader="none"/>
        </w:tabs>
        <w:spacing w:line="480" w:lineRule="exact" w:before="0" w:after="0"/>
        <w:ind w:left="1374" w:right="0" w:hanging="701"/>
        <w:jc w:val="both"/>
        <w:rPr>
          <w:rFonts w:ascii="Times New Roman" w:eastAsia="Times New Roman"/>
          <w:sz w:val="28"/>
        </w:rPr>
      </w:pPr>
      <w:r>
        <w:rPr>
          <w:sz w:val="28"/>
        </w:rPr>
        <w:t>未建立完善的换货和退货制度的，责令改正，处 </w:t>
      </w:r>
      <w:r>
        <w:rPr>
          <w:rFonts w:ascii="Times New Roman" w:eastAsia="Times New Roman"/>
          <w:sz w:val="28"/>
        </w:rPr>
        <w:t>5</w:t>
      </w:r>
      <w:r>
        <w:rPr>
          <w:rFonts w:ascii="Times New Roman" w:eastAsia="Times New Roman"/>
          <w:spacing w:val="21"/>
          <w:sz w:val="28"/>
        </w:rPr>
        <w:t> </w:t>
      </w:r>
      <w:r>
        <w:rPr>
          <w:spacing w:val="2"/>
          <w:sz w:val="28"/>
        </w:rPr>
        <w:t>万元以上 </w:t>
      </w:r>
      <w:r>
        <w:rPr>
          <w:rFonts w:ascii="Times New Roman" w:eastAsia="Times New Roman"/>
          <w:sz w:val="28"/>
        </w:rPr>
        <w:t>10</w:t>
      </w:r>
    </w:p>
    <w:p>
      <w:pPr>
        <w:pStyle w:val="BodyText"/>
        <w:spacing w:before="19"/>
      </w:pPr>
      <w:r>
        <w:rPr/>
        <w:t>万元以下的罚款；</w:t>
      </w:r>
    </w:p>
    <w:p>
      <w:pPr>
        <w:pStyle w:val="ListParagraph"/>
        <w:numPr>
          <w:ilvl w:val="0"/>
          <w:numId w:val="109"/>
        </w:numPr>
        <w:tabs>
          <w:tab w:pos="1389" w:val="left" w:leader="none"/>
        </w:tabs>
        <w:spacing w:line="240" w:lineRule="auto" w:before="23" w:after="0"/>
        <w:ind w:left="1388" w:right="0" w:hanging="715"/>
        <w:jc w:val="left"/>
        <w:rPr>
          <w:sz w:val="28"/>
        </w:rPr>
      </w:pPr>
      <w:r>
        <w:rPr>
          <w:spacing w:val="5"/>
          <w:sz w:val="28"/>
        </w:rPr>
        <w:t>未建立完善的换货和退货制度，经责令改正，拒不改正的，处</w:t>
      </w:r>
    </w:p>
    <w:p>
      <w:pPr>
        <w:pStyle w:val="BodyText"/>
        <w:spacing w:before="22"/>
      </w:pPr>
      <w:r>
        <w:rPr>
          <w:rFonts w:ascii="Times New Roman" w:eastAsia="Times New Roman"/>
        </w:rPr>
        <w:t>10 </w:t>
      </w:r>
      <w:r>
        <w:rPr/>
        <w:t>万元以上 </w:t>
      </w:r>
      <w:r>
        <w:rPr>
          <w:rFonts w:ascii="Times New Roman" w:eastAsia="Times New Roman"/>
        </w:rPr>
        <w:t>20 </w:t>
      </w:r>
      <w:r>
        <w:rPr/>
        <w:t>万元以下的罚款；</w:t>
      </w:r>
    </w:p>
    <w:p>
      <w:pPr>
        <w:pStyle w:val="ListParagraph"/>
        <w:numPr>
          <w:ilvl w:val="0"/>
          <w:numId w:val="109"/>
        </w:numPr>
        <w:tabs>
          <w:tab w:pos="1375" w:val="left" w:leader="none"/>
        </w:tabs>
        <w:spacing w:line="240" w:lineRule="auto" w:before="23" w:after="0"/>
        <w:ind w:left="1374" w:right="0" w:hanging="701"/>
        <w:jc w:val="left"/>
        <w:rPr>
          <w:sz w:val="28"/>
        </w:rPr>
      </w:pPr>
      <w:r>
        <w:rPr>
          <w:spacing w:val="2"/>
          <w:sz w:val="28"/>
        </w:rPr>
        <w:t>违反换货和退货规定，逾期 </w:t>
      </w:r>
      <w:r>
        <w:rPr>
          <w:rFonts w:ascii="Times New Roman" w:eastAsia="Times New Roman"/>
          <w:sz w:val="28"/>
        </w:rPr>
        <w:t>1</w:t>
      </w:r>
      <w:r>
        <w:rPr>
          <w:rFonts w:ascii="Times New Roman" w:eastAsia="Times New Roman"/>
          <w:spacing w:val="31"/>
          <w:sz w:val="28"/>
        </w:rPr>
        <w:t> </w:t>
      </w:r>
      <w:r>
        <w:rPr>
          <w:spacing w:val="1"/>
          <w:sz w:val="28"/>
        </w:rPr>
        <w:t>个月以下的，责令改正，处 </w:t>
      </w:r>
      <w:r>
        <w:rPr>
          <w:rFonts w:ascii="Times New Roman" w:eastAsia="Times New Roman"/>
          <w:sz w:val="28"/>
        </w:rPr>
        <w:t>5</w:t>
      </w:r>
      <w:r>
        <w:rPr>
          <w:rFonts w:ascii="Times New Roman" w:eastAsia="Times New Roman"/>
          <w:spacing w:val="32"/>
          <w:sz w:val="28"/>
        </w:rPr>
        <w:t> </w:t>
      </w:r>
      <w:r>
        <w:rPr>
          <w:sz w:val="28"/>
        </w:rPr>
        <w:t>万</w:t>
      </w:r>
    </w:p>
    <w:p>
      <w:pPr>
        <w:pStyle w:val="BodyText"/>
        <w:spacing w:before="22"/>
      </w:pPr>
      <w:r>
        <w:rPr/>
        <w:t>元以上 </w:t>
      </w:r>
      <w:r>
        <w:rPr>
          <w:rFonts w:ascii="Times New Roman" w:eastAsia="Times New Roman"/>
        </w:rPr>
        <w:t>10 </w:t>
      </w:r>
      <w:r>
        <w:rPr/>
        <w:t>万元以下的罚款；</w:t>
      </w:r>
    </w:p>
    <w:p>
      <w:pPr>
        <w:pStyle w:val="ListParagraph"/>
        <w:numPr>
          <w:ilvl w:val="0"/>
          <w:numId w:val="109"/>
        </w:numPr>
        <w:tabs>
          <w:tab w:pos="1375" w:val="left" w:leader="none"/>
        </w:tabs>
        <w:spacing w:line="240" w:lineRule="auto" w:before="23" w:after="0"/>
        <w:ind w:left="1374" w:right="0" w:hanging="701"/>
        <w:jc w:val="left"/>
        <w:rPr>
          <w:sz w:val="28"/>
        </w:rPr>
      </w:pPr>
      <w:r>
        <w:rPr>
          <w:spacing w:val="2"/>
          <w:sz w:val="28"/>
        </w:rPr>
        <w:t>违反换货和退货规定，逾期 </w:t>
      </w:r>
      <w:r>
        <w:rPr>
          <w:rFonts w:ascii="Times New Roman" w:eastAsia="Times New Roman"/>
          <w:sz w:val="28"/>
        </w:rPr>
        <w:t>1</w:t>
      </w:r>
      <w:r>
        <w:rPr>
          <w:rFonts w:ascii="Times New Roman" w:eastAsia="Times New Roman"/>
          <w:spacing w:val="31"/>
          <w:sz w:val="28"/>
        </w:rPr>
        <w:t> </w:t>
      </w:r>
      <w:r>
        <w:rPr>
          <w:spacing w:val="5"/>
          <w:sz w:val="28"/>
        </w:rPr>
        <w:t>个月以上 </w:t>
      </w:r>
      <w:r>
        <w:rPr>
          <w:rFonts w:ascii="Times New Roman" w:eastAsia="Times New Roman"/>
          <w:sz w:val="28"/>
        </w:rPr>
        <w:t>3</w:t>
      </w:r>
      <w:r>
        <w:rPr>
          <w:rFonts w:ascii="Times New Roman" w:eastAsia="Times New Roman"/>
          <w:spacing w:val="32"/>
          <w:sz w:val="28"/>
        </w:rPr>
        <w:t> </w:t>
      </w:r>
      <w:r>
        <w:rPr>
          <w:sz w:val="28"/>
        </w:rPr>
        <w:t>个月以下的，责令改</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正，处 </w:t>
      </w:r>
      <w:r>
        <w:rPr>
          <w:rFonts w:ascii="Times New Roman" w:eastAsia="Times New Roman"/>
        </w:rPr>
        <w:t>10 </w:t>
      </w:r>
      <w:r>
        <w:rPr/>
        <w:t>万元以上 </w:t>
      </w:r>
      <w:r>
        <w:rPr>
          <w:rFonts w:ascii="Times New Roman" w:eastAsia="Times New Roman"/>
        </w:rPr>
        <w:t>20 </w:t>
      </w:r>
      <w:r>
        <w:rPr/>
        <w:t>万元以下的罚款；</w:t>
      </w:r>
    </w:p>
    <w:p>
      <w:pPr>
        <w:pStyle w:val="ListParagraph"/>
        <w:numPr>
          <w:ilvl w:val="0"/>
          <w:numId w:val="109"/>
        </w:numPr>
        <w:tabs>
          <w:tab w:pos="1375" w:val="left" w:leader="none"/>
        </w:tabs>
        <w:spacing w:line="240" w:lineRule="auto" w:before="22" w:after="0"/>
        <w:ind w:left="1374" w:right="0" w:hanging="702"/>
        <w:jc w:val="left"/>
        <w:rPr>
          <w:sz w:val="28"/>
        </w:rPr>
      </w:pPr>
      <w:r>
        <w:rPr>
          <w:spacing w:val="-1"/>
          <w:sz w:val="28"/>
        </w:rPr>
        <w:t>违反换货和退货规定，逾期 </w:t>
      </w:r>
      <w:r>
        <w:rPr>
          <w:rFonts w:ascii="Times New Roman" w:eastAsia="Times New Roman"/>
          <w:sz w:val="28"/>
        </w:rPr>
        <w:t>3</w:t>
      </w:r>
      <w:r>
        <w:rPr>
          <w:rFonts w:ascii="Times New Roman" w:eastAsia="Times New Roman"/>
          <w:spacing w:val="-2"/>
          <w:sz w:val="28"/>
        </w:rPr>
        <w:t> </w:t>
      </w:r>
      <w:r>
        <w:rPr>
          <w:spacing w:val="-1"/>
          <w:sz w:val="28"/>
        </w:rPr>
        <w:t>个月以上的，责令改正，处 </w:t>
      </w:r>
      <w:r>
        <w:rPr>
          <w:rFonts w:ascii="Times New Roman" w:eastAsia="Times New Roman"/>
          <w:sz w:val="28"/>
        </w:rPr>
        <w:t>20</w:t>
      </w:r>
      <w:r>
        <w:rPr>
          <w:rFonts w:ascii="Times New Roman" w:eastAsia="Times New Roman"/>
          <w:spacing w:val="-2"/>
          <w:sz w:val="28"/>
        </w:rPr>
        <w:t> </w:t>
      </w:r>
      <w:r>
        <w:rPr>
          <w:sz w:val="28"/>
        </w:rPr>
        <w:t>万</w:t>
      </w:r>
    </w:p>
    <w:p>
      <w:pPr>
        <w:pStyle w:val="BodyText"/>
        <w:spacing w:before="23"/>
      </w:pPr>
      <w:r>
        <w:rPr/>
        <w:t>元以上 </w:t>
      </w:r>
      <w:r>
        <w:rPr>
          <w:rFonts w:ascii="Times New Roman" w:eastAsia="Times New Roman"/>
        </w:rPr>
        <w:t>30 </w:t>
      </w:r>
      <w:r>
        <w:rPr/>
        <w:t>万元以下的罚款；</w:t>
      </w:r>
    </w:p>
    <w:p>
      <w:pPr>
        <w:pStyle w:val="ListParagraph"/>
        <w:numPr>
          <w:ilvl w:val="0"/>
          <w:numId w:val="109"/>
        </w:numPr>
        <w:tabs>
          <w:tab w:pos="1375" w:val="left" w:leader="none"/>
        </w:tabs>
        <w:spacing w:line="252" w:lineRule="auto" w:before="22" w:after="0"/>
        <w:ind w:left="113" w:right="271" w:firstLine="560"/>
        <w:jc w:val="left"/>
        <w:rPr>
          <w:sz w:val="28"/>
        </w:rPr>
      </w:pPr>
      <w:r>
        <w:rPr>
          <w:spacing w:val="2"/>
          <w:sz w:val="28"/>
        </w:rPr>
        <w:t>情节严重的，处 </w:t>
      </w:r>
      <w:r>
        <w:rPr>
          <w:rFonts w:ascii="Times New Roman" w:eastAsia="Times New Roman"/>
          <w:sz w:val="28"/>
        </w:rPr>
        <w:t>30</w:t>
      </w:r>
      <w:r>
        <w:rPr>
          <w:rFonts w:ascii="Times New Roman" w:eastAsia="Times New Roman"/>
          <w:spacing w:val="31"/>
          <w:sz w:val="28"/>
        </w:rPr>
        <w:t> </w:t>
      </w:r>
      <w:r>
        <w:rPr>
          <w:spacing w:val="4"/>
          <w:sz w:val="28"/>
        </w:rPr>
        <w:t>万元以上 </w:t>
      </w:r>
      <w:r>
        <w:rPr>
          <w:rFonts w:ascii="Times New Roman" w:eastAsia="Times New Roman"/>
          <w:sz w:val="28"/>
        </w:rPr>
        <w:t>50</w:t>
      </w:r>
      <w:r>
        <w:rPr>
          <w:rFonts w:ascii="Times New Roman" w:eastAsia="Times New Roman"/>
          <w:spacing w:val="33"/>
          <w:sz w:val="28"/>
        </w:rPr>
        <w:t> </w:t>
      </w:r>
      <w:r>
        <w:rPr>
          <w:sz w:val="28"/>
        </w:rPr>
        <w:t>万元以下的罚款，吊销有违法经营行为的直销企业分支机构的营业执照。</w:t>
      </w:r>
    </w:p>
    <w:p>
      <w:pPr>
        <w:pStyle w:val="BodyText"/>
        <w:spacing w:before="18"/>
        <w:ind w:left="674"/>
        <w:rPr>
          <w:rFonts w:ascii="方正黑体_GBK" w:eastAsia="方正黑体_GBK" w:hint="eastAsia"/>
        </w:rPr>
      </w:pPr>
      <w:r>
        <w:rPr>
          <w:rFonts w:ascii="方正黑体_GBK" w:eastAsia="方正黑体_GBK" w:hint="eastAsia"/>
        </w:rPr>
        <w:t>六十二、依据《直销管理条例》第五十条的行政处罚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rPr>
        <w:t>《直销管理条例》第五十条：</w:t>
      </w:r>
      <w:r>
        <w:rPr/>
        <w:t>直销企业未依照有关规定进行信息报备和披露的，由工商行政管理部门责令限期改正，处十万元以下的罚款；情节严重的，处十万元以上三十万元以下的罚款；拒不改正的，由国务院商务主管部门吊销其直销经营许可证。</w:t>
      </w:r>
    </w:p>
    <w:p>
      <w:pPr>
        <w:pStyle w:val="BodyText"/>
        <w:spacing w:before="25"/>
        <w:ind w:left="662"/>
        <w:rPr>
          <w:rFonts w:ascii="方正楷体_GBK" w:eastAsia="方正楷体_GBK" w:hint="eastAsia"/>
        </w:rPr>
      </w:pPr>
      <w:r>
        <w:rPr>
          <w:rFonts w:ascii="方正楷体_GBK" w:eastAsia="方正楷体_GBK" w:hint="eastAsia"/>
        </w:rPr>
        <w:t>（二）裁量基准：</w:t>
      </w:r>
    </w:p>
    <w:p>
      <w:pPr>
        <w:pStyle w:val="ListParagraph"/>
        <w:numPr>
          <w:ilvl w:val="0"/>
          <w:numId w:val="110"/>
        </w:numPr>
        <w:tabs>
          <w:tab w:pos="1096" w:val="left" w:leader="none"/>
        </w:tabs>
        <w:spacing w:line="240" w:lineRule="auto" w:before="49" w:after="0"/>
        <w:ind w:left="1095" w:right="0" w:hanging="422"/>
        <w:jc w:val="left"/>
        <w:rPr>
          <w:sz w:val="28"/>
        </w:rPr>
      </w:pPr>
      <w:r>
        <w:rPr>
          <w:spacing w:val="-3"/>
          <w:sz w:val="28"/>
        </w:rPr>
        <w:t>属于第 </w:t>
      </w:r>
      <w:r>
        <w:rPr>
          <w:rFonts w:ascii="Times New Roman" w:eastAsia="Times New Roman"/>
          <w:sz w:val="28"/>
        </w:rPr>
        <w:t>1</w:t>
      </w:r>
      <w:r>
        <w:rPr>
          <w:rFonts w:ascii="Times New Roman" w:eastAsia="Times New Roman"/>
          <w:spacing w:val="-1"/>
          <w:sz w:val="28"/>
        </w:rPr>
        <w:t> </w:t>
      </w:r>
      <w:r>
        <w:rPr>
          <w:spacing w:val="-1"/>
          <w:sz w:val="28"/>
        </w:rPr>
        <w:t>次违反规定的，责令限期改正，处 </w:t>
      </w:r>
      <w:r>
        <w:rPr>
          <w:rFonts w:ascii="Times New Roman" w:eastAsia="Times New Roman"/>
          <w:sz w:val="28"/>
        </w:rPr>
        <w:t>5</w:t>
      </w:r>
      <w:r>
        <w:rPr>
          <w:rFonts w:ascii="Times New Roman" w:eastAsia="Times New Roman"/>
          <w:spacing w:val="-1"/>
          <w:sz w:val="28"/>
        </w:rPr>
        <w:t> </w:t>
      </w:r>
      <w:r>
        <w:rPr>
          <w:sz w:val="28"/>
        </w:rPr>
        <w:t>万元以下的罚款；</w:t>
      </w:r>
    </w:p>
    <w:p>
      <w:pPr>
        <w:pStyle w:val="ListParagraph"/>
        <w:numPr>
          <w:ilvl w:val="0"/>
          <w:numId w:val="110"/>
        </w:numPr>
        <w:tabs>
          <w:tab w:pos="1096" w:val="left" w:leader="none"/>
        </w:tabs>
        <w:spacing w:line="252" w:lineRule="auto" w:before="23" w:after="0"/>
        <w:ind w:left="113" w:right="270" w:firstLine="560"/>
        <w:jc w:val="left"/>
        <w:rPr>
          <w:sz w:val="28"/>
        </w:rPr>
      </w:pPr>
      <w:r>
        <w:rPr>
          <w:spacing w:val="-3"/>
          <w:sz w:val="28"/>
        </w:rPr>
        <w:t>属于第 </w:t>
      </w:r>
      <w:r>
        <w:rPr>
          <w:rFonts w:ascii="Times New Roman" w:eastAsia="Times New Roman"/>
          <w:sz w:val="28"/>
        </w:rPr>
        <w:t>2</w:t>
      </w:r>
      <w:r>
        <w:rPr>
          <w:rFonts w:ascii="Times New Roman" w:eastAsia="Times New Roman"/>
          <w:spacing w:val="-2"/>
          <w:sz w:val="28"/>
        </w:rPr>
        <w:t> </w:t>
      </w:r>
      <w:r>
        <w:rPr>
          <w:spacing w:val="-1"/>
          <w:sz w:val="28"/>
        </w:rPr>
        <w:t>次违反规定的，责令限期改正，处 </w:t>
      </w:r>
      <w:r>
        <w:rPr>
          <w:rFonts w:ascii="Times New Roman" w:eastAsia="Times New Roman"/>
          <w:sz w:val="28"/>
        </w:rPr>
        <w:t>5</w:t>
      </w:r>
      <w:r>
        <w:rPr>
          <w:rFonts w:ascii="Times New Roman" w:eastAsia="Times New Roman"/>
          <w:spacing w:val="-1"/>
          <w:sz w:val="28"/>
        </w:rPr>
        <w:t> </w:t>
      </w:r>
      <w:r>
        <w:rPr>
          <w:spacing w:val="-2"/>
          <w:sz w:val="28"/>
        </w:rPr>
        <w:t>万元以上 </w:t>
      </w:r>
      <w:r>
        <w:rPr>
          <w:rFonts w:ascii="Times New Roman" w:eastAsia="Times New Roman"/>
          <w:sz w:val="28"/>
        </w:rPr>
        <w:t>10</w:t>
      </w:r>
      <w:r>
        <w:rPr>
          <w:rFonts w:ascii="Times New Roman" w:eastAsia="Times New Roman"/>
          <w:spacing w:val="-3"/>
          <w:sz w:val="28"/>
        </w:rPr>
        <w:t> </w:t>
      </w:r>
      <w:r>
        <w:rPr>
          <w:sz w:val="28"/>
        </w:rPr>
        <w:t>万元以下的罚款；</w:t>
      </w:r>
    </w:p>
    <w:p>
      <w:pPr>
        <w:pStyle w:val="ListParagraph"/>
        <w:numPr>
          <w:ilvl w:val="0"/>
          <w:numId w:val="110"/>
        </w:numPr>
        <w:tabs>
          <w:tab w:pos="1096" w:val="left" w:leader="none"/>
        </w:tabs>
        <w:spacing w:line="484" w:lineRule="exact" w:before="0" w:after="0"/>
        <w:ind w:left="1095" w:right="0" w:hanging="422"/>
        <w:jc w:val="left"/>
        <w:rPr>
          <w:rFonts w:ascii="Times New Roman" w:eastAsia="Times New Roman"/>
          <w:sz w:val="28"/>
        </w:rPr>
      </w:pPr>
      <w:r>
        <w:rPr>
          <w:spacing w:val="3"/>
          <w:sz w:val="28"/>
        </w:rPr>
        <w:t>属于 </w:t>
      </w:r>
      <w:r>
        <w:rPr>
          <w:rFonts w:ascii="Times New Roman" w:eastAsia="Times New Roman"/>
          <w:sz w:val="28"/>
        </w:rPr>
        <w:t>2</w:t>
      </w:r>
      <w:r>
        <w:rPr>
          <w:rFonts w:ascii="Times New Roman" w:eastAsia="Times New Roman"/>
          <w:spacing w:val="21"/>
          <w:sz w:val="28"/>
        </w:rPr>
        <w:t> </w:t>
      </w:r>
      <w:r>
        <w:rPr>
          <w:sz w:val="28"/>
        </w:rPr>
        <w:t>次以上违反规定的或者情节严重的，责令限期改正，处 </w:t>
      </w:r>
      <w:r>
        <w:rPr>
          <w:rFonts w:ascii="Times New Roman" w:eastAsia="Times New Roman"/>
          <w:sz w:val="28"/>
        </w:rPr>
        <w:t>10</w:t>
      </w:r>
    </w:p>
    <w:p>
      <w:pPr>
        <w:pStyle w:val="BodyText"/>
        <w:spacing w:before="23"/>
      </w:pPr>
      <w:r>
        <w:rPr/>
        <w:t>万元以上 </w:t>
      </w:r>
      <w:r>
        <w:rPr>
          <w:rFonts w:ascii="Times New Roman" w:eastAsia="Times New Roman"/>
        </w:rPr>
        <w:t>30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六十三、依据《直销管理条例》第五十一条的行政处罚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spacing w:val="-3"/>
        </w:rPr>
        <w:t>《直销管理条例》第五十一条：</w:t>
      </w:r>
      <w:r>
        <w:rPr/>
        <w:t>直销企业违反本条例第五章有关规定的，由工商行政管理部门责令限期改正，处十万元以下的罚款；拒不改正</w:t>
      </w:r>
      <w:r>
        <w:rPr>
          <w:w w:val="95"/>
        </w:rPr>
        <w:t>的，处十万元以上三十万元以下的罚款，由国务院商务主管部门吊销其直   </w:t>
      </w:r>
      <w:r>
        <w:rPr/>
        <w:t>销经营许可证。</w:t>
      </w:r>
    </w:p>
    <w:p>
      <w:pPr>
        <w:pStyle w:val="BodyText"/>
        <w:spacing w:before="24"/>
        <w:ind w:left="662"/>
        <w:rPr>
          <w:rFonts w:ascii="方正楷体_GBK" w:eastAsia="方正楷体_GBK" w:hint="eastAsia"/>
        </w:rPr>
      </w:pPr>
      <w:r>
        <w:rPr>
          <w:rFonts w:ascii="方正楷体_GBK" w:eastAsia="方正楷体_GBK" w:hint="eastAsia"/>
        </w:rPr>
        <w:t>（二）裁量基准：</w:t>
      </w:r>
    </w:p>
    <w:p>
      <w:pPr>
        <w:pStyle w:val="ListParagraph"/>
        <w:numPr>
          <w:ilvl w:val="0"/>
          <w:numId w:val="111"/>
        </w:numPr>
        <w:tabs>
          <w:tab w:pos="1104" w:val="left" w:leader="none"/>
        </w:tabs>
        <w:spacing w:line="252" w:lineRule="auto" w:before="50" w:after="0"/>
        <w:ind w:left="113" w:right="265" w:firstLine="560"/>
        <w:jc w:val="both"/>
        <w:rPr>
          <w:sz w:val="28"/>
        </w:rPr>
      </w:pPr>
      <w:r>
        <w:rPr>
          <w:spacing w:val="4"/>
          <w:sz w:val="28"/>
        </w:rPr>
        <w:t>违反第五章保证金的相关规定，没有造成他人损失的，责令限期</w:t>
      </w:r>
      <w:r>
        <w:rPr>
          <w:spacing w:val="-2"/>
          <w:sz w:val="28"/>
        </w:rPr>
        <w:t>改正，处以 </w:t>
      </w:r>
      <w:r>
        <w:rPr>
          <w:rFonts w:ascii="Times New Roman" w:eastAsia="Times New Roman"/>
          <w:sz w:val="28"/>
        </w:rPr>
        <w:t>5 </w:t>
      </w:r>
      <w:r>
        <w:rPr>
          <w:sz w:val="28"/>
        </w:rPr>
        <w:t>万元以下的罚款；</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111"/>
        </w:numPr>
        <w:tabs>
          <w:tab w:pos="1095" w:val="left" w:leader="none"/>
        </w:tabs>
        <w:spacing w:line="252" w:lineRule="auto" w:before="14" w:after="0"/>
        <w:ind w:left="113" w:right="270" w:firstLine="560"/>
        <w:jc w:val="left"/>
        <w:rPr>
          <w:sz w:val="28"/>
        </w:rPr>
      </w:pPr>
      <w:r>
        <w:rPr>
          <w:spacing w:val="1"/>
          <w:sz w:val="28"/>
        </w:rPr>
        <w:t>责令限期改正，拒不改正的，处以 </w:t>
      </w:r>
      <w:r>
        <w:rPr>
          <w:rFonts w:ascii="Times New Roman" w:eastAsia="Times New Roman"/>
          <w:sz w:val="28"/>
        </w:rPr>
        <w:t>10</w:t>
      </w:r>
      <w:r>
        <w:rPr>
          <w:rFonts w:ascii="Times New Roman" w:eastAsia="Times New Roman"/>
          <w:spacing w:val="30"/>
          <w:sz w:val="28"/>
        </w:rPr>
        <w:t> </w:t>
      </w:r>
      <w:r>
        <w:rPr>
          <w:spacing w:val="5"/>
          <w:sz w:val="28"/>
        </w:rPr>
        <w:t>万元以上 </w:t>
      </w:r>
      <w:r>
        <w:rPr>
          <w:rFonts w:ascii="Times New Roman" w:eastAsia="Times New Roman"/>
          <w:sz w:val="28"/>
        </w:rPr>
        <w:t>30</w:t>
      </w:r>
      <w:r>
        <w:rPr>
          <w:rFonts w:ascii="Times New Roman" w:eastAsia="Times New Roman"/>
          <w:spacing w:val="31"/>
          <w:sz w:val="28"/>
        </w:rPr>
        <w:t> </w:t>
      </w:r>
      <w:r>
        <w:rPr>
          <w:sz w:val="28"/>
        </w:rPr>
        <w:t>万元以下的罚款。</w:t>
      </w:r>
    </w:p>
    <w:p>
      <w:pPr>
        <w:spacing w:after="0" w:line="252" w:lineRule="auto"/>
        <w:jc w:val="left"/>
        <w:rPr>
          <w:sz w:val="28"/>
        </w:rPr>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第三章</w:t>
        <w:tab/>
        <w:t>市场规范管理</w:t>
      </w:r>
    </w:p>
    <w:p>
      <w:pPr>
        <w:pStyle w:val="BodyText"/>
        <w:spacing w:before="15"/>
        <w:ind w:left="0"/>
        <w:rPr>
          <w:rFonts w:ascii="方正小标宋_GBK"/>
          <w:sz w:val="56"/>
        </w:rPr>
      </w:pPr>
    </w:p>
    <w:p>
      <w:pPr>
        <w:pStyle w:val="BodyText"/>
        <w:spacing w:line="276" w:lineRule="auto" w:before="1"/>
        <w:ind w:left="183" w:right="341"/>
        <w:jc w:val="center"/>
        <w:rPr>
          <w:rFonts w:ascii="方正黑体_GBK" w:eastAsia="方正黑体_GBK" w:hint="eastAsia"/>
        </w:rPr>
      </w:pPr>
      <w:r>
        <w:rPr>
          <w:rFonts w:ascii="方正黑体_GBK" w:eastAsia="方正黑体_GBK" w:hint="eastAsia"/>
        </w:rPr>
        <w:t>第一节 违反《中华人民共和国烟草专卖法》《中华人民共和国烟草专卖法实施条例》的行政处罚裁量基准</w:t>
      </w:r>
    </w:p>
    <w:p>
      <w:pPr>
        <w:pStyle w:val="BodyText"/>
        <w:spacing w:before="8"/>
        <w:ind w:left="0"/>
        <w:rPr>
          <w:rFonts w:ascii="方正黑体_GBK"/>
          <w:sz w:val="32"/>
        </w:rPr>
      </w:pPr>
    </w:p>
    <w:p>
      <w:pPr>
        <w:pStyle w:val="BodyText"/>
        <w:ind w:left="674"/>
        <w:rPr>
          <w:rFonts w:ascii="方正黑体_GBK" w:eastAsia="方正黑体_GBK" w:hint="eastAsia"/>
        </w:rPr>
      </w:pPr>
      <w:r>
        <w:rPr>
          <w:rFonts w:ascii="方正黑体_GBK" w:eastAsia="方正黑体_GBK" w:hint="eastAsia"/>
        </w:rPr>
        <w:t>六十四、依据《中华人民共和国烟草专卖法》第三十三条的行政处罚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132" w:firstLine="561"/>
        <w:jc w:val="left"/>
        <w:rPr>
          <w:sz w:val="28"/>
        </w:rPr>
      </w:pPr>
      <w:r>
        <w:rPr>
          <w:rFonts w:ascii="可口可乐在乎体 楷体" w:eastAsia="可口可乐在乎体 楷体" w:hint="eastAsia"/>
          <w:b/>
          <w:spacing w:val="-2"/>
          <w:sz w:val="28"/>
        </w:rPr>
        <w:t>《中华人民共和国烟草专卖法》第三十三条：</w:t>
      </w:r>
      <w:r>
        <w:rPr>
          <w:spacing w:val="-3"/>
          <w:sz w:val="28"/>
        </w:rPr>
        <w:t>生产、销售没有注册商  </w:t>
      </w:r>
      <w:r>
        <w:rPr>
          <w:spacing w:val="-14"/>
          <w:sz w:val="28"/>
        </w:rPr>
        <w:t>标的卷烟、雪茄烟、有包装的烟丝的，由工商行政管理部门责令停止生产、销售，并处罚款。</w:t>
      </w:r>
    </w:p>
    <w:p>
      <w:pPr>
        <w:pStyle w:val="BodyText"/>
        <w:spacing w:line="252" w:lineRule="auto"/>
        <w:ind w:right="271" w:firstLine="560"/>
        <w:jc w:val="both"/>
      </w:pPr>
      <w:r>
        <w:rPr>
          <w:spacing w:val="-1"/>
        </w:rPr>
        <w:t>生产、销售假冒他人注册商标的烟草制品的，由工商行政管理部门责</w:t>
      </w:r>
      <w:r>
        <w:rPr/>
        <w:t>令停止侵权行为，赔偿被侵权人的损失，可以并处罚款；构成犯罪的，依法追究刑事责任。</w:t>
      </w:r>
    </w:p>
    <w:p>
      <w:pPr>
        <w:pStyle w:val="BodyText"/>
        <w:spacing w:before="21"/>
        <w:ind w:left="662"/>
        <w:rPr>
          <w:rFonts w:ascii="方正楷体_GBK" w:eastAsia="方正楷体_GBK" w:hint="eastAsia"/>
        </w:rPr>
      </w:pPr>
      <w:r>
        <w:rPr>
          <w:rFonts w:ascii="方正楷体_GBK" w:eastAsia="方正楷体_GBK" w:hint="eastAsia"/>
        </w:rPr>
        <w:t>（二）裁量基准：</w:t>
      </w:r>
    </w:p>
    <w:p>
      <w:pPr>
        <w:pStyle w:val="ListParagraph"/>
        <w:numPr>
          <w:ilvl w:val="0"/>
          <w:numId w:val="112"/>
        </w:numPr>
        <w:tabs>
          <w:tab w:pos="1104" w:val="left" w:leader="none"/>
        </w:tabs>
        <w:spacing w:line="252" w:lineRule="auto" w:before="50" w:after="0"/>
        <w:ind w:left="113" w:right="265" w:firstLine="560"/>
        <w:jc w:val="left"/>
        <w:rPr>
          <w:sz w:val="28"/>
        </w:rPr>
      </w:pPr>
      <w:r>
        <w:rPr>
          <w:spacing w:val="4"/>
          <w:sz w:val="28"/>
        </w:rPr>
        <w:t>第一款：生产、销售没有注册商标的卷烟、雪茄烟、有包装的烟</w:t>
      </w:r>
      <w:r>
        <w:rPr>
          <w:sz w:val="28"/>
        </w:rPr>
        <w:t>丝的：参照本《裁量权基准》第三百六十一条执行。</w:t>
      </w:r>
    </w:p>
    <w:p>
      <w:pPr>
        <w:pStyle w:val="ListParagraph"/>
        <w:numPr>
          <w:ilvl w:val="0"/>
          <w:numId w:val="112"/>
        </w:numPr>
        <w:tabs>
          <w:tab w:pos="1104" w:val="left" w:leader="none"/>
        </w:tabs>
        <w:spacing w:line="252" w:lineRule="auto" w:before="0" w:after="0"/>
        <w:ind w:left="113" w:right="265" w:firstLine="560"/>
        <w:jc w:val="left"/>
        <w:rPr>
          <w:sz w:val="28"/>
        </w:rPr>
      </w:pPr>
      <w:r>
        <w:rPr>
          <w:spacing w:val="4"/>
          <w:sz w:val="28"/>
        </w:rPr>
        <w:t>第二款：生产、销售假冒他人注册商标的烟草制品的，可以并处</w:t>
      </w:r>
      <w:r>
        <w:rPr>
          <w:sz w:val="28"/>
        </w:rPr>
        <w:t>罚款：参照本《裁量权基准》第三百六十三条执行。</w:t>
      </w:r>
    </w:p>
    <w:p>
      <w:pPr>
        <w:pStyle w:val="BodyText"/>
        <w:spacing w:line="276" w:lineRule="auto" w:before="13"/>
        <w:ind w:right="270" w:firstLine="560"/>
        <w:rPr>
          <w:rFonts w:ascii="方正黑体_GBK" w:eastAsia="方正黑体_GBK" w:hint="eastAsia"/>
        </w:rPr>
      </w:pPr>
      <w:r>
        <w:rPr>
          <w:rFonts w:ascii="方正黑体_GBK" w:eastAsia="方正黑体_GBK" w:hint="eastAsia"/>
        </w:rPr>
        <w:t>六十五、依据《中华人民共和国烟草专卖法实施条例》第五十七条的行政处罚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spacing w:line="252" w:lineRule="auto" w:before="49"/>
        <w:ind w:left="113" w:right="271" w:firstLine="561"/>
        <w:jc w:val="both"/>
        <w:rPr>
          <w:sz w:val="28"/>
        </w:rPr>
      </w:pPr>
      <w:r>
        <w:rPr>
          <w:rFonts w:ascii="可口可乐在乎体 楷体" w:eastAsia="可口可乐在乎体 楷体" w:hint="eastAsia"/>
          <w:b/>
          <w:sz w:val="28"/>
        </w:rPr>
        <w:t>《中华人民共和国烟草专卖法实施条例》第五十七条：</w:t>
      </w:r>
      <w:r>
        <w:rPr>
          <w:sz w:val="28"/>
        </w:rPr>
        <w:t>无烟草专卖零售许可证经营烟草制品零售业务的，由工商行政管理部门或者由工商行政管理部门根据烟草专卖行政主管部门的意见，责令停止经营烟草制品零售</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业务，没收违法所得，处以违法经营总额百分之二十以上百分之五十以下   </w:t>
      </w:r>
      <w:r>
        <w:rPr/>
        <w:t>的罚款。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ListParagraph"/>
        <w:numPr>
          <w:ilvl w:val="0"/>
          <w:numId w:val="113"/>
        </w:numPr>
        <w:tabs>
          <w:tab w:pos="1104" w:val="left" w:leader="none"/>
        </w:tabs>
        <w:spacing w:line="252" w:lineRule="auto" w:before="49" w:after="0"/>
        <w:ind w:left="113" w:right="265" w:firstLine="560"/>
        <w:jc w:val="left"/>
        <w:rPr>
          <w:sz w:val="28"/>
        </w:rPr>
      </w:pPr>
      <w:r>
        <w:rPr>
          <w:spacing w:val="4"/>
          <w:sz w:val="28"/>
        </w:rPr>
        <w:t>责令停止经营烟草制品零售业务，没收违法所得，违法经营总额</w:t>
      </w:r>
      <w:r>
        <w:rPr>
          <w:spacing w:val="-3"/>
          <w:sz w:val="28"/>
        </w:rPr>
        <w:t>不超过 </w:t>
      </w:r>
      <w:r>
        <w:rPr>
          <w:rFonts w:ascii="Times New Roman" w:eastAsia="Times New Roman"/>
          <w:sz w:val="28"/>
        </w:rPr>
        <w:t>1</w:t>
      </w:r>
      <w:r>
        <w:rPr>
          <w:rFonts w:ascii="Times New Roman" w:eastAsia="Times New Roman"/>
          <w:spacing w:val="-1"/>
          <w:sz w:val="28"/>
        </w:rPr>
        <w:t> </w:t>
      </w:r>
      <w:r>
        <w:rPr>
          <w:spacing w:val="-1"/>
          <w:sz w:val="28"/>
        </w:rPr>
        <w:t>万元的，处以违法经营总额 </w:t>
      </w:r>
      <w:r>
        <w:rPr>
          <w:rFonts w:ascii="Times New Roman" w:eastAsia="Times New Roman"/>
          <w:sz w:val="28"/>
        </w:rPr>
        <w:t>20%</w:t>
      </w:r>
      <w:r>
        <w:rPr>
          <w:sz w:val="28"/>
        </w:rPr>
        <w:t>的罚款。</w:t>
      </w:r>
    </w:p>
    <w:p>
      <w:pPr>
        <w:pStyle w:val="ListParagraph"/>
        <w:numPr>
          <w:ilvl w:val="0"/>
          <w:numId w:val="113"/>
        </w:numPr>
        <w:tabs>
          <w:tab w:pos="1095" w:val="left" w:leader="none"/>
        </w:tabs>
        <w:spacing w:line="484" w:lineRule="exact" w:before="0" w:after="0"/>
        <w:ind w:left="1094" w:right="0" w:hanging="421"/>
        <w:jc w:val="left"/>
        <w:rPr>
          <w:rFonts w:ascii="Times New Roman" w:eastAsia="Times New Roman"/>
          <w:sz w:val="28"/>
        </w:rPr>
      </w:pPr>
      <w:r>
        <w:rPr>
          <w:spacing w:val="-4"/>
          <w:sz w:val="28"/>
        </w:rPr>
        <w:t>责令停止经营烟草制品零售业务，没收违法所得，违法经营总额 </w:t>
      </w:r>
      <w:r>
        <w:rPr>
          <w:rFonts w:ascii="Times New Roman" w:eastAsia="Times New Roman"/>
          <w:sz w:val="28"/>
        </w:rPr>
        <w:t>1</w:t>
      </w:r>
    </w:p>
    <w:p>
      <w:pPr>
        <w:pStyle w:val="BodyText"/>
        <w:spacing w:line="252" w:lineRule="auto" w:before="23"/>
        <w:ind w:left="673" w:right="132" w:hanging="561"/>
        <w:rPr>
          <w:rFonts w:ascii="Times New Roman" w:eastAsia="Times New Roman"/>
        </w:rPr>
      </w:pPr>
      <w:r>
        <w:rPr>
          <w:spacing w:val="-2"/>
        </w:rPr>
        <w:t>万元以上不超过 </w:t>
      </w:r>
      <w:r>
        <w:rPr>
          <w:rFonts w:ascii="Times New Roman" w:eastAsia="Times New Roman"/>
        </w:rPr>
        <w:t>5 </w:t>
      </w:r>
      <w:r>
        <w:rPr>
          <w:spacing w:val="-9"/>
        </w:rPr>
        <w:t>万元的，处以违法经营总额超过 </w:t>
      </w:r>
      <w:r>
        <w:rPr>
          <w:rFonts w:ascii="Times New Roman" w:eastAsia="Times New Roman"/>
          <w:spacing w:val="-9"/>
        </w:rPr>
        <w:t>20%</w:t>
      </w:r>
      <w:r>
        <w:rPr>
          <w:spacing w:val="-9"/>
        </w:rPr>
        <w:t>，</w:t>
      </w:r>
      <w:r>
        <w:rPr>
          <w:rFonts w:ascii="Times New Roman" w:eastAsia="Times New Roman"/>
          <w:spacing w:val="-9"/>
        </w:rPr>
        <w:t>30%</w:t>
      </w:r>
      <w:r>
        <w:rPr/>
        <w:t>以下的罚款。</w:t>
      </w:r>
      <w:r>
        <w:rPr>
          <w:rFonts w:ascii="Times New Roman" w:eastAsia="Times New Roman"/>
          <w:spacing w:val="-12"/>
        </w:rPr>
        <w:t>3</w:t>
      </w:r>
      <w:r>
        <w:rPr>
          <w:spacing w:val="-7"/>
        </w:rPr>
        <w:t>．责令停止经营烟草制品零售业务，没收违法所得，违法经营总额 </w:t>
      </w:r>
      <w:r>
        <w:rPr>
          <w:rFonts w:ascii="Times New Roman" w:eastAsia="Times New Roman"/>
        </w:rPr>
        <w:t>5</w:t>
      </w:r>
    </w:p>
    <w:p>
      <w:pPr>
        <w:pStyle w:val="BodyText"/>
        <w:spacing w:line="484" w:lineRule="exact"/>
      </w:pPr>
      <w:r>
        <w:rPr/>
        <w:t>万元以上的，处以违法经营总额超过 </w:t>
      </w:r>
      <w:r>
        <w:rPr>
          <w:rFonts w:ascii="Times New Roman" w:eastAsia="Times New Roman"/>
        </w:rPr>
        <w:t>30%</w:t>
      </w:r>
      <w:r>
        <w:rPr/>
        <w:t>，</w:t>
      </w:r>
      <w:r>
        <w:rPr>
          <w:rFonts w:ascii="Times New Roman" w:eastAsia="Times New Roman"/>
        </w:rPr>
        <w:t>50%</w:t>
      </w:r>
      <w:r>
        <w:rPr/>
        <w:t>以下的罚款。</w:t>
      </w:r>
    </w:p>
    <w:p>
      <w:pPr>
        <w:pStyle w:val="BodyText"/>
        <w:spacing w:before="13"/>
        <w:ind w:left="0"/>
        <w:rPr>
          <w:sz w:val="31"/>
        </w:rPr>
      </w:pPr>
    </w:p>
    <w:p>
      <w:pPr>
        <w:pStyle w:val="BodyText"/>
        <w:spacing w:line="276" w:lineRule="auto" w:before="1"/>
        <w:ind w:left="3892" w:right="341" w:hanging="3710"/>
        <w:rPr>
          <w:rFonts w:ascii="方正黑体_GBK" w:eastAsia="方正黑体_GBK" w:hint="eastAsia"/>
        </w:rPr>
      </w:pPr>
      <w:r>
        <w:rPr>
          <w:rFonts w:ascii="方正黑体_GBK" w:eastAsia="方正黑体_GBK" w:hint="eastAsia"/>
        </w:rPr>
        <w:t>第二节 违反《中华人民共和国拍卖法》《拍卖监督管理办法》的行政处罚裁量基准</w:t>
      </w:r>
    </w:p>
    <w:p>
      <w:pPr>
        <w:pStyle w:val="BodyText"/>
        <w:spacing w:before="8"/>
        <w:ind w:left="0"/>
        <w:rPr>
          <w:rFonts w:ascii="方正黑体_GBK"/>
          <w:sz w:val="32"/>
        </w:rPr>
      </w:pPr>
    </w:p>
    <w:p>
      <w:pPr>
        <w:pStyle w:val="BodyText"/>
        <w:ind w:left="673"/>
        <w:rPr>
          <w:rFonts w:ascii="方正黑体_GBK" w:eastAsia="方正黑体_GBK" w:hint="eastAsia"/>
        </w:rPr>
      </w:pPr>
      <w:r>
        <w:rPr>
          <w:rFonts w:ascii="方正黑体_GBK" w:eastAsia="方正黑体_GBK" w:hint="eastAsia"/>
        </w:rPr>
        <w:t>六十六、依据《中华人民共和国拍卖法》第六十条的行政处罚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pStyle w:val="ListParagraph"/>
        <w:numPr>
          <w:ilvl w:val="0"/>
          <w:numId w:val="114"/>
        </w:numPr>
        <w:tabs>
          <w:tab w:pos="1103" w:val="left" w:leader="none"/>
        </w:tabs>
        <w:spacing w:line="252" w:lineRule="auto" w:before="50" w:after="0"/>
        <w:ind w:left="113" w:right="264" w:firstLine="560"/>
        <w:jc w:val="both"/>
        <w:rPr>
          <w:sz w:val="28"/>
        </w:rPr>
      </w:pPr>
      <w:r>
        <w:rPr>
          <w:rFonts w:ascii="可口可乐在乎体 楷体" w:eastAsia="可口可乐在乎体 楷体" w:hint="eastAsia"/>
          <w:b/>
          <w:spacing w:val="5"/>
          <w:sz w:val="28"/>
        </w:rPr>
        <w:t>《中华人民共和国拍卖法》第十一条：</w:t>
      </w:r>
      <w:r>
        <w:rPr>
          <w:spacing w:val="4"/>
          <w:sz w:val="28"/>
        </w:rPr>
        <w:t>企业取得从事拍卖业务的</w:t>
      </w:r>
      <w:r>
        <w:rPr>
          <w:sz w:val="28"/>
        </w:rPr>
        <w:t>许可必须经所在地的省、自治区、直辖市人民政府负责管理拍卖业的部门审核批准。拍卖企业可以在设区的市设立。</w:t>
      </w:r>
    </w:p>
    <w:p>
      <w:pPr>
        <w:pStyle w:val="ListParagraph"/>
        <w:numPr>
          <w:ilvl w:val="0"/>
          <w:numId w:val="114"/>
        </w:numPr>
        <w:tabs>
          <w:tab w:pos="1095" w:val="left" w:leader="none"/>
        </w:tabs>
        <w:spacing w:line="252" w:lineRule="auto" w:before="0" w:after="0"/>
        <w:ind w:left="113" w:right="130" w:firstLine="560"/>
        <w:jc w:val="both"/>
        <w:rPr>
          <w:sz w:val="28"/>
        </w:rPr>
      </w:pPr>
      <w:r>
        <w:rPr>
          <w:rFonts w:ascii="可口可乐在乎体 楷体" w:eastAsia="可口可乐在乎体 楷体" w:hint="eastAsia"/>
          <w:b/>
          <w:spacing w:val="-2"/>
          <w:sz w:val="28"/>
        </w:rPr>
        <w:t>《中华人民共和国拍卖法》第六十条：</w:t>
      </w:r>
      <w:r>
        <w:rPr>
          <w:sz w:val="28"/>
        </w:rPr>
        <w:t>违反本法第十一条的规定， </w:t>
      </w:r>
      <w:r>
        <w:rPr>
          <w:spacing w:val="-9"/>
          <w:sz w:val="28"/>
        </w:rPr>
        <w:t>未经许可从事拍卖业务的，由工商行政管理部门予以取缔，没收违法所得， 并可以处违法所得一倍以上五倍以下的罚款。</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115"/>
        </w:numPr>
        <w:tabs>
          <w:tab w:pos="1095" w:val="left" w:leader="none"/>
        </w:tabs>
        <w:spacing w:line="240" w:lineRule="auto" w:before="50" w:after="0"/>
        <w:ind w:left="1094" w:right="0" w:hanging="422"/>
        <w:jc w:val="left"/>
        <w:rPr>
          <w:sz w:val="28"/>
        </w:rPr>
      </w:pPr>
      <w:r>
        <w:rPr>
          <w:spacing w:val="-1"/>
          <w:sz w:val="28"/>
        </w:rPr>
        <w:t>未经许可从事拍卖业务的，予以取缔，违法所得不超过 </w:t>
      </w:r>
      <w:r>
        <w:rPr>
          <w:rFonts w:ascii="Times New Roman" w:eastAsia="Times New Roman"/>
          <w:sz w:val="28"/>
        </w:rPr>
        <w:t>1</w:t>
      </w:r>
      <w:r>
        <w:rPr>
          <w:rFonts w:ascii="Times New Roman" w:eastAsia="Times New Roman"/>
          <w:spacing w:val="-3"/>
          <w:sz w:val="28"/>
        </w:rPr>
        <w:t> </w:t>
      </w:r>
      <w:r>
        <w:rPr>
          <w:sz w:val="28"/>
        </w:rPr>
        <w:t>万元的，</w:t>
      </w:r>
    </w:p>
    <w:p>
      <w:pPr>
        <w:pStyle w:val="BodyText"/>
        <w:spacing w:before="22"/>
      </w:pPr>
      <w:r>
        <w:rPr/>
        <w:t>没收违法所得，可并处违法所得 </w:t>
      </w:r>
      <w:r>
        <w:rPr>
          <w:rFonts w:ascii="Times New Roman" w:eastAsia="Times New Roman"/>
        </w:rPr>
        <w:t>1 </w:t>
      </w:r>
      <w:r>
        <w:rPr/>
        <w:t>倍的罚款。</w:t>
      </w:r>
    </w:p>
    <w:p>
      <w:pPr>
        <w:pStyle w:val="ListParagraph"/>
        <w:numPr>
          <w:ilvl w:val="0"/>
          <w:numId w:val="115"/>
        </w:numPr>
        <w:tabs>
          <w:tab w:pos="1095" w:val="left" w:leader="none"/>
        </w:tabs>
        <w:spacing w:line="240" w:lineRule="auto" w:before="23" w:after="0"/>
        <w:ind w:left="1094" w:right="0" w:hanging="422"/>
        <w:jc w:val="left"/>
        <w:rPr>
          <w:sz w:val="28"/>
        </w:rPr>
      </w:pPr>
      <w:r>
        <w:rPr>
          <w:spacing w:val="2"/>
          <w:sz w:val="28"/>
        </w:rPr>
        <w:t>未经许可从事拍卖业务的，予以取缔，违法所得超过 </w:t>
      </w:r>
      <w:r>
        <w:rPr>
          <w:rFonts w:ascii="Times New Roman" w:eastAsia="Times New Roman"/>
          <w:sz w:val="28"/>
        </w:rPr>
        <w:t>1</w:t>
      </w:r>
      <w:r>
        <w:rPr>
          <w:rFonts w:ascii="Times New Roman" w:eastAsia="Times New Roman"/>
          <w:spacing w:val="65"/>
          <w:sz w:val="28"/>
        </w:rPr>
        <w:t> </w:t>
      </w:r>
      <w:r>
        <w:rPr>
          <w:sz w:val="28"/>
        </w:rPr>
        <w:t>万元不超</w:t>
      </w:r>
    </w:p>
    <w:p>
      <w:pPr>
        <w:pStyle w:val="BodyText"/>
        <w:spacing w:before="22"/>
      </w:pPr>
      <w:r>
        <w:rPr/>
        <w:t>过 </w:t>
      </w:r>
      <w:r>
        <w:rPr>
          <w:rFonts w:ascii="Times New Roman" w:eastAsia="Times New Roman"/>
        </w:rPr>
        <w:t>5 </w:t>
      </w:r>
      <w:r>
        <w:rPr/>
        <w:t>万元的，没收违法所得，可并处违法所得超过 </w:t>
      </w:r>
      <w:r>
        <w:rPr>
          <w:rFonts w:ascii="Times New Roman" w:eastAsia="Times New Roman"/>
        </w:rPr>
        <w:t>1 </w:t>
      </w:r>
      <w:r>
        <w:rPr/>
        <w:t>倍，</w:t>
      </w:r>
      <w:r>
        <w:rPr>
          <w:rFonts w:ascii="Times New Roman" w:eastAsia="Times New Roman"/>
        </w:rPr>
        <w:t>2 </w:t>
      </w:r>
      <w:r>
        <w:rPr/>
        <w:t>倍以下的罚款。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115"/>
        </w:numPr>
        <w:tabs>
          <w:tab w:pos="1095" w:val="left" w:leader="none"/>
        </w:tabs>
        <w:spacing w:line="240" w:lineRule="auto" w:before="14" w:after="0"/>
        <w:ind w:left="1094" w:right="0" w:hanging="421"/>
        <w:jc w:val="left"/>
        <w:rPr>
          <w:sz w:val="28"/>
        </w:rPr>
      </w:pPr>
      <w:r>
        <w:rPr>
          <w:spacing w:val="2"/>
          <w:sz w:val="28"/>
        </w:rPr>
        <w:t>未经许可从事拍卖业务的，予以取缔，违法所得超过 </w:t>
      </w:r>
      <w:r>
        <w:rPr>
          <w:rFonts w:ascii="Times New Roman" w:eastAsia="Times New Roman"/>
          <w:sz w:val="28"/>
        </w:rPr>
        <w:t>5</w:t>
      </w:r>
      <w:r>
        <w:rPr>
          <w:rFonts w:ascii="Times New Roman" w:eastAsia="Times New Roman"/>
          <w:spacing w:val="65"/>
          <w:sz w:val="28"/>
        </w:rPr>
        <w:t> </w:t>
      </w:r>
      <w:r>
        <w:rPr>
          <w:sz w:val="28"/>
        </w:rPr>
        <w:t>万元不超</w:t>
      </w:r>
    </w:p>
    <w:p>
      <w:pPr>
        <w:pStyle w:val="BodyText"/>
        <w:spacing w:before="22"/>
      </w:pPr>
      <w:r>
        <w:rPr>
          <w:spacing w:val="-5"/>
        </w:rPr>
        <w:t>过 </w:t>
      </w:r>
      <w:r>
        <w:rPr>
          <w:rFonts w:ascii="Times New Roman" w:eastAsia="Times New Roman"/>
        </w:rPr>
        <w:t>10 </w:t>
      </w:r>
      <w:r>
        <w:rPr>
          <w:spacing w:val="-13"/>
        </w:rPr>
        <w:t>万元的，没收违法所得，可并处违法所得超过 </w:t>
      </w:r>
      <w:r>
        <w:rPr>
          <w:rFonts w:ascii="Times New Roman" w:eastAsia="Times New Roman"/>
        </w:rPr>
        <w:t>2 </w:t>
      </w:r>
      <w:r>
        <w:rPr>
          <w:spacing w:val="-18"/>
        </w:rPr>
        <w:t>倍，</w:t>
      </w:r>
      <w:r>
        <w:rPr>
          <w:rFonts w:ascii="Times New Roman" w:eastAsia="Times New Roman"/>
          <w:spacing w:val="-35"/>
        </w:rPr>
        <w:t>3 </w:t>
      </w:r>
      <w:r>
        <w:rPr/>
        <w:t>倍以下的罚款。</w:t>
      </w:r>
    </w:p>
    <w:p>
      <w:pPr>
        <w:pStyle w:val="ListParagraph"/>
        <w:numPr>
          <w:ilvl w:val="0"/>
          <w:numId w:val="115"/>
        </w:numPr>
        <w:tabs>
          <w:tab w:pos="1096" w:val="left" w:leader="none"/>
        </w:tabs>
        <w:spacing w:line="252" w:lineRule="auto" w:before="23" w:after="0"/>
        <w:ind w:left="113" w:right="269" w:firstLine="560"/>
        <w:jc w:val="left"/>
        <w:rPr>
          <w:sz w:val="28"/>
        </w:rPr>
      </w:pPr>
      <w:r>
        <w:rPr>
          <w:spacing w:val="-1"/>
          <w:sz w:val="28"/>
        </w:rPr>
        <w:t>未经许可从事拍卖业务的，予以取缔，违法所得 </w:t>
      </w:r>
      <w:r>
        <w:rPr>
          <w:rFonts w:ascii="Times New Roman" w:eastAsia="Times New Roman"/>
          <w:sz w:val="28"/>
        </w:rPr>
        <w:t>10</w:t>
      </w:r>
      <w:r>
        <w:rPr>
          <w:rFonts w:ascii="Times New Roman" w:eastAsia="Times New Roman"/>
          <w:spacing w:val="-5"/>
          <w:sz w:val="28"/>
        </w:rPr>
        <w:t> </w:t>
      </w:r>
      <w:r>
        <w:rPr>
          <w:sz w:val="28"/>
        </w:rPr>
        <w:t>万元以上的， </w:t>
      </w:r>
      <w:r>
        <w:rPr>
          <w:spacing w:val="-1"/>
          <w:sz w:val="28"/>
        </w:rPr>
        <w:t>没收违法所得，可并处违法所得超过 </w:t>
      </w:r>
      <w:r>
        <w:rPr>
          <w:rFonts w:ascii="Times New Roman" w:eastAsia="Times New Roman"/>
          <w:sz w:val="28"/>
        </w:rPr>
        <w:t>3 </w:t>
      </w:r>
      <w:r>
        <w:rPr>
          <w:sz w:val="28"/>
        </w:rPr>
        <w:t>倍，</w:t>
      </w:r>
      <w:r>
        <w:rPr>
          <w:rFonts w:ascii="Times New Roman" w:eastAsia="Times New Roman"/>
          <w:sz w:val="28"/>
        </w:rPr>
        <w:t>5</w:t>
      </w:r>
      <w:r>
        <w:rPr>
          <w:rFonts w:ascii="Times New Roman" w:eastAsia="Times New Roman"/>
          <w:spacing w:val="-2"/>
          <w:sz w:val="28"/>
        </w:rPr>
        <w:t> </w:t>
      </w:r>
      <w:r>
        <w:rPr>
          <w:sz w:val="28"/>
        </w:rPr>
        <w:t>倍以下的罚款。</w:t>
      </w:r>
    </w:p>
    <w:p>
      <w:pPr>
        <w:pStyle w:val="BodyText"/>
        <w:spacing w:before="17"/>
        <w:ind w:left="674"/>
        <w:rPr>
          <w:rFonts w:ascii="方正黑体_GBK" w:eastAsia="方正黑体_GBK" w:hint="eastAsia"/>
        </w:rPr>
      </w:pPr>
      <w:r>
        <w:rPr>
          <w:rFonts w:ascii="方正黑体_GBK" w:eastAsia="方正黑体_GBK" w:hint="eastAsia"/>
        </w:rPr>
        <w:t>六十七、依据《中华人民共和国拍卖法》第六十二条的行政处罚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spacing w:line="252" w:lineRule="auto" w:before="50"/>
        <w:ind w:left="113" w:right="265" w:firstLine="560"/>
        <w:jc w:val="right"/>
        <w:rPr>
          <w:sz w:val="28"/>
        </w:rPr>
      </w:pPr>
      <w:r>
        <w:rPr>
          <w:rFonts w:ascii="Times New Roman" w:eastAsia="Times New Roman"/>
          <w:spacing w:val="4"/>
          <w:sz w:val="28"/>
        </w:rPr>
        <w:t>1</w:t>
      </w:r>
      <w:r>
        <w:rPr>
          <w:spacing w:val="4"/>
          <w:sz w:val="28"/>
        </w:rPr>
        <w:t>．</w:t>
      </w:r>
      <w:r>
        <w:rPr>
          <w:rFonts w:ascii="可口可乐在乎体 楷体" w:eastAsia="可口可乐在乎体 楷体" w:hint="eastAsia"/>
          <w:b/>
          <w:spacing w:val="4"/>
          <w:sz w:val="28"/>
        </w:rPr>
        <w:t>《中华人民共和国拍卖法》第二十二条：</w:t>
      </w:r>
      <w:r>
        <w:rPr>
          <w:spacing w:val="4"/>
          <w:sz w:val="28"/>
        </w:rPr>
        <w:t>拍卖人及其工作人员不</w:t>
      </w:r>
      <w:r>
        <w:rPr>
          <w:w w:val="95"/>
          <w:sz w:val="28"/>
        </w:rPr>
        <w:t>得以竞买人的身份参与自己组织的拍卖活动，并不得委托他人代为竞买。 </w:t>
      </w:r>
      <w:r>
        <w:rPr>
          <w:rFonts w:ascii="Times New Roman" w:eastAsia="Times New Roman"/>
          <w:spacing w:val="4"/>
          <w:sz w:val="28"/>
        </w:rPr>
        <w:t>2</w:t>
      </w:r>
      <w:r>
        <w:rPr>
          <w:spacing w:val="4"/>
          <w:sz w:val="28"/>
        </w:rPr>
        <w:t>．</w:t>
      </w:r>
      <w:r>
        <w:rPr>
          <w:rFonts w:ascii="可口可乐在乎体 楷体" w:eastAsia="可口可乐在乎体 楷体" w:hint="eastAsia"/>
          <w:b/>
          <w:spacing w:val="4"/>
          <w:sz w:val="28"/>
        </w:rPr>
        <w:t>《中华人民共和国拍卖法》第六十二条：</w:t>
      </w:r>
      <w:r>
        <w:rPr>
          <w:spacing w:val="4"/>
          <w:sz w:val="28"/>
        </w:rPr>
        <w:t>拍卖人及其工作人员违</w:t>
      </w:r>
    </w:p>
    <w:p>
      <w:pPr>
        <w:pStyle w:val="BodyText"/>
        <w:spacing w:line="252" w:lineRule="auto"/>
        <w:ind w:right="271"/>
        <w:jc w:val="both"/>
      </w:pPr>
      <w:r>
        <w:rPr>
          <w:w w:val="95"/>
        </w:rPr>
        <w:t>反本法第二十二条的规定，参与竞买或者委托他人代为竞买的，由工商行   </w:t>
      </w:r>
      <w:r>
        <w:rPr>
          <w:spacing w:val="-1"/>
        </w:rPr>
        <w:t>政管理部门对拍卖人给予警告，可以处以拍卖佣金一倍以上五倍以下的罚款；情节严重的，吊销营业执照。</w:t>
      </w:r>
    </w:p>
    <w:p>
      <w:pPr>
        <w:pStyle w:val="BodyText"/>
        <w:spacing w:before="21"/>
        <w:ind w:left="662"/>
        <w:rPr>
          <w:rFonts w:ascii="方正楷体_GBK" w:eastAsia="方正楷体_GBK" w:hint="eastAsia"/>
        </w:rPr>
      </w:pPr>
      <w:r>
        <w:rPr>
          <w:rFonts w:ascii="方正楷体_GBK" w:eastAsia="方正楷体_GBK" w:hint="eastAsia"/>
        </w:rPr>
        <w:t>（二）裁量基准：</w:t>
      </w:r>
    </w:p>
    <w:p>
      <w:pPr>
        <w:pStyle w:val="ListParagraph"/>
        <w:numPr>
          <w:ilvl w:val="0"/>
          <w:numId w:val="116"/>
        </w:numPr>
        <w:tabs>
          <w:tab w:pos="1096" w:val="left" w:leader="none"/>
        </w:tabs>
        <w:spacing w:line="240" w:lineRule="auto" w:before="49" w:after="0"/>
        <w:ind w:left="1095" w:right="0" w:hanging="422"/>
        <w:jc w:val="left"/>
        <w:rPr>
          <w:sz w:val="28"/>
        </w:rPr>
      </w:pPr>
      <w:r>
        <w:rPr>
          <w:spacing w:val="1"/>
          <w:sz w:val="28"/>
        </w:rPr>
        <w:t>对拍卖人给予警告，佣金不足 </w:t>
      </w:r>
      <w:r>
        <w:rPr>
          <w:rFonts w:ascii="Times New Roman" w:eastAsia="Times New Roman"/>
          <w:sz w:val="28"/>
        </w:rPr>
        <w:t>1</w:t>
      </w:r>
      <w:r>
        <w:rPr>
          <w:rFonts w:ascii="Times New Roman" w:eastAsia="Times New Roman"/>
          <w:spacing w:val="32"/>
          <w:sz w:val="28"/>
        </w:rPr>
        <w:t> </w:t>
      </w:r>
      <w:r>
        <w:rPr>
          <w:spacing w:val="2"/>
          <w:sz w:val="28"/>
        </w:rPr>
        <w:t>万的，可以处以拍卖佣金 </w:t>
      </w:r>
      <w:r>
        <w:rPr>
          <w:rFonts w:ascii="Times New Roman" w:eastAsia="Times New Roman"/>
          <w:sz w:val="28"/>
        </w:rPr>
        <w:t>1</w:t>
      </w:r>
      <w:r>
        <w:rPr>
          <w:rFonts w:ascii="Times New Roman" w:eastAsia="Times New Roman"/>
          <w:spacing w:val="31"/>
          <w:sz w:val="28"/>
        </w:rPr>
        <w:t> </w:t>
      </w:r>
      <w:r>
        <w:rPr>
          <w:sz w:val="28"/>
        </w:rPr>
        <w:t>倍以</w:t>
      </w:r>
    </w:p>
    <w:p>
      <w:pPr>
        <w:pStyle w:val="BodyText"/>
        <w:spacing w:before="23"/>
      </w:pPr>
      <w:r>
        <w:rPr/>
        <w:t>上不足 </w:t>
      </w:r>
      <w:r>
        <w:rPr>
          <w:rFonts w:ascii="Times New Roman" w:eastAsia="Times New Roman"/>
        </w:rPr>
        <w:t>2 </w:t>
      </w:r>
      <w:r>
        <w:rPr/>
        <w:t>倍的罚款。</w:t>
      </w:r>
    </w:p>
    <w:p>
      <w:pPr>
        <w:pStyle w:val="ListParagraph"/>
        <w:numPr>
          <w:ilvl w:val="0"/>
          <w:numId w:val="116"/>
        </w:numPr>
        <w:tabs>
          <w:tab w:pos="1096" w:val="left" w:leader="none"/>
        </w:tabs>
        <w:spacing w:line="240" w:lineRule="auto" w:before="22" w:after="0"/>
        <w:ind w:left="1095" w:right="0" w:hanging="422"/>
        <w:jc w:val="left"/>
        <w:rPr>
          <w:sz w:val="28"/>
        </w:rPr>
      </w:pPr>
      <w:r>
        <w:rPr>
          <w:spacing w:val="2"/>
          <w:sz w:val="28"/>
        </w:rPr>
        <w:t>对拍卖人给予警告，佣金 </w:t>
      </w:r>
      <w:r>
        <w:rPr>
          <w:rFonts w:ascii="Times New Roman" w:eastAsia="Times New Roman"/>
          <w:sz w:val="28"/>
        </w:rPr>
        <w:t>1</w:t>
      </w:r>
      <w:r>
        <w:rPr>
          <w:rFonts w:ascii="Times New Roman" w:eastAsia="Times New Roman"/>
          <w:spacing w:val="31"/>
          <w:sz w:val="28"/>
        </w:rPr>
        <w:t> </w:t>
      </w:r>
      <w:r>
        <w:rPr>
          <w:spacing w:val="4"/>
          <w:sz w:val="28"/>
        </w:rPr>
        <w:t>万以上不足 </w:t>
      </w:r>
      <w:r>
        <w:rPr>
          <w:rFonts w:ascii="Times New Roman" w:eastAsia="Times New Roman"/>
          <w:sz w:val="28"/>
        </w:rPr>
        <w:t>5</w:t>
      </w:r>
      <w:r>
        <w:rPr>
          <w:rFonts w:ascii="Times New Roman" w:eastAsia="Times New Roman"/>
          <w:spacing w:val="31"/>
          <w:sz w:val="28"/>
        </w:rPr>
        <w:t> </w:t>
      </w:r>
      <w:r>
        <w:rPr>
          <w:sz w:val="28"/>
        </w:rPr>
        <w:t>万的，可以处以拍卖佣</w:t>
      </w:r>
    </w:p>
    <w:p>
      <w:pPr>
        <w:pStyle w:val="BodyText"/>
        <w:spacing w:before="23"/>
      </w:pPr>
      <w:r>
        <w:rPr/>
        <w:t>金 </w:t>
      </w:r>
      <w:r>
        <w:rPr>
          <w:rFonts w:ascii="Times New Roman" w:eastAsia="Times New Roman"/>
        </w:rPr>
        <w:t>2 </w:t>
      </w:r>
      <w:r>
        <w:rPr/>
        <w:t>倍以上不足 </w:t>
      </w:r>
      <w:r>
        <w:rPr>
          <w:rFonts w:ascii="Times New Roman" w:eastAsia="Times New Roman"/>
        </w:rPr>
        <w:t>3 </w:t>
      </w:r>
      <w:r>
        <w:rPr/>
        <w:t>倍的罚款。</w:t>
      </w:r>
    </w:p>
    <w:p>
      <w:pPr>
        <w:pStyle w:val="ListParagraph"/>
        <w:numPr>
          <w:ilvl w:val="0"/>
          <w:numId w:val="116"/>
        </w:numPr>
        <w:tabs>
          <w:tab w:pos="1096" w:val="left" w:leader="none"/>
        </w:tabs>
        <w:spacing w:line="240" w:lineRule="auto" w:before="23" w:after="0"/>
        <w:ind w:left="1095" w:right="0" w:hanging="422"/>
        <w:jc w:val="left"/>
        <w:rPr>
          <w:sz w:val="28"/>
        </w:rPr>
      </w:pPr>
      <w:r>
        <w:rPr>
          <w:spacing w:val="2"/>
          <w:sz w:val="28"/>
        </w:rPr>
        <w:t>对拍卖人给予警告，佣金 </w:t>
      </w:r>
      <w:r>
        <w:rPr>
          <w:rFonts w:ascii="Times New Roman" w:eastAsia="Times New Roman"/>
          <w:sz w:val="28"/>
        </w:rPr>
        <w:t>5</w:t>
      </w:r>
      <w:r>
        <w:rPr>
          <w:rFonts w:ascii="Times New Roman" w:eastAsia="Times New Roman"/>
          <w:spacing w:val="32"/>
          <w:sz w:val="28"/>
        </w:rPr>
        <w:t> </w:t>
      </w:r>
      <w:r>
        <w:rPr>
          <w:spacing w:val="1"/>
          <w:sz w:val="28"/>
        </w:rPr>
        <w:t>万以上的，可以处以拍卖佣金 </w:t>
      </w:r>
      <w:r>
        <w:rPr>
          <w:rFonts w:ascii="Times New Roman" w:eastAsia="Times New Roman"/>
          <w:sz w:val="28"/>
        </w:rPr>
        <w:t>3</w:t>
      </w:r>
      <w:r>
        <w:rPr>
          <w:rFonts w:ascii="Times New Roman" w:eastAsia="Times New Roman"/>
          <w:spacing w:val="31"/>
          <w:sz w:val="28"/>
        </w:rPr>
        <w:t> </w:t>
      </w:r>
      <w:r>
        <w:rPr>
          <w:sz w:val="28"/>
        </w:rPr>
        <w:t>倍以</w:t>
      </w:r>
    </w:p>
    <w:p>
      <w:pPr>
        <w:pStyle w:val="BodyText"/>
        <w:spacing w:before="22"/>
      </w:pPr>
      <w:r>
        <w:rPr/>
        <w:t>上 </w:t>
      </w:r>
      <w:r>
        <w:rPr>
          <w:rFonts w:ascii="Times New Roman" w:eastAsia="Times New Roman"/>
        </w:rPr>
        <w:t>5 </w:t>
      </w:r>
      <w:r>
        <w:rPr/>
        <w:t>倍以下的罚款。</w:t>
      </w:r>
    </w:p>
    <w:p>
      <w:pPr>
        <w:pStyle w:val="BodyText"/>
        <w:spacing w:before="43"/>
        <w:ind w:left="674"/>
        <w:rPr>
          <w:rFonts w:ascii="方正黑体_GBK" w:eastAsia="方正黑体_GBK" w:hint="eastAsia"/>
        </w:rPr>
      </w:pPr>
      <w:r>
        <w:rPr>
          <w:rFonts w:ascii="方正黑体_GBK" w:eastAsia="方正黑体_GBK" w:hint="eastAsia"/>
        </w:rPr>
        <w:t>六十八、依据《中华人民共和国拍卖法》第六十四条的行政处罚</w:t>
      </w:r>
    </w:p>
    <w:p>
      <w:pPr>
        <w:pStyle w:val="BodyText"/>
        <w:spacing w:before="80"/>
        <w:ind w:left="662"/>
        <w:rPr>
          <w:rFonts w:ascii="方正楷体_GBK" w:eastAsia="方正楷体_GBK" w:hint="eastAsia"/>
        </w:rPr>
      </w:pPr>
      <w:r>
        <w:rPr>
          <w:rFonts w:ascii="方正楷体_GBK" w:eastAsia="方正楷体_GBK" w:hint="eastAsia"/>
        </w:rPr>
        <w:t>（一）法律规定：</w:t>
      </w:r>
    </w:p>
    <w:p>
      <w:pPr>
        <w:pStyle w:val="ListParagraph"/>
        <w:numPr>
          <w:ilvl w:val="0"/>
          <w:numId w:val="117"/>
        </w:numPr>
        <w:tabs>
          <w:tab w:pos="1103" w:val="left" w:leader="none"/>
        </w:tabs>
        <w:spacing w:line="252" w:lineRule="auto" w:before="49" w:after="0"/>
        <w:ind w:left="113" w:right="264" w:firstLine="560"/>
        <w:jc w:val="left"/>
        <w:rPr>
          <w:sz w:val="28"/>
        </w:rPr>
      </w:pPr>
      <w:r>
        <w:rPr>
          <w:rFonts w:ascii="可口可乐在乎体 楷体" w:eastAsia="可口可乐在乎体 楷体" w:hint="eastAsia"/>
          <w:b/>
          <w:spacing w:val="5"/>
          <w:sz w:val="28"/>
        </w:rPr>
        <w:t>《中华人民共和国拍卖法》第三十条：</w:t>
      </w:r>
      <w:r>
        <w:rPr>
          <w:spacing w:val="4"/>
          <w:sz w:val="28"/>
        </w:rPr>
        <w:t>委托人不得参与竞买，也</w:t>
      </w:r>
      <w:r>
        <w:rPr>
          <w:sz w:val="28"/>
        </w:rPr>
        <w:t>不得委托他人代为竞买。</w:t>
      </w:r>
    </w:p>
    <w:p>
      <w:pPr>
        <w:pStyle w:val="ListParagraph"/>
        <w:numPr>
          <w:ilvl w:val="0"/>
          <w:numId w:val="117"/>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《中华人民共和国拍卖法》第六十四条：</w:t>
      </w:r>
      <w:r>
        <w:rPr>
          <w:spacing w:val="4"/>
          <w:sz w:val="28"/>
        </w:rPr>
        <w:t>违反本法第三十条的规</w:t>
      </w:r>
      <w:r>
        <w:rPr>
          <w:sz w:val="28"/>
        </w:rPr>
        <w:t>定，委托人参与竞买或者委托他人代为竞买的，工商行政管理部门可以对委托人处拍卖成交价百分之三十以下的罚款。</w:t>
      </w:r>
    </w:p>
    <w:p>
      <w:pPr>
        <w:spacing w:after="0" w:line="252" w:lineRule="auto"/>
        <w:jc w:val="both"/>
        <w:rPr>
          <w:sz w:val="28"/>
        </w:rPr>
        <w:sectPr>
          <w:pgSz w:w="11910" w:h="16840"/>
          <w:pgMar w:header="0" w:footer="1115" w:top="1600" w:bottom="1300" w:left="1360" w:right="1200"/>
        </w:sectPr>
      </w:pPr>
    </w:p>
    <w:p>
      <w:pPr>
        <w:pStyle w:val="BodyText"/>
        <w:spacing w:before="16"/>
        <w:ind w:left="0"/>
        <w:rPr>
          <w:sz w:val="25"/>
        </w:rPr>
      </w:pPr>
    </w:p>
    <w:p>
      <w:pPr>
        <w:pStyle w:val="BodyText"/>
        <w:spacing w:before="37"/>
        <w:ind w:left="661"/>
        <w:rPr>
          <w:rFonts w:ascii="方正楷体_GBK" w:eastAsia="方正楷体_GBK" w:hint="eastAsia"/>
        </w:rPr>
      </w:pPr>
      <w:r>
        <w:rPr>
          <w:rFonts w:ascii="方正楷体_GBK" w:eastAsia="方正楷体_GBK" w:hint="eastAsia"/>
        </w:rPr>
        <w:t>（二）裁量基准：</w:t>
      </w:r>
    </w:p>
    <w:p>
      <w:pPr>
        <w:pStyle w:val="ListParagraph"/>
        <w:numPr>
          <w:ilvl w:val="0"/>
          <w:numId w:val="118"/>
        </w:numPr>
        <w:tabs>
          <w:tab w:pos="1095" w:val="left" w:leader="none"/>
        </w:tabs>
        <w:spacing w:line="252" w:lineRule="auto" w:before="50" w:after="0"/>
        <w:ind w:left="113" w:right="271" w:firstLine="560"/>
        <w:jc w:val="left"/>
        <w:rPr>
          <w:sz w:val="28"/>
        </w:rPr>
      </w:pPr>
      <w:r>
        <w:rPr>
          <w:spacing w:val="3"/>
          <w:sz w:val="28"/>
        </w:rPr>
        <w:t>拍卖成交价不足 </w:t>
      </w:r>
      <w:r>
        <w:rPr>
          <w:rFonts w:ascii="Times New Roman" w:eastAsia="Times New Roman"/>
          <w:sz w:val="28"/>
        </w:rPr>
        <w:t>10</w:t>
      </w:r>
      <w:r>
        <w:rPr>
          <w:rFonts w:ascii="Times New Roman" w:eastAsia="Times New Roman"/>
          <w:spacing w:val="33"/>
          <w:sz w:val="28"/>
        </w:rPr>
        <w:t> </w:t>
      </w:r>
      <w:r>
        <w:rPr>
          <w:spacing w:val="1"/>
          <w:sz w:val="28"/>
        </w:rPr>
        <w:t>万，可以对委托人处拍卖成交价 </w:t>
      </w:r>
      <w:r>
        <w:rPr>
          <w:rFonts w:ascii="Times New Roman" w:eastAsia="Times New Roman"/>
          <w:sz w:val="28"/>
        </w:rPr>
        <w:t>5%</w:t>
      </w:r>
      <w:r>
        <w:rPr>
          <w:sz w:val="28"/>
        </w:rPr>
        <w:t>以下的罚款。</w:t>
      </w:r>
    </w:p>
    <w:p>
      <w:pPr>
        <w:pStyle w:val="ListParagraph"/>
        <w:numPr>
          <w:ilvl w:val="0"/>
          <w:numId w:val="118"/>
        </w:numPr>
        <w:tabs>
          <w:tab w:pos="1095" w:val="left" w:leader="none"/>
        </w:tabs>
        <w:spacing w:line="252" w:lineRule="auto" w:before="0" w:after="0"/>
        <w:ind w:left="113" w:right="270" w:firstLine="560"/>
        <w:jc w:val="left"/>
        <w:rPr>
          <w:sz w:val="28"/>
        </w:rPr>
      </w:pPr>
      <w:r>
        <w:rPr>
          <w:spacing w:val="4"/>
          <w:sz w:val="28"/>
        </w:rPr>
        <w:t>拍卖成交价 </w:t>
      </w:r>
      <w:r>
        <w:rPr>
          <w:rFonts w:ascii="Times New Roman" w:eastAsia="Times New Roman"/>
          <w:sz w:val="28"/>
        </w:rPr>
        <w:t>10</w:t>
      </w:r>
      <w:r>
        <w:rPr>
          <w:rFonts w:ascii="Times New Roman" w:eastAsia="Times New Roman"/>
          <w:spacing w:val="31"/>
          <w:sz w:val="28"/>
        </w:rPr>
        <w:t> </w:t>
      </w:r>
      <w:r>
        <w:rPr>
          <w:spacing w:val="3"/>
          <w:sz w:val="28"/>
        </w:rPr>
        <w:t>万以上不足 </w:t>
      </w:r>
      <w:r>
        <w:rPr>
          <w:rFonts w:ascii="Times New Roman" w:eastAsia="Times New Roman"/>
          <w:sz w:val="28"/>
        </w:rPr>
        <w:t>50</w:t>
      </w:r>
      <w:r>
        <w:rPr>
          <w:rFonts w:ascii="Times New Roman" w:eastAsia="Times New Roman"/>
          <w:spacing w:val="30"/>
          <w:sz w:val="28"/>
        </w:rPr>
        <w:t> </w:t>
      </w:r>
      <w:r>
        <w:rPr>
          <w:sz w:val="28"/>
        </w:rPr>
        <w:t>万的，可以对委托人处拍卖成交价</w:t>
      </w:r>
      <w:r>
        <w:rPr>
          <w:spacing w:val="-3"/>
          <w:sz w:val="28"/>
        </w:rPr>
        <w:t>超过 </w:t>
      </w:r>
      <w:r>
        <w:rPr>
          <w:rFonts w:ascii="Times New Roman" w:eastAsia="Times New Roman"/>
          <w:sz w:val="28"/>
        </w:rPr>
        <w:t>5%</w:t>
      </w:r>
      <w:r>
        <w:rPr>
          <w:sz w:val="28"/>
        </w:rPr>
        <w:t>，</w:t>
      </w:r>
      <w:r>
        <w:rPr>
          <w:rFonts w:ascii="Times New Roman" w:eastAsia="Times New Roman"/>
          <w:sz w:val="28"/>
        </w:rPr>
        <w:t>10%</w:t>
      </w:r>
      <w:r>
        <w:rPr>
          <w:sz w:val="28"/>
        </w:rPr>
        <w:t>以下的罚款。</w:t>
      </w:r>
    </w:p>
    <w:p>
      <w:pPr>
        <w:pStyle w:val="ListParagraph"/>
        <w:numPr>
          <w:ilvl w:val="0"/>
          <w:numId w:val="118"/>
        </w:numPr>
        <w:tabs>
          <w:tab w:pos="1095" w:val="left" w:leader="none"/>
        </w:tabs>
        <w:spacing w:line="252" w:lineRule="auto" w:before="0" w:after="0"/>
        <w:ind w:left="113" w:right="271" w:firstLine="560"/>
        <w:jc w:val="left"/>
        <w:rPr>
          <w:sz w:val="28"/>
        </w:rPr>
      </w:pPr>
      <w:r>
        <w:rPr>
          <w:spacing w:val="-2"/>
          <w:sz w:val="28"/>
        </w:rPr>
        <w:t>拍卖成交价 </w:t>
      </w:r>
      <w:r>
        <w:rPr>
          <w:rFonts w:ascii="Times New Roman" w:eastAsia="Times New Roman"/>
          <w:sz w:val="28"/>
        </w:rPr>
        <w:t>50</w:t>
      </w:r>
      <w:r>
        <w:rPr>
          <w:rFonts w:ascii="Times New Roman" w:eastAsia="Times New Roman"/>
          <w:spacing w:val="-3"/>
          <w:sz w:val="28"/>
        </w:rPr>
        <w:t> </w:t>
      </w:r>
      <w:r>
        <w:rPr>
          <w:spacing w:val="-2"/>
          <w:sz w:val="28"/>
        </w:rPr>
        <w:t>万以上不足 </w:t>
      </w:r>
      <w:r>
        <w:rPr>
          <w:rFonts w:ascii="Times New Roman" w:eastAsia="Times New Roman"/>
          <w:sz w:val="28"/>
        </w:rPr>
        <w:t>100</w:t>
      </w:r>
      <w:r>
        <w:rPr>
          <w:rFonts w:ascii="Times New Roman" w:eastAsia="Times New Roman"/>
          <w:spacing w:val="-4"/>
          <w:sz w:val="28"/>
        </w:rPr>
        <w:t> </w:t>
      </w:r>
      <w:r>
        <w:rPr>
          <w:sz w:val="28"/>
        </w:rPr>
        <w:t>万的，可以对委托人处拍卖成交价</w:t>
      </w:r>
      <w:r>
        <w:rPr>
          <w:spacing w:val="-3"/>
          <w:sz w:val="28"/>
        </w:rPr>
        <w:t>超过 </w:t>
      </w:r>
      <w:r>
        <w:rPr>
          <w:rFonts w:ascii="Times New Roman" w:eastAsia="Times New Roman"/>
          <w:sz w:val="28"/>
        </w:rPr>
        <w:t>10%</w:t>
      </w:r>
      <w:r>
        <w:rPr>
          <w:sz w:val="28"/>
        </w:rPr>
        <w:t>，</w:t>
      </w:r>
      <w:r>
        <w:rPr>
          <w:rFonts w:ascii="Times New Roman" w:eastAsia="Times New Roman"/>
          <w:sz w:val="28"/>
        </w:rPr>
        <w:t>20%</w:t>
      </w:r>
      <w:r>
        <w:rPr>
          <w:sz w:val="28"/>
        </w:rPr>
        <w:t>以下的罚款。</w:t>
      </w:r>
    </w:p>
    <w:p>
      <w:pPr>
        <w:pStyle w:val="ListParagraph"/>
        <w:numPr>
          <w:ilvl w:val="0"/>
          <w:numId w:val="118"/>
        </w:numPr>
        <w:tabs>
          <w:tab w:pos="1095" w:val="left" w:leader="none"/>
        </w:tabs>
        <w:spacing w:line="484" w:lineRule="exact" w:before="0" w:after="0"/>
        <w:ind w:left="1094" w:right="0" w:hanging="422"/>
        <w:jc w:val="left"/>
        <w:rPr>
          <w:sz w:val="28"/>
        </w:rPr>
      </w:pPr>
      <w:r>
        <w:rPr>
          <w:spacing w:val="-2"/>
          <w:sz w:val="28"/>
        </w:rPr>
        <w:t>拍卖成交价 </w:t>
      </w:r>
      <w:r>
        <w:rPr>
          <w:rFonts w:ascii="Times New Roman" w:eastAsia="Times New Roman"/>
          <w:sz w:val="28"/>
        </w:rPr>
        <w:t>100</w:t>
      </w:r>
      <w:r>
        <w:rPr>
          <w:rFonts w:ascii="Times New Roman" w:eastAsia="Times New Roman"/>
          <w:spacing w:val="-2"/>
          <w:sz w:val="28"/>
        </w:rPr>
        <w:t> </w:t>
      </w:r>
      <w:r>
        <w:rPr>
          <w:spacing w:val="-4"/>
          <w:sz w:val="28"/>
        </w:rPr>
        <w:t>万以上的，可以对委托人处拍卖成交价超过 </w:t>
      </w:r>
      <w:r>
        <w:rPr>
          <w:rFonts w:ascii="Times New Roman" w:eastAsia="Times New Roman"/>
          <w:sz w:val="28"/>
        </w:rPr>
        <w:t>20%</w:t>
      </w:r>
      <w:r>
        <w:rPr>
          <w:sz w:val="28"/>
        </w:rPr>
        <w:t>，</w:t>
      </w:r>
    </w:p>
    <w:p>
      <w:pPr>
        <w:pStyle w:val="BodyText"/>
        <w:spacing w:before="15"/>
      </w:pPr>
      <w:r>
        <w:rPr>
          <w:rFonts w:ascii="Times New Roman" w:eastAsia="Times New Roman"/>
        </w:rPr>
        <w:t>30%</w:t>
      </w:r>
      <w:r>
        <w:rPr/>
        <w:t>以下的罚款。</w:t>
      </w:r>
    </w:p>
    <w:p>
      <w:pPr>
        <w:pStyle w:val="BodyText"/>
        <w:spacing w:before="44"/>
        <w:ind w:left="673"/>
        <w:rPr>
          <w:rFonts w:ascii="方正黑体_GBK" w:eastAsia="方正黑体_GBK" w:hint="eastAsia"/>
        </w:rPr>
      </w:pPr>
      <w:r>
        <w:rPr>
          <w:rFonts w:ascii="方正黑体_GBK" w:eastAsia="方正黑体_GBK" w:hint="eastAsia"/>
        </w:rPr>
        <w:t>六十九、依据《中华人民共和国拍卖法》第六十五条的行政处罚</w:t>
      </w:r>
    </w:p>
    <w:p>
      <w:pPr>
        <w:pStyle w:val="BodyText"/>
        <w:spacing w:before="79"/>
        <w:ind w:left="661"/>
        <w:rPr>
          <w:rFonts w:ascii="方正楷体_GBK" w:eastAsia="方正楷体_GBK" w:hint="eastAsia"/>
        </w:rPr>
      </w:pPr>
      <w:r>
        <w:rPr>
          <w:rFonts w:ascii="方正楷体_GBK" w:eastAsia="方正楷体_GBK" w:hint="eastAsia"/>
        </w:rPr>
        <w:t>（一）法律规定：</w:t>
      </w:r>
    </w:p>
    <w:p>
      <w:pPr>
        <w:pStyle w:val="ListParagraph"/>
        <w:numPr>
          <w:ilvl w:val="0"/>
          <w:numId w:val="119"/>
        </w:numPr>
        <w:tabs>
          <w:tab w:pos="1103" w:val="left" w:leader="none"/>
        </w:tabs>
        <w:spacing w:line="252" w:lineRule="auto" w:before="49" w:after="0"/>
        <w:ind w:left="113" w:right="265" w:firstLine="560"/>
        <w:jc w:val="left"/>
        <w:rPr>
          <w:sz w:val="28"/>
        </w:rPr>
      </w:pPr>
      <w:r>
        <w:rPr>
          <w:rFonts w:ascii="可口可乐在乎体 楷体" w:eastAsia="可口可乐在乎体 楷体" w:hint="eastAsia"/>
          <w:b/>
          <w:spacing w:val="4"/>
          <w:sz w:val="28"/>
        </w:rPr>
        <w:t>《中华人民共和国拍卖法》第三十七条：</w:t>
      </w:r>
      <w:r>
        <w:rPr>
          <w:spacing w:val="4"/>
          <w:sz w:val="28"/>
        </w:rPr>
        <w:t>竞买人之间、竞买人与</w:t>
      </w:r>
      <w:r>
        <w:rPr>
          <w:sz w:val="28"/>
        </w:rPr>
        <w:t>拍卖人之间不得恶意串通，损害他人利益。</w:t>
      </w:r>
    </w:p>
    <w:p>
      <w:pPr>
        <w:pStyle w:val="ListParagraph"/>
        <w:numPr>
          <w:ilvl w:val="0"/>
          <w:numId w:val="119"/>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《中华人民共和国拍卖法》第六十五条：</w:t>
      </w:r>
      <w:r>
        <w:rPr>
          <w:spacing w:val="4"/>
          <w:sz w:val="28"/>
        </w:rPr>
        <w:t>违反本法第三十七条的</w:t>
      </w:r>
      <w:r>
        <w:rPr>
          <w:sz w:val="28"/>
        </w:rPr>
        <w:t>规定，竞买人之间、竞买人与拍卖人之间恶意串通，给他人造成损害的， 拍卖无效，应当依法承担赔偿责任。由工商行政管理部门对参与恶意串通</w:t>
      </w:r>
      <w:r>
        <w:rPr>
          <w:spacing w:val="-1"/>
          <w:sz w:val="28"/>
        </w:rPr>
        <w:t>的竞买人处最高应价百分之十以上百分之三十以下的罚款；对参与恶意串通的拍卖人处最高应价百分之十以上百分之五十以下的罚款。</w:t>
      </w:r>
    </w:p>
    <w:p>
      <w:pPr>
        <w:pStyle w:val="BodyText"/>
        <w:spacing w:before="20"/>
        <w:ind w:left="661"/>
        <w:rPr>
          <w:rFonts w:ascii="方正楷体_GBK" w:eastAsia="方正楷体_GBK" w:hint="eastAsia"/>
        </w:rPr>
      </w:pPr>
      <w:r>
        <w:rPr>
          <w:rFonts w:ascii="方正楷体_GBK" w:eastAsia="方正楷体_GBK" w:hint="eastAsia"/>
        </w:rPr>
        <w:t>（二）裁量基准：</w:t>
      </w:r>
    </w:p>
    <w:p>
      <w:pPr>
        <w:pStyle w:val="ListParagraph"/>
        <w:numPr>
          <w:ilvl w:val="0"/>
          <w:numId w:val="120"/>
        </w:numPr>
        <w:tabs>
          <w:tab w:pos="1104" w:val="left" w:leader="none"/>
        </w:tabs>
        <w:spacing w:line="252" w:lineRule="auto" w:before="49" w:after="0"/>
        <w:ind w:left="113" w:right="265" w:firstLine="560"/>
        <w:jc w:val="both"/>
        <w:rPr>
          <w:sz w:val="28"/>
        </w:rPr>
      </w:pPr>
      <w:r>
        <w:rPr>
          <w:spacing w:val="4"/>
          <w:sz w:val="28"/>
        </w:rPr>
        <w:t>违反本法第三十七条的规定，竞买人之间、竞买人与拍卖人之间</w:t>
      </w:r>
      <w:r>
        <w:rPr>
          <w:spacing w:val="-5"/>
          <w:sz w:val="28"/>
        </w:rPr>
        <w:t>恶意串通，给他人造成损害的，对参与恶意串通的竞买人处最高应价 </w:t>
      </w:r>
      <w:r>
        <w:rPr>
          <w:rFonts w:ascii="Times New Roman" w:eastAsia="Times New Roman"/>
          <w:sz w:val="28"/>
        </w:rPr>
        <w:t>10% </w:t>
      </w:r>
      <w:r>
        <w:rPr>
          <w:spacing w:val="-3"/>
          <w:sz w:val="28"/>
        </w:rPr>
        <w:t>以上 </w:t>
      </w:r>
      <w:r>
        <w:rPr>
          <w:rFonts w:ascii="Times New Roman" w:eastAsia="Times New Roman"/>
          <w:sz w:val="28"/>
        </w:rPr>
        <w:t>30%</w:t>
      </w:r>
      <w:r>
        <w:rPr>
          <w:sz w:val="28"/>
        </w:rPr>
        <w:t>以下的罚款：</w:t>
      </w:r>
    </w:p>
    <w:p>
      <w:pPr>
        <w:pStyle w:val="ListParagraph"/>
        <w:numPr>
          <w:ilvl w:val="0"/>
          <w:numId w:val="121"/>
        </w:numPr>
        <w:tabs>
          <w:tab w:pos="1375" w:val="left" w:leader="none"/>
        </w:tabs>
        <w:spacing w:line="482" w:lineRule="exact" w:before="0" w:after="0"/>
        <w:ind w:left="1374" w:right="0" w:hanging="702"/>
        <w:jc w:val="both"/>
        <w:rPr>
          <w:sz w:val="28"/>
        </w:rPr>
      </w:pPr>
      <w:r>
        <w:rPr>
          <w:spacing w:val="-2"/>
          <w:sz w:val="28"/>
        </w:rPr>
        <w:t>最高应价不足 </w:t>
      </w:r>
      <w:r>
        <w:rPr>
          <w:rFonts w:ascii="Times New Roman" w:eastAsia="Times New Roman"/>
          <w:sz w:val="28"/>
        </w:rPr>
        <w:t>10 </w:t>
      </w:r>
      <w:r>
        <w:rPr>
          <w:spacing w:val="-1"/>
          <w:sz w:val="28"/>
        </w:rPr>
        <w:t>万元的，处以最高应价 </w:t>
      </w:r>
      <w:r>
        <w:rPr>
          <w:rFonts w:ascii="Times New Roman" w:eastAsia="Times New Roman"/>
          <w:sz w:val="28"/>
        </w:rPr>
        <w:t>10%</w:t>
      </w:r>
      <w:r>
        <w:rPr>
          <w:sz w:val="28"/>
        </w:rPr>
        <w:t>的罚款；</w:t>
      </w:r>
    </w:p>
    <w:p>
      <w:pPr>
        <w:pStyle w:val="ListParagraph"/>
        <w:numPr>
          <w:ilvl w:val="0"/>
          <w:numId w:val="121"/>
        </w:numPr>
        <w:tabs>
          <w:tab w:pos="1375" w:val="left" w:leader="none"/>
        </w:tabs>
        <w:spacing w:line="252" w:lineRule="auto" w:before="23" w:after="0"/>
        <w:ind w:left="113" w:right="270" w:firstLine="560"/>
        <w:jc w:val="both"/>
        <w:rPr>
          <w:sz w:val="28"/>
        </w:rPr>
      </w:pPr>
      <w:r>
        <w:rPr>
          <w:spacing w:val="2"/>
          <w:sz w:val="28"/>
        </w:rPr>
        <w:t>最高应价 </w:t>
      </w:r>
      <w:r>
        <w:rPr>
          <w:rFonts w:ascii="Times New Roman" w:eastAsia="Times New Roman"/>
          <w:sz w:val="28"/>
        </w:rPr>
        <w:t>10</w:t>
      </w:r>
      <w:r>
        <w:rPr>
          <w:rFonts w:ascii="Times New Roman" w:eastAsia="Times New Roman"/>
          <w:spacing w:val="20"/>
          <w:sz w:val="28"/>
        </w:rPr>
        <w:t> </w:t>
      </w:r>
      <w:r>
        <w:rPr>
          <w:spacing w:val="2"/>
          <w:sz w:val="28"/>
        </w:rPr>
        <w:t>万元以上不足 </w:t>
      </w:r>
      <w:r>
        <w:rPr>
          <w:rFonts w:ascii="Times New Roman" w:eastAsia="Times New Roman"/>
          <w:sz w:val="28"/>
        </w:rPr>
        <w:t>50</w:t>
      </w:r>
      <w:r>
        <w:rPr>
          <w:rFonts w:ascii="Times New Roman" w:eastAsia="Times New Roman"/>
          <w:spacing w:val="20"/>
          <w:sz w:val="28"/>
        </w:rPr>
        <w:t> </w:t>
      </w:r>
      <w:r>
        <w:rPr>
          <w:spacing w:val="1"/>
          <w:sz w:val="28"/>
        </w:rPr>
        <w:t>万元，处以最高应价超过 </w:t>
      </w:r>
      <w:r>
        <w:rPr>
          <w:rFonts w:ascii="Times New Roman" w:eastAsia="Times New Roman"/>
          <w:sz w:val="28"/>
        </w:rPr>
        <w:t>10%</w:t>
      </w:r>
      <w:r>
        <w:rPr>
          <w:sz w:val="28"/>
        </w:rPr>
        <w:t>， </w:t>
      </w:r>
      <w:r>
        <w:rPr>
          <w:rFonts w:ascii="Times New Roman" w:eastAsia="Times New Roman"/>
          <w:sz w:val="28"/>
        </w:rPr>
        <w:t>15%</w:t>
      </w:r>
      <w:r>
        <w:rPr>
          <w:sz w:val="28"/>
        </w:rPr>
        <w:t>以下的罚款；</w:t>
      </w:r>
    </w:p>
    <w:p>
      <w:pPr>
        <w:pStyle w:val="ListParagraph"/>
        <w:numPr>
          <w:ilvl w:val="0"/>
          <w:numId w:val="121"/>
        </w:numPr>
        <w:tabs>
          <w:tab w:pos="1375" w:val="left" w:leader="none"/>
        </w:tabs>
        <w:spacing w:line="484" w:lineRule="exact" w:before="0" w:after="0"/>
        <w:ind w:left="1374" w:right="0" w:hanging="702"/>
        <w:jc w:val="both"/>
        <w:rPr>
          <w:sz w:val="28"/>
        </w:rPr>
      </w:pPr>
      <w:r>
        <w:rPr>
          <w:spacing w:val="-2"/>
          <w:sz w:val="28"/>
        </w:rPr>
        <w:t>最高应价 </w:t>
      </w:r>
      <w:r>
        <w:rPr>
          <w:rFonts w:ascii="Times New Roman" w:eastAsia="Times New Roman"/>
          <w:sz w:val="28"/>
        </w:rPr>
        <w:t>50</w:t>
      </w:r>
      <w:r>
        <w:rPr>
          <w:rFonts w:ascii="Times New Roman" w:eastAsia="Times New Roman"/>
          <w:spacing w:val="-1"/>
          <w:sz w:val="28"/>
        </w:rPr>
        <w:t> </w:t>
      </w:r>
      <w:r>
        <w:rPr>
          <w:spacing w:val="-2"/>
          <w:sz w:val="28"/>
        </w:rPr>
        <w:t>万元以上不足 </w:t>
      </w:r>
      <w:r>
        <w:rPr>
          <w:rFonts w:ascii="Times New Roman" w:eastAsia="Times New Roman"/>
          <w:sz w:val="28"/>
        </w:rPr>
        <w:t>100</w:t>
      </w:r>
      <w:r>
        <w:rPr>
          <w:rFonts w:ascii="Times New Roman" w:eastAsia="Times New Roman"/>
          <w:spacing w:val="-1"/>
          <w:sz w:val="28"/>
        </w:rPr>
        <w:t> </w:t>
      </w:r>
      <w:r>
        <w:rPr>
          <w:spacing w:val="-1"/>
          <w:sz w:val="28"/>
        </w:rPr>
        <w:t>万元，处以最高应价超过 </w:t>
      </w:r>
      <w:r>
        <w:rPr>
          <w:rFonts w:ascii="Times New Roman" w:eastAsia="Times New Roman"/>
          <w:sz w:val="28"/>
        </w:rPr>
        <w:t>15%</w:t>
      </w:r>
      <w:r>
        <w:rPr>
          <w:sz w:val="28"/>
        </w:rPr>
        <w:t>，</w:t>
      </w:r>
    </w:p>
    <w:p>
      <w:pPr>
        <w:spacing w:after="0" w:line="484" w:lineRule="exact"/>
        <w:jc w:val="both"/>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rFonts w:ascii="Times New Roman" w:eastAsia="Times New Roman"/>
        </w:rPr>
        <w:t>20%</w:t>
      </w:r>
      <w:r>
        <w:rPr/>
        <w:t>以下的罚款；</w:t>
      </w:r>
    </w:p>
    <w:p>
      <w:pPr>
        <w:pStyle w:val="ListParagraph"/>
        <w:numPr>
          <w:ilvl w:val="0"/>
          <w:numId w:val="121"/>
        </w:numPr>
        <w:tabs>
          <w:tab w:pos="1375" w:val="left" w:leader="none"/>
        </w:tabs>
        <w:spacing w:line="252" w:lineRule="auto" w:before="22" w:after="0"/>
        <w:ind w:left="113" w:right="271" w:firstLine="560"/>
        <w:jc w:val="left"/>
        <w:rPr>
          <w:sz w:val="28"/>
        </w:rPr>
      </w:pPr>
      <w:r>
        <w:rPr>
          <w:spacing w:val="-2"/>
          <w:sz w:val="28"/>
        </w:rPr>
        <w:t>最高应价 </w:t>
      </w:r>
      <w:r>
        <w:rPr>
          <w:rFonts w:ascii="Times New Roman" w:eastAsia="Times New Roman"/>
          <w:sz w:val="28"/>
        </w:rPr>
        <w:t>100</w:t>
      </w:r>
      <w:r>
        <w:rPr>
          <w:rFonts w:ascii="Times New Roman" w:eastAsia="Times New Roman"/>
          <w:spacing w:val="-3"/>
          <w:sz w:val="28"/>
        </w:rPr>
        <w:t> </w:t>
      </w:r>
      <w:r>
        <w:rPr>
          <w:spacing w:val="-7"/>
          <w:sz w:val="28"/>
        </w:rPr>
        <w:t>万元以上，处以最高应价超过 </w:t>
      </w:r>
      <w:r>
        <w:rPr>
          <w:rFonts w:ascii="Times New Roman" w:eastAsia="Times New Roman"/>
          <w:spacing w:val="-6"/>
          <w:sz w:val="28"/>
        </w:rPr>
        <w:t>20%</w:t>
      </w:r>
      <w:r>
        <w:rPr>
          <w:spacing w:val="-6"/>
          <w:sz w:val="28"/>
        </w:rPr>
        <w:t>，</w:t>
      </w:r>
      <w:r>
        <w:rPr>
          <w:rFonts w:ascii="Times New Roman" w:eastAsia="Times New Roman"/>
          <w:spacing w:val="-6"/>
          <w:sz w:val="28"/>
        </w:rPr>
        <w:t>30%</w:t>
      </w:r>
      <w:r>
        <w:rPr>
          <w:sz w:val="28"/>
        </w:rPr>
        <w:t>以下的罚款。</w:t>
      </w:r>
    </w:p>
    <w:p>
      <w:pPr>
        <w:pStyle w:val="ListParagraph"/>
        <w:numPr>
          <w:ilvl w:val="0"/>
          <w:numId w:val="120"/>
        </w:numPr>
        <w:tabs>
          <w:tab w:pos="1096" w:val="left" w:leader="none"/>
        </w:tabs>
        <w:spacing w:line="484" w:lineRule="exact" w:before="0" w:after="0"/>
        <w:ind w:left="1095" w:right="0" w:hanging="422"/>
        <w:jc w:val="left"/>
        <w:rPr>
          <w:sz w:val="28"/>
        </w:rPr>
      </w:pPr>
      <w:r>
        <w:rPr>
          <w:spacing w:val="-1"/>
          <w:sz w:val="28"/>
        </w:rPr>
        <w:t>对参与恶意串通的拍卖人处最高应价 </w:t>
      </w:r>
      <w:r>
        <w:rPr>
          <w:rFonts w:ascii="Times New Roman" w:eastAsia="Times New Roman"/>
          <w:sz w:val="28"/>
        </w:rPr>
        <w:t>10%</w:t>
      </w:r>
      <w:r>
        <w:rPr>
          <w:spacing w:val="-3"/>
          <w:sz w:val="28"/>
        </w:rPr>
        <w:t>以上 </w:t>
      </w:r>
      <w:r>
        <w:rPr>
          <w:rFonts w:ascii="Times New Roman" w:eastAsia="Times New Roman"/>
          <w:sz w:val="28"/>
        </w:rPr>
        <w:t>50%</w:t>
      </w:r>
      <w:r>
        <w:rPr>
          <w:sz w:val="28"/>
        </w:rPr>
        <w:t>以下的罚款：</w:t>
      </w:r>
    </w:p>
    <w:p>
      <w:pPr>
        <w:pStyle w:val="ListParagraph"/>
        <w:numPr>
          <w:ilvl w:val="0"/>
          <w:numId w:val="122"/>
        </w:numPr>
        <w:tabs>
          <w:tab w:pos="1375" w:val="left" w:leader="none"/>
        </w:tabs>
        <w:spacing w:line="240" w:lineRule="auto" w:before="23" w:after="0"/>
        <w:ind w:left="1374" w:right="0" w:hanging="701"/>
        <w:jc w:val="left"/>
        <w:rPr>
          <w:sz w:val="28"/>
        </w:rPr>
      </w:pPr>
      <w:r>
        <w:rPr>
          <w:spacing w:val="-2"/>
          <w:sz w:val="28"/>
        </w:rPr>
        <w:t>最高应价不足 </w:t>
      </w:r>
      <w:r>
        <w:rPr>
          <w:rFonts w:ascii="Times New Roman" w:eastAsia="Times New Roman"/>
          <w:sz w:val="28"/>
        </w:rPr>
        <w:t>10 </w:t>
      </w:r>
      <w:r>
        <w:rPr>
          <w:spacing w:val="-1"/>
          <w:sz w:val="28"/>
        </w:rPr>
        <w:t>万元的，处以最高应价 </w:t>
      </w:r>
      <w:r>
        <w:rPr>
          <w:rFonts w:ascii="Times New Roman" w:eastAsia="Times New Roman"/>
          <w:sz w:val="28"/>
        </w:rPr>
        <w:t>10%</w:t>
      </w:r>
      <w:r>
        <w:rPr>
          <w:sz w:val="28"/>
        </w:rPr>
        <w:t>的罚款；</w:t>
      </w:r>
    </w:p>
    <w:p>
      <w:pPr>
        <w:pStyle w:val="ListParagraph"/>
        <w:numPr>
          <w:ilvl w:val="0"/>
          <w:numId w:val="122"/>
        </w:numPr>
        <w:tabs>
          <w:tab w:pos="1375" w:val="left" w:leader="none"/>
        </w:tabs>
        <w:spacing w:line="252" w:lineRule="auto" w:before="22" w:after="0"/>
        <w:ind w:left="113" w:right="270" w:firstLine="560"/>
        <w:jc w:val="left"/>
        <w:rPr>
          <w:sz w:val="28"/>
        </w:rPr>
      </w:pPr>
      <w:r>
        <w:rPr>
          <w:spacing w:val="2"/>
          <w:sz w:val="28"/>
        </w:rPr>
        <w:t>最高应价 </w:t>
      </w:r>
      <w:r>
        <w:rPr>
          <w:rFonts w:ascii="Times New Roman" w:eastAsia="Times New Roman"/>
          <w:sz w:val="28"/>
        </w:rPr>
        <w:t>10</w:t>
      </w:r>
      <w:r>
        <w:rPr>
          <w:rFonts w:ascii="Times New Roman" w:eastAsia="Times New Roman"/>
          <w:spacing w:val="20"/>
          <w:sz w:val="28"/>
        </w:rPr>
        <w:t> </w:t>
      </w:r>
      <w:r>
        <w:rPr>
          <w:spacing w:val="2"/>
          <w:sz w:val="28"/>
        </w:rPr>
        <w:t>万元以上不足 </w:t>
      </w:r>
      <w:r>
        <w:rPr>
          <w:rFonts w:ascii="Times New Roman" w:eastAsia="Times New Roman"/>
          <w:sz w:val="28"/>
        </w:rPr>
        <w:t>50</w:t>
      </w:r>
      <w:r>
        <w:rPr>
          <w:rFonts w:ascii="Times New Roman" w:eastAsia="Times New Roman"/>
          <w:spacing w:val="20"/>
          <w:sz w:val="28"/>
        </w:rPr>
        <w:t> </w:t>
      </w:r>
      <w:r>
        <w:rPr>
          <w:spacing w:val="1"/>
          <w:sz w:val="28"/>
        </w:rPr>
        <w:t>万元，处以最高应价超过 </w:t>
      </w:r>
      <w:r>
        <w:rPr>
          <w:rFonts w:ascii="Times New Roman" w:eastAsia="Times New Roman"/>
          <w:sz w:val="28"/>
        </w:rPr>
        <w:t>10%</w:t>
      </w:r>
      <w:r>
        <w:rPr>
          <w:sz w:val="28"/>
        </w:rPr>
        <w:t>， </w:t>
      </w:r>
      <w:r>
        <w:rPr>
          <w:rFonts w:ascii="Times New Roman" w:eastAsia="Times New Roman"/>
          <w:sz w:val="28"/>
        </w:rPr>
        <w:t>20%</w:t>
      </w:r>
      <w:r>
        <w:rPr>
          <w:sz w:val="28"/>
        </w:rPr>
        <w:t>以下的罚款；</w:t>
      </w:r>
    </w:p>
    <w:p>
      <w:pPr>
        <w:pStyle w:val="ListParagraph"/>
        <w:numPr>
          <w:ilvl w:val="0"/>
          <w:numId w:val="122"/>
        </w:numPr>
        <w:tabs>
          <w:tab w:pos="1375" w:val="left" w:leader="none"/>
        </w:tabs>
        <w:spacing w:line="252" w:lineRule="auto" w:before="0" w:after="0"/>
        <w:ind w:left="113" w:right="244" w:firstLine="560"/>
        <w:jc w:val="left"/>
        <w:rPr>
          <w:sz w:val="28"/>
        </w:rPr>
      </w:pPr>
      <w:r>
        <w:rPr>
          <w:spacing w:val="-3"/>
          <w:sz w:val="28"/>
        </w:rPr>
        <w:t>最高应价 </w:t>
      </w:r>
      <w:r>
        <w:rPr>
          <w:rFonts w:ascii="Times New Roman" w:eastAsia="Times New Roman"/>
          <w:sz w:val="28"/>
        </w:rPr>
        <w:t>50</w:t>
      </w:r>
      <w:r>
        <w:rPr>
          <w:rFonts w:ascii="Times New Roman" w:eastAsia="Times New Roman"/>
          <w:spacing w:val="-2"/>
          <w:sz w:val="28"/>
        </w:rPr>
        <w:t> </w:t>
      </w:r>
      <w:r>
        <w:rPr>
          <w:spacing w:val="-2"/>
          <w:sz w:val="28"/>
        </w:rPr>
        <w:t>万元以上不足 </w:t>
      </w:r>
      <w:r>
        <w:rPr>
          <w:rFonts w:ascii="Times New Roman" w:eastAsia="Times New Roman"/>
          <w:sz w:val="28"/>
        </w:rPr>
        <w:t>100</w:t>
      </w:r>
      <w:r>
        <w:rPr>
          <w:rFonts w:ascii="Times New Roman" w:eastAsia="Times New Roman"/>
          <w:spacing w:val="-2"/>
          <w:sz w:val="28"/>
        </w:rPr>
        <w:t> </w:t>
      </w:r>
      <w:r>
        <w:rPr>
          <w:spacing w:val="-1"/>
          <w:sz w:val="28"/>
        </w:rPr>
        <w:t>万元，处以最高应价超过 </w:t>
      </w:r>
      <w:r>
        <w:rPr>
          <w:rFonts w:ascii="Times New Roman" w:eastAsia="Times New Roman"/>
          <w:sz w:val="28"/>
        </w:rPr>
        <w:t>20%</w:t>
      </w:r>
      <w:r>
        <w:rPr>
          <w:sz w:val="28"/>
        </w:rPr>
        <w:t>， </w:t>
      </w:r>
      <w:r>
        <w:rPr>
          <w:rFonts w:ascii="Times New Roman" w:eastAsia="Times New Roman"/>
          <w:sz w:val="28"/>
        </w:rPr>
        <w:t>30%</w:t>
      </w:r>
      <w:r>
        <w:rPr>
          <w:sz w:val="28"/>
        </w:rPr>
        <w:t>以下的罚款；</w:t>
      </w:r>
    </w:p>
    <w:p>
      <w:pPr>
        <w:pStyle w:val="ListParagraph"/>
        <w:numPr>
          <w:ilvl w:val="0"/>
          <w:numId w:val="122"/>
        </w:numPr>
        <w:tabs>
          <w:tab w:pos="1375" w:val="left" w:leader="none"/>
        </w:tabs>
        <w:spacing w:line="252" w:lineRule="auto" w:before="0" w:after="0"/>
        <w:ind w:left="113" w:right="271" w:firstLine="560"/>
        <w:jc w:val="left"/>
        <w:rPr>
          <w:sz w:val="28"/>
        </w:rPr>
      </w:pPr>
      <w:r>
        <w:rPr>
          <w:spacing w:val="-2"/>
          <w:sz w:val="28"/>
        </w:rPr>
        <w:t>最高应价 </w:t>
      </w:r>
      <w:r>
        <w:rPr>
          <w:rFonts w:ascii="Times New Roman" w:eastAsia="Times New Roman"/>
          <w:sz w:val="28"/>
        </w:rPr>
        <w:t>100</w:t>
      </w:r>
      <w:r>
        <w:rPr>
          <w:rFonts w:ascii="Times New Roman" w:eastAsia="Times New Roman"/>
          <w:spacing w:val="-3"/>
          <w:sz w:val="28"/>
        </w:rPr>
        <w:t> </w:t>
      </w:r>
      <w:r>
        <w:rPr>
          <w:spacing w:val="-7"/>
          <w:sz w:val="28"/>
        </w:rPr>
        <w:t>万元以上，处以最高应价超过 </w:t>
      </w:r>
      <w:r>
        <w:rPr>
          <w:rFonts w:ascii="Times New Roman" w:eastAsia="Times New Roman"/>
          <w:spacing w:val="-6"/>
          <w:sz w:val="28"/>
        </w:rPr>
        <w:t>30%</w:t>
      </w:r>
      <w:r>
        <w:rPr>
          <w:spacing w:val="-6"/>
          <w:sz w:val="28"/>
        </w:rPr>
        <w:t>，</w:t>
      </w:r>
      <w:r>
        <w:rPr>
          <w:rFonts w:ascii="Times New Roman" w:eastAsia="Times New Roman"/>
          <w:spacing w:val="-6"/>
          <w:sz w:val="28"/>
        </w:rPr>
        <w:t>50%</w:t>
      </w:r>
      <w:r>
        <w:rPr>
          <w:sz w:val="28"/>
        </w:rPr>
        <w:t>以下的罚款。</w:t>
      </w:r>
    </w:p>
    <w:p>
      <w:pPr>
        <w:pStyle w:val="BodyText"/>
        <w:spacing w:before="10"/>
        <w:ind w:left="674"/>
        <w:rPr>
          <w:rFonts w:ascii="方正黑体_GBK" w:eastAsia="方正黑体_GBK" w:hint="eastAsia"/>
        </w:rPr>
      </w:pPr>
      <w:r>
        <w:rPr>
          <w:rFonts w:ascii="方正黑体_GBK" w:eastAsia="方正黑体_GBK" w:hint="eastAsia"/>
        </w:rPr>
        <w:t>七十、依据《拍卖监督管理办法》第十三条的行政处罚</w:t>
      </w:r>
    </w:p>
    <w:p>
      <w:pPr>
        <w:pStyle w:val="BodyText"/>
        <w:spacing w:before="80"/>
        <w:ind w:left="662"/>
        <w:rPr>
          <w:rFonts w:ascii="方正楷体_GBK" w:eastAsia="方正楷体_GBK" w:hint="eastAsia"/>
        </w:rPr>
      </w:pPr>
      <w:r>
        <w:rPr>
          <w:rFonts w:ascii="方正楷体_GBK" w:eastAsia="方正楷体_GBK" w:hint="eastAsia"/>
        </w:rPr>
        <w:t>（一）法律规定：</w:t>
      </w:r>
    </w:p>
    <w:p>
      <w:pPr>
        <w:pStyle w:val="ListParagraph"/>
        <w:numPr>
          <w:ilvl w:val="0"/>
          <w:numId w:val="123"/>
        </w:numPr>
        <w:tabs>
          <w:tab w:pos="1103" w:val="left" w:leader="none"/>
        </w:tabs>
        <w:spacing w:line="252" w:lineRule="auto" w:before="49" w:after="0"/>
        <w:ind w:left="113" w:right="267" w:firstLine="560"/>
        <w:jc w:val="left"/>
        <w:rPr>
          <w:sz w:val="28"/>
        </w:rPr>
      </w:pPr>
      <w:r>
        <w:rPr>
          <w:rFonts w:ascii="可口可乐在乎体 楷体" w:eastAsia="可口可乐在乎体 楷体" w:hint="eastAsia"/>
          <w:b/>
          <w:spacing w:val="5"/>
          <w:sz w:val="28"/>
        </w:rPr>
        <w:t>《拍卖监督管理办法》第五条第（七）项：</w:t>
      </w:r>
      <w:r>
        <w:rPr>
          <w:spacing w:val="4"/>
          <w:sz w:val="28"/>
        </w:rPr>
        <w:t>拍卖人不得有下列行 </w:t>
      </w:r>
      <w:r>
        <w:rPr>
          <w:w w:val="105"/>
          <w:sz w:val="28"/>
        </w:rPr>
        <w:t>为：</w:t>
      </w:r>
    </w:p>
    <w:p>
      <w:pPr>
        <w:pStyle w:val="BodyText"/>
        <w:spacing w:line="484" w:lineRule="exact"/>
        <w:ind w:left="674"/>
      </w:pPr>
      <w:r>
        <w:rPr/>
        <w:t>（七）雇佣非拍卖师主持拍卖活动；</w:t>
      </w:r>
    </w:p>
    <w:p>
      <w:pPr>
        <w:pStyle w:val="ListParagraph"/>
        <w:numPr>
          <w:ilvl w:val="0"/>
          <w:numId w:val="123"/>
        </w:numPr>
        <w:tabs>
          <w:tab w:pos="1096" w:val="left" w:leader="none"/>
        </w:tabs>
        <w:spacing w:line="252" w:lineRule="auto" w:before="23" w:after="0"/>
        <w:ind w:left="113" w:right="131" w:firstLine="560"/>
        <w:jc w:val="left"/>
        <w:rPr>
          <w:sz w:val="28"/>
        </w:rPr>
      </w:pPr>
      <w:r>
        <w:rPr>
          <w:rFonts w:ascii="可口可乐在乎体 楷体" w:eastAsia="可口可乐在乎体 楷体" w:hint="eastAsia"/>
          <w:b/>
          <w:sz w:val="28"/>
        </w:rPr>
        <w:t>《拍卖监督管理办法</w:t>
      </w:r>
      <w:r>
        <w:rPr>
          <w:rFonts w:ascii="可口可乐在乎体 楷体" w:eastAsia="可口可乐在乎体 楷体" w:hint="eastAsia"/>
          <w:b/>
          <w:spacing w:val="-59"/>
          <w:w w:val="115"/>
          <w:sz w:val="28"/>
        </w:rPr>
        <w:t>》</w:t>
      </w:r>
      <w:r>
        <w:rPr>
          <w:rFonts w:ascii="可口可乐在乎体 楷体" w:eastAsia="可口可乐在乎体 楷体" w:hint="eastAsia"/>
          <w:b/>
          <w:sz w:val="28"/>
        </w:rPr>
        <w:t>第十三条</w:t>
      </w:r>
      <w:r>
        <w:rPr>
          <w:spacing w:val="-12"/>
          <w:sz w:val="28"/>
        </w:rPr>
        <w:t>：拍卖人违反本办法第五条第</w:t>
      </w:r>
      <w:r>
        <w:rPr>
          <w:sz w:val="28"/>
        </w:rPr>
        <w:t>（七 ）项规定的，由工商行政管理部门予以警告，并可处一万元以下的罚款。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ListParagraph"/>
        <w:numPr>
          <w:ilvl w:val="0"/>
          <w:numId w:val="124"/>
        </w:numPr>
        <w:tabs>
          <w:tab w:pos="1096" w:val="left" w:leader="none"/>
        </w:tabs>
        <w:spacing w:line="240" w:lineRule="auto" w:before="49" w:after="0"/>
        <w:ind w:left="1095" w:right="0" w:hanging="422"/>
        <w:jc w:val="left"/>
        <w:rPr>
          <w:sz w:val="28"/>
        </w:rPr>
      </w:pPr>
      <w:r>
        <w:rPr>
          <w:spacing w:val="4"/>
          <w:sz w:val="28"/>
        </w:rPr>
        <w:t>雇佣非拍卖师主持拍卖活动不足 </w:t>
      </w:r>
      <w:r>
        <w:rPr>
          <w:rFonts w:ascii="Times New Roman" w:eastAsia="Times New Roman"/>
          <w:sz w:val="28"/>
        </w:rPr>
        <w:t>3</w:t>
      </w:r>
      <w:r>
        <w:rPr>
          <w:rFonts w:ascii="Times New Roman" w:eastAsia="Times New Roman"/>
          <w:spacing w:val="65"/>
          <w:sz w:val="28"/>
        </w:rPr>
        <w:t> </w:t>
      </w:r>
      <w:r>
        <w:rPr>
          <w:sz w:val="28"/>
        </w:rPr>
        <w:t>次的，予以警告，可以并处不</w:t>
      </w:r>
    </w:p>
    <w:p>
      <w:pPr>
        <w:pStyle w:val="BodyText"/>
        <w:spacing w:before="23"/>
      </w:pPr>
      <w:r>
        <w:rPr/>
        <w:t>足 </w:t>
      </w:r>
      <w:r>
        <w:rPr>
          <w:rFonts w:ascii="Times New Roman" w:eastAsia="Times New Roman"/>
        </w:rPr>
        <w:t>5000 </w:t>
      </w:r>
      <w:r>
        <w:rPr/>
        <w:t>元罚款。</w:t>
      </w:r>
    </w:p>
    <w:p>
      <w:pPr>
        <w:pStyle w:val="ListParagraph"/>
        <w:numPr>
          <w:ilvl w:val="0"/>
          <w:numId w:val="124"/>
        </w:numPr>
        <w:tabs>
          <w:tab w:pos="1096" w:val="left" w:leader="none"/>
        </w:tabs>
        <w:spacing w:line="240" w:lineRule="auto" w:before="23" w:after="0"/>
        <w:ind w:left="1095" w:right="0" w:hanging="422"/>
        <w:jc w:val="left"/>
        <w:rPr>
          <w:sz w:val="28"/>
        </w:rPr>
      </w:pPr>
      <w:r>
        <w:rPr>
          <w:spacing w:val="4"/>
          <w:sz w:val="28"/>
        </w:rPr>
        <w:t>雇佣非拍卖师主持拍卖活动 </w:t>
      </w:r>
      <w:r>
        <w:rPr>
          <w:rFonts w:ascii="Times New Roman" w:eastAsia="Times New Roman"/>
          <w:sz w:val="28"/>
        </w:rPr>
        <w:t>3</w:t>
      </w:r>
      <w:r>
        <w:rPr>
          <w:rFonts w:ascii="Times New Roman" w:eastAsia="Times New Roman"/>
          <w:spacing w:val="65"/>
          <w:sz w:val="28"/>
        </w:rPr>
        <w:t> </w:t>
      </w:r>
      <w:r>
        <w:rPr>
          <w:sz w:val="28"/>
        </w:rPr>
        <w:t>次以上，或者被处罚后再次雇佣非</w:t>
      </w:r>
    </w:p>
    <w:p>
      <w:pPr>
        <w:pStyle w:val="BodyText"/>
        <w:spacing w:line="252" w:lineRule="auto" w:before="22"/>
        <w:ind w:right="270"/>
      </w:pPr>
      <w:r>
        <w:rPr/>
        <w:t>拍卖师主持拍卖活动的，予以警告，可以并处 </w:t>
      </w:r>
      <w:r>
        <w:rPr>
          <w:rFonts w:ascii="Times New Roman" w:eastAsia="Times New Roman"/>
        </w:rPr>
        <w:t>5000 </w:t>
      </w:r>
      <w:r>
        <w:rPr/>
        <w:t>元以上 </w:t>
      </w:r>
      <w:r>
        <w:rPr>
          <w:rFonts w:ascii="Times New Roman" w:eastAsia="Times New Roman"/>
        </w:rPr>
        <w:t>1 </w:t>
      </w:r>
      <w:r>
        <w:rPr/>
        <w:t>万元以下的罚款。</w:t>
      </w:r>
    </w:p>
    <w:p>
      <w:pPr>
        <w:spacing w:after="0" w:line="252" w:lineRule="auto"/>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tabs>
          <w:tab w:pos="1233" w:val="left" w:leader="none"/>
        </w:tabs>
        <w:spacing w:before="37"/>
        <w:rPr>
          <w:rFonts w:ascii="方正黑体_GBK" w:eastAsia="方正黑体_GBK" w:hint="eastAsia"/>
        </w:rPr>
      </w:pPr>
      <w:r>
        <w:rPr>
          <w:rFonts w:ascii="方正黑体_GBK" w:eastAsia="方正黑体_GBK" w:hint="eastAsia"/>
        </w:rPr>
        <w:t>第三节</w:t>
        <w:tab/>
        <w:t>违反《中华人民共和国循环经济促进法》的行政处罚裁量权基准</w:t>
      </w:r>
    </w:p>
    <w:p>
      <w:pPr>
        <w:pStyle w:val="BodyText"/>
        <w:spacing w:before="9"/>
        <w:ind w:left="0"/>
        <w:rPr>
          <w:rFonts w:ascii="方正黑体_GBK"/>
          <w:sz w:val="36"/>
        </w:rPr>
      </w:pPr>
    </w:p>
    <w:p>
      <w:pPr>
        <w:pStyle w:val="BodyText"/>
        <w:spacing w:line="276" w:lineRule="auto"/>
        <w:ind w:right="270" w:firstLine="560"/>
        <w:rPr>
          <w:rFonts w:ascii="方正黑体_GBK" w:eastAsia="方正黑体_GBK" w:hint="eastAsia"/>
        </w:rPr>
      </w:pPr>
      <w:r>
        <w:rPr>
          <w:rFonts w:ascii="方正黑体_GBK" w:eastAsia="方正黑体_GBK" w:hint="eastAsia"/>
        </w:rPr>
        <w:t>七十一、依据《中华人民共和国循环经济促进法》第五十一条的行政处罚</w:t>
      </w:r>
    </w:p>
    <w:p>
      <w:pPr>
        <w:pStyle w:val="BodyText"/>
        <w:spacing w:before="15"/>
        <w:ind w:left="662"/>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spacing w:val="-2"/>
        </w:rPr>
        <w:t>《中华人民共和国循环经济促进法》第五十一条：</w:t>
      </w:r>
      <w:r>
        <w:rPr>
          <w:spacing w:val="-2"/>
        </w:rPr>
        <w:t>违反本法规定，对在拆解或者处置过程中可能造成环境污染的电器电子等产品，设计使用列</w:t>
      </w:r>
      <w:r>
        <w:rPr>
          <w:spacing w:val="-3"/>
        </w:rPr>
        <w:t>入国家禁止使用名录的有毒有害物质的，由县级以上地方人民政府市场监</w:t>
      </w:r>
      <w:r>
        <w:rPr>
          <w:spacing w:val="-3"/>
          <w:w w:val="95"/>
        </w:rPr>
        <w:t>督管理部门责令限期改正；逾期不改正的，处二万元以上二十万元以下的   </w:t>
      </w:r>
      <w:r>
        <w:rPr>
          <w:spacing w:val="-3"/>
        </w:rPr>
        <w:t>罚款；情节严重的，依法吊销营业执照。</w:t>
      </w:r>
    </w:p>
    <w:p>
      <w:pPr>
        <w:pStyle w:val="BodyText"/>
        <w:spacing w:before="22"/>
        <w:ind w:left="662"/>
        <w:rPr>
          <w:rFonts w:ascii="方正楷体_GBK" w:eastAsia="方正楷体_GBK" w:hint="eastAsia"/>
        </w:rPr>
      </w:pPr>
      <w:r>
        <w:rPr>
          <w:rFonts w:ascii="方正楷体_GBK" w:eastAsia="方正楷体_GBK" w:hint="eastAsia"/>
        </w:rPr>
        <w:t>（二）裁量基准：</w:t>
      </w:r>
    </w:p>
    <w:p>
      <w:pPr>
        <w:pStyle w:val="ListParagraph"/>
        <w:numPr>
          <w:ilvl w:val="0"/>
          <w:numId w:val="125"/>
        </w:numPr>
        <w:tabs>
          <w:tab w:pos="1095" w:val="left" w:leader="none"/>
        </w:tabs>
        <w:spacing w:line="240" w:lineRule="auto" w:before="50" w:after="0"/>
        <w:ind w:left="1094" w:right="0" w:hanging="421"/>
        <w:jc w:val="left"/>
        <w:rPr>
          <w:sz w:val="28"/>
        </w:rPr>
      </w:pPr>
      <w:r>
        <w:rPr>
          <w:spacing w:val="-2"/>
          <w:sz w:val="28"/>
        </w:rPr>
        <w:t>逾期不足 </w:t>
      </w:r>
      <w:r>
        <w:rPr>
          <w:rFonts w:ascii="Times New Roman" w:eastAsia="Times New Roman"/>
          <w:sz w:val="28"/>
        </w:rPr>
        <w:t>30</w:t>
      </w:r>
      <w:r>
        <w:rPr>
          <w:rFonts w:ascii="Times New Roman" w:eastAsia="Times New Roman"/>
          <w:spacing w:val="-1"/>
          <w:sz w:val="28"/>
        </w:rPr>
        <w:t> </w:t>
      </w:r>
      <w:r>
        <w:rPr>
          <w:spacing w:val="-2"/>
          <w:sz w:val="28"/>
        </w:rPr>
        <w:t>日的，处 </w:t>
      </w:r>
      <w:r>
        <w:rPr>
          <w:rFonts w:ascii="Times New Roman" w:eastAsia="Times New Roman"/>
          <w:sz w:val="28"/>
        </w:rPr>
        <w:t>2</w:t>
      </w:r>
      <w:r>
        <w:rPr>
          <w:rFonts w:ascii="Times New Roman" w:eastAsia="Times New Roman"/>
          <w:spacing w:val="-1"/>
          <w:sz w:val="28"/>
        </w:rPr>
        <w:t> </w:t>
      </w:r>
      <w:r>
        <w:rPr>
          <w:spacing w:val="-1"/>
          <w:sz w:val="28"/>
        </w:rPr>
        <w:t>万元以上不足 </w:t>
      </w:r>
      <w:r>
        <w:rPr>
          <w:rFonts w:ascii="Times New Roman" w:eastAsia="Times New Roman"/>
          <w:sz w:val="28"/>
        </w:rPr>
        <w:t>5</w:t>
      </w:r>
      <w:r>
        <w:rPr>
          <w:rFonts w:ascii="Times New Roman" w:eastAsia="Times New Roman"/>
          <w:spacing w:val="-1"/>
          <w:sz w:val="28"/>
        </w:rPr>
        <w:t> </w:t>
      </w:r>
      <w:r>
        <w:rPr>
          <w:sz w:val="28"/>
        </w:rPr>
        <w:t>万元的罚款。</w:t>
      </w:r>
    </w:p>
    <w:p>
      <w:pPr>
        <w:pStyle w:val="ListParagraph"/>
        <w:numPr>
          <w:ilvl w:val="0"/>
          <w:numId w:val="125"/>
        </w:numPr>
        <w:tabs>
          <w:tab w:pos="1095" w:val="left" w:leader="none"/>
        </w:tabs>
        <w:spacing w:line="240" w:lineRule="auto" w:before="23" w:after="0"/>
        <w:ind w:left="1094" w:right="0" w:hanging="421"/>
        <w:jc w:val="left"/>
        <w:rPr>
          <w:sz w:val="28"/>
        </w:rPr>
      </w:pPr>
      <w:r>
        <w:rPr>
          <w:spacing w:val="-4"/>
          <w:sz w:val="28"/>
        </w:rPr>
        <w:t>逾期 </w:t>
      </w:r>
      <w:r>
        <w:rPr>
          <w:rFonts w:ascii="Times New Roman" w:eastAsia="Times New Roman"/>
          <w:sz w:val="28"/>
        </w:rPr>
        <w:t>30</w:t>
      </w:r>
      <w:r>
        <w:rPr>
          <w:rFonts w:ascii="Times New Roman" w:eastAsia="Times New Roman"/>
          <w:spacing w:val="-1"/>
          <w:sz w:val="28"/>
        </w:rPr>
        <w:t> </w:t>
      </w:r>
      <w:r>
        <w:rPr>
          <w:spacing w:val="-2"/>
          <w:sz w:val="28"/>
        </w:rPr>
        <w:t>日以上不足 </w:t>
      </w:r>
      <w:r>
        <w:rPr>
          <w:rFonts w:ascii="Times New Roman" w:eastAsia="Times New Roman"/>
          <w:sz w:val="28"/>
        </w:rPr>
        <w:t>90</w:t>
      </w:r>
      <w:r>
        <w:rPr>
          <w:rFonts w:ascii="Times New Roman" w:eastAsia="Times New Roman"/>
          <w:spacing w:val="-2"/>
          <w:sz w:val="28"/>
        </w:rPr>
        <w:t> </w:t>
      </w:r>
      <w:r>
        <w:rPr>
          <w:spacing w:val="-2"/>
          <w:sz w:val="28"/>
        </w:rPr>
        <w:t>日的，处 </w:t>
      </w:r>
      <w:r>
        <w:rPr>
          <w:rFonts w:ascii="Times New Roman" w:eastAsia="Times New Roman"/>
          <w:sz w:val="28"/>
        </w:rPr>
        <w:t>5</w:t>
      </w:r>
      <w:r>
        <w:rPr>
          <w:rFonts w:ascii="Times New Roman" w:eastAsia="Times New Roman"/>
          <w:spacing w:val="-1"/>
          <w:sz w:val="28"/>
        </w:rPr>
        <w:t> </w:t>
      </w:r>
      <w:r>
        <w:rPr>
          <w:spacing w:val="-2"/>
          <w:sz w:val="28"/>
        </w:rPr>
        <w:t>万元以上不足 </w:t>
      </w:r>
      <w:r>
        <w:rPr>
          <w:rFonts w:ascii="Times New Roman" w:eastAsia="Times New Roman"/>
          <w:sz w:val="28"/>
        </w:rPr>
        <w:t>10</w:t>
      </w:r>
      <w:r>
        <w:rPr>
          <w:rFonts w:ascii="Times New Roman" w:eastAsia="Times New Roman"/>
          <w:spacing w:val="-1"/>
          <w:sz w:val="28"/>
        </w:rPr>
        <w:t> </w:t>
      </w:r>
      <w:r>
        <w:rPr>
          <w:sz w:val="28"/>
        </w:rPr>
        <w:t>万元的罚款。</w:t>
      </w:r>
    </w:p>
    <w:p>
      <w:pPr>
        <w:pStyle w:val="ListParagraph"/>
        <w:numPr>
          <w:ilvl w:val="0"/>
          <w:numId w:val="125"/>
        </w:numPr>
        <w:tabs>
          <w:tab w:pos="1095" w:val="left" w:leader="none"/>
        </w:tabs>
        <w:spacing w:line="240" w:lineRule="auto" w:before="22" w:after="0"/>
        <w:ind w:left="1094" w:right="0" w:hanging="422"/>
        <w:jc w:val="left"/>
        <w:rPr>
          <w:sz w:val="28"/>
        </w:rPr>
      </w:pPr>
      <w:r>
        <w:rPr>
          <w:spacing w:val="-4"/>
          <w:sz w:val="28"/>
        </w:rPr>
        <w:t>逾期 </w:t>
      </w:r>
      <w:r>
        <w:rPr>
          <w:rFonts w:ascii="Times New Roman" w:eastAsia="Times New Roman"/>
          <w:sz w:val="28"/>
        </w:rPr>
        <w:t>90 </w:t>
      </w:r>
      <w:r>
        <w:rPr>
          <w:spacing w:val="-2"/>
          <w:sz w:val="28"/>
        </w:rPr>
        <w:t>日以上的，处 </w:t>
      </w:r>
      <w:r>
        <w:rPr>
          <w:rFonts w:ascii="Times New Roman" w:eastAsia="Times New Roman"/>
          <w:sz w:val="28"/>
        </w:rPr>
        <w:t>10 </w:t>
      </w:r>
      <w:r>
        <w:rPr>
          <w:spacing w:val="-2"/>
          <w:sz w:val="28"/>
        </w:rPr>
        <w:t>万元以上 </w:t>
      </w:r>
      <w:r>
        <w:rPr>
          <w:rFonts w:ascii="Times New Roman" w:eastAsia="Times New Roman"/>
          <w:sz w:val="28"/>
        </w:rPr>
        <w:t>20 </w:t>
      </w:r>
      <w:r>
        <w:rPr>
          <w:sz w:val="28"/>
        </w:rPr>
        <w:t>万元以下的罚款。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七十二、依据《中华人民共和国循环经济促进法》第五十六条的行政处罚</w:t>
      </w:r>
    </w:p>
    <w:p>
      <w:pPr>
        <w:pStyle w:val="BodyText"/>
        <w:spacing w:before="14"/>
        <w:ind w:left="661"/>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spacing w:val="-2"/>
        </w:rPr>
        <w:t>《中华人民共和国循环经济促进法》第五十六条：</w:t>
      </w:r>
      <w:r>
        <w:rPr>
          <w:spacing w:val="-2"/>
        </w:rPr>
        <w:t>违反本法规定，有下列行为之一的，由地方人民政府市场监督管理部门责令限期改正，可以处五千元以上五万元以下的罚款；逾期不改正的，依法吊销营业执照；造成损失的，依法承担赔偿责任：（一）销售没有再利用产品标识的再利用</w:t>
      </w:r>
      <w:r>
        <w:rPr>
          <w:spacing w:val="-2"/>
          <w:w w:val="95"/>
        </w:rPr>
        <w:t>电器电子产品的；（二）销售没有再制造或者翻新产品标识的再制造或者   </w:t>
      </w:r>
      <w:r>
        <w:rPr>
          <w:spacing w:val="-2"/>
        </w:rPr>
        <w:t>翻新产品的。</w:t>
      </w:r>
    </w:p>
    <w:p>
      <w:pPr>
        <w:pStyle w:val="BodyText"/>
        <w:spacing w:before="21"/>
        <w:ind w:left="661"/>
        <w:rPr>
          <w:rFonts w:ascii="方正楷体_GBK" w:eastAsia="方正楷体_GBK" w:hint="eastAsia"/>
        </w:rPr>
      </w:pPr>
      <w:r>
        <w:rPr>
          <w:rFonts w:ascii="方正楷体_GBK" w:eastAsia="方正楷体_GBK" w:hint="eastAsia"/>
        </w:rPr>
        <w:t>（二）裁量基准：</w:t>
      </w:r>
    </w:p>
    <w:p>
      <w:pPr>
        <w:pStyle w:val="ListParagraph"/>
        <w:numPr>
          <w:ilvl w:val="0"/>
          <w:numId w:val="126"/>
        </w:numPr>
        <w:tabs>
          <w:tab w:pos="1095" w:val="left" w:leader="none"/>
        </w:tabs>
        <w:spacing w:line="240" w:lineRule="auto" w:before="49" w:after="0"/>
        <w:ind w:left="1094" w:right="0" w:hanging="422"/>
        <w:jc w:val="left"/>
        <w:rPr>
          <w:sz w:val="28"/>
        </w:rPr>
      </w:pPr>
      <w:r>
        <w:rPr>
          <w:spacing w:val="-2"/>
          <w:sz w:val="28"/>
        </w:rPr>
        <w:t>货值金额 </w:t>
      </w:r>
      <w:r>
        <w:rPr>
          <w:rFonts w:ascii="Times New Roman" w:eastAsia="Times New Roman"/>
          <w:sz w:val="28"/>
        </w:rPr>
        <w:t>1</w:t>
      </w:r>
      <w:r>
        <w:rPr>
          <w:rFonts w:ascii="Times New Roman" w:eastAsia="Times New Roman"/>
          <w:spacing w:val="-2"/>
          <w:sz w:val="28"/>
        </w:rPr>
        <w:t> </w:t>
      </w:r>
      <w:r>
        <w:rPr>
          <w:spacing w:val="-1"/>
          <w:sz w:val="28"/>
        </w:rPr>
        <w:t>万元以下的，可以处 </w:t>
      </w:r>
      <w:r>
        <w:rPr>
          <w:rFonts w:ascii="Times New Roman" w:eastAsia="Times New Roman"/>
          <w:sz w:val="28"/>
        </w:rPr>
        <w:t>5000</w:t>
      </w:r>
      <w:r>
        <w:rPr>
          <w:rFonts w:ascii="Times New Roman" w:eastAsia="Times New Roman"/>
          <w:spacing w:val="-2"/>
          <w:sz w:val="28"/>
        </w:rPr>
        <w:t> </w:t>
      </w:r>
      <w:r>
        <w:rPr>
          <w:spacing w:val="-2"/>
          <w:sz w:val="28"/>
        </w:rPr>
        <w:t>元以上不足 </w:t>
      </w:r>
      <w:r>
        <w:rPr>
          <w:rFonts w:ascii="Times New Roman" w:eastAsia="Times New Roman"/>
          <w:sz w:val="28"/>
        </w:rPr>
        <w:t>1</w:t>
      </w:r>
      <w:r>
        <w:rPr>
          <w:rFonts w:ascii="Times New Roman" w:eastAsia="Times New Roman"/>
          <w:spacing w:val="-2"/>
          <w:sz w:val="28"/>
        </w:rPr>
        <w:t> </w:t>
      </w:r>
      <w:r>
        <w:rPr>
          <w:sz w:val="28"/>
        </w:rPr>
        <w:t>万元的罚款。</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126"/>
        </w:numPr>
        <w:tabs>
          <w:tab w:pos="1095" w:val="left" w:leader="none"/>
        </w:tabs>
        <w:spacing w:line="252" w:lineRule="auto" w:before="14" w:after="0"/>
        <w:ind w:left="113" w:right="270" w:firstLine="560"/>
        <w:jc w:val="left"/>
        <w:rPr>
          <w:sz w:val="28"/>
        </w:rPr>
      </w:pPr>
      <w:r>
        <w:rPr>
          <w:spacing w:val="1"/>
          <w:sz w:val="28"/>
        </w:rPr>
        <w:t>货值金额超过 </w:t>
      </w:r>
      <w:r>
        <w:rPr>
          <w:rFonts w:ascii="Times New Roman" w:eastAsia="Times New Roman"/>
          <w:sz w:val="28"/>
        </w:rPr>
        <w:t>1</w:t>
      </w:r>
      <w:r>
        <w:rPr>
          <w:rFonts w:ascii="Times New Roman" w:eastAsia="Times New Roman"/>
          <w:spacing w:val="17"/>
          <w:sz w:val="28"/>
        </w:rPr>
        <w:t> </w:t>
      </w:r>
      <w:r>
        <w:rPr>
          <w:spacing w:val="2"/>
          <w:sz w:val="28"/>
        </w:rPr>
        <w:t>万元 </w:t>
      </w:r>
      <w:r>
        <w:rPr>
          <w:rFonts w:ascii="Times New Roman" w:eastAsia="Times New Roman"/>
          <w:sz w:val="28"/>
        </w:rPr>
        <w:t>5</w:t>
      </w:r>
      <w:r>
        <w:rPr>
          <w:rFonts w:ascii="Times New Roman" w:eastAsia="Times New Roman"/>
          <w:spacing w:val="15"/>
          <w:sz w:val="28"/>
        </w:rPr>
        <w:t> </w:t>
      </w:r>
      <w:r>
        <w:rPr>
          <w:sz w:val="28"/>
        </w:rPr>
        <w:t>万元以下的，可以处 </w:t>
      </w:r>
      <w:r>
        <w:rPr>
          <w:rFonts w:ascii="Times New Roman" w:eastAsia="Times New Roman"/>
          <w:sz w:val="28"/>
        </w:rPr>
        <w:t>1</w:t>
      </w:r>
      <w:r>
        <w:rPr>
          <w:rFonts w:ascii="Times New Roman" w:eastAsia="Times New Roman"/>
          <w:spacing w:val="17"/>
          <w:sz w:val="28"/>
        </w:rPr>
        <w:t> </w:t>
      </w:r>
      <w:r>
        <w:rPr>
          <w:spacing w:val="1"/>
          <w:sz w:val="28"/>
        </w:rPr>
        <w:t>万元以上不足 </w:t>
      </w:r>
      <w:r>
        <w:rPr>
          <w:rFonts w:ascii="Times New Roman" w:eastAsia="Times New Roman"/>
          <w:sz w:val="28"/>
        </w:rPr>
        <w:t>3</w:t>
      </w:r>
      <w:r>
        <w:rPr>
          <w:rFonts w:ascii="Times New Roman" w:eastAsia="Times New Roman"/>
          <w:spacing w:val="16"/>
          <w:sz w:val="28"/>
        </w:rPr>
        <w:t> </w:t>
      </w:r>
      <w:r>
        <w:rPr>
          <w:sz w:val="28"/>
        </w:rPr>
        <w:t>万元的罚款。</w:t>
      </w:r>
    </w:p>
    <w:p>
      <w:pPr>
        <w:pStyle w:val="ListParagraph"/>
        <w:numPr>
          <w:ilvl w:val="0"/>
          <w:numId w:val="126"/>
        </w:numPr>
        <w:tabs>
          <w:tab w:pos="1096" w:val="left" w:leader="none"/>
        </w:tabs>
        <w:spacing w:line="484" w:lineRule="exact" w:before="0" w:after="0"/>
        <w:ind w:left="1095" w:right="0" w:hanging="422"/>
        <w:jc w:val="left"/>
        <w:rPr>
          <w:sz w:val="28"/>
        </w:rPr>
      </w:pPr>
      <w:r>
        <w:rPr>
          <w:spacing w:val="-2"/>
          <w:sz w:val="28"/>
        </w:rPr>
        <w:t>货值金额超过 </w:t>
      </w:r>
      <w:r>
        <w:rPr>
          <w:rFonts w:ascii="Times New Roman" w:eastAsia="Times New Roman"/>
          <w:sz w:val="28"/>
        </w:rPr>
        <w:t>5</w:t>
      </w:r>
      <w:r>
        <w:rPr>
          <w:rFonts w:ascii="Times New Roman" w:eastAsia="Times New Roman"/>
          <w:spacing w:val="-1"/>
          <w:sz w:val="28"/>
        </w:rPr>
        <w:t> </w:t>
      </w:r>
      <w:r>
        <w:rPr>
          <w:spacing w:val="-2"/>
          <w:sz w:val="28"/>
        </w:rPr>
        <w:t>万元的，可以处 </w:t>
      </w:r>
      <w:r>
        <w:rPr>
          <w:rFonts w:ascii="Times New Roman" w:eastAsia="Times New Roman"/>
          <w:sz w:val="28"/>
        </w:rPr>
        <w:t>3</w:t>
      </w:r>
      <w:r>
        <w:rPr>
          <w:rFonts w:ascii="Times New Roman" w:eastAsia="Times New Roman"/>
          <w:spacing w:val="-1"/>
          <w:sz w:val="28"/>
        </w:rPr>
        <w:t> </w:t>
      </w:r>
      <w:r>
        <w:rPr>
          <w:spacing w:val="-2"/>
          <w:sz w:val="28"/>
        </w:rPr>
        <w:t>万元以上 </w:t>
      </w:r>
      <w:r>
        <w:rPr>
          <w:rFonts w:ascii="Times New Roman" w:eastAsia="Times New Roman"/>
          <w:sz w:val="28"/>
        </w:rPr>
        <w:t>5</w:t>
      </w:r>
      <w:r>
        <w:rPr>
          <w:rFonts w:ascii="Times New Roman" w:eastAsia="Times New Roman"/>
          <w:spacing w:val="-1"/>
          <w:sz w:val="28"/>
        </w:rPr>
        <w:t> </w:t>
      </w:r>
      <w:r>
        <w:rPr>
          <w:sz w:val="28"/>
        </w:rPr>
        <w:t>万元以下的罚款。</w:t>
      </w:r>
    </w:p>
    <w:p>
      <w:pPr>
        <w:pStyle w:val="BodyText"/>
        <w:spacing w:before="13"/>
        <w:ind w:left="0"/>
        <w:rPr>
          <w:sz w:val="31"/>
        </w:rPr>
      </w:pPr>
    </w:p>
    <w:p>
      <w:pPr>
        <w:pStyle w:val="BodyText"/>
        <w:tabs>
          <w:tab w:pos="1233" w:val="left" w:leader="none"/>
        </w:tabs>
        <w:spacing w:line="276" w:lineRule="auto"/>
        <w:ind w:left="674" w:right="269" w:hanging="561"/>
        <w:rPr>
          <w:rFonts w:ascii="方正黑体_GBK" w:eastAsia="方正黑体_GBK" w:hint="eastAsia"/>
        </w:rPr>
      </w:pPr>
      <w:r>
        <w:rPr>
          <w:rFonts w:ascii="方正黑体_GBK" w:eastAsia="方正黑体_GBK" w:hint="eastAsia"/>
        </w:rPr>
        <w:t>第四节</w:t>
        <w:tab/>
        <w:t>违反《中华人民共和国野生动物保护法》的行政处罚裁量权基准七十三、依据《中华人民共和国野生动物保护法》第四十八条第一款</w:t>
      </w:r>
    </w:p>
    <w:p>
      <w:pPr>
        <w:pStyle w:val="BodyText"/>
        <w:spacing w:before="4"/>
        <w:rPr>
          <w:rFonts w:ascii="方正黑体_GBK" w:eastAsia="方正黑体_GBK" w:hint="eastAsia"/>
        </w:rPr>
      </w:pPr>
      <w:r>
        <w:rPr>
          <w:rFonts w:ascii="方正黑体_GBK" w:eastAsia="方正黑体_GBK" w:hint="eastAsia"/>
        </w:rPr>
        <w:t>的行政处罚</w:t>
      </w:r>
    </w:p>
    <w:p>
      <w:pPr>
        <w:pStyle w:val="BodyText"/>
        <w:spacing w:before="79"/>
        <w:ind w:left="662"/>
        <w:rPr>
          <w:rFonts w:ascii="方正楷体_GBK" w:eastAsia="方正楷体_GBK" w:hint="eastAsia"/>
        </w:rPr>
      </w:pPr>
      <w:r>
        <w:rPr>
          <w:rFonts w:ascii="方正楷体_GBK" w:eastAsia="方正楷体_GBK" w:hint="eastAsia"/>
        </w:rPr>
        <w:t>（一）法律规定：</w:t>
      </w:r>
    </w:p>
    <w:p>
      <w:pPr>
        <w:pStyle w:val="ListParagraph"/>
        <w:numPr>
          <w:ilvl w:val="0"/>
          <w:numId w:val="127"/>
        </w:numPr>
        <w:tabs>
          <w:tab w:pos="1104" w:val="left" w:leader="none"/>
        </w:tabs>
        <w:spacing w:line="252" w:lineRule="auto" w:before="50" w:after="0"/>
        <w:ind w:left="113" w:right="271" w:firstLine="561"/>
        <w:jc w:val="left"/>
        <w:rPr>
          <w:sz w:val="28"/>
        </w:rPr>
      </w:pPr>
      <w:r>
        <w:rPr>
          <w:rFonts w:ascii="可口可乐在乎体 楷体" w:eastAsia="可口可乐在乎体 楷体" w:hint="eastAsia"/>
          <w:b/>
          <w:spacing w:val="5"/>
          <w:sz w:val="28"/>
        </w:rPr>
        <w:t>《中华人民共和国野生动物保护法》第二十七条第一款：</w:t>
      </w:r>
      <w:r>
        <w:rPr>
          <w:spacing w:val="-2"/>
          <w:sz w:val="28"/>
        </w:rPr>
        <w:t>禁止出</w:t>
      </w:r>
      <w:r>
        <w:rPr>
          <w:sz w:val="28"/>
        </w:rPr>
        <w:t>售、购买、利用国家重点保护野生动物及其制品。</w:t>
      </w:r>
    </w:p>
    <w:p>
      <w:pPr>
        <w:pStyle w:val="ListParagraph"/>
        <w:numPr>
          <w:ilvl w:val="0"/>
          <w:numId w:val="127"/>
        </w:numPr>
        <w:tabs>
          <w:tab w:pos="1104" w:val="left" w:leader="none"/>
        </w:tabs>
        <w:spacing w:line="252" w:lineRule="auto" w:before="0" w:after="0"/>
        <w:ind w:left="113" w:right="131" w:firstLine="561"/>
        <w:jc w:val="left"/>
        <w:rPr>
          <w:sz w:val="28"/>
        </w:rPr>
      </w:pPr>
      <w:r>
        <w:rPr>
          <w:rFonts w:ascii="可口可乐在乎体 楷体" w:eastAsia="可口可乐在乎体 楷体" w:hint="eastAsia"/>
          <w:b/>
          <w:spacing w:val="5"/>
          <w:sz w:val="28"/>
        </w:rPr>
        <w:t>《中华人民共和国野生动物保护法》第二十七条第二款：</w:t>
      </w:r>
      <w:r>
        <w:rPr>
          <w:spacing w:val="2"/>
          <w:sz w:val="28"/>
        </w:rPr>
        <w:t>因科学 </w:t>
      </w:r>
      <w:r>
        <w:rPr>
          <w:spacing w:val="-12"/>
          <w:sz w:val="28"/>
        </w:rPr>
        <w:t>研究、人工繁育、公众展示展演、文物保护或者其他特殊情况，需要出售、购买、利用国家重点保护野生动物及其制品的，应当经省、自治区、直辖</w:t>
      </w:r>
      <w:r>
        <w:rPr>
          <w:spacing w:val="9"/>
          <w:sz w:val="28"/>
        </w:rPr>
        <w:t>市人民政府野生动物保护主管部门批准，并按照规定取得和使用专用标</w:t>
      </w:r>
      <w:r>
        <w:rPr>
          <w:sz w:val="28"/>
        </w:rPr>
        <w:t>识，保证可追溯，但国务院对批准机关另有规定的除外。</w:t>
      </w:r>
    </w:p>
    <w:p>
      <w:pPr>
        <w:pStyle w:val="ListParagraph"/>
        <w:numPr>
          <w:ilvl w:val="0"/>
          <w:numId w:val="127"/>
        </w:numPr>
        <w:tabs>
          <w:tab w:pos="1104" w:val="left" w:leader="none"/>
        </w:tabs>
        <w:spacing w:line="252" w:lineRule="auto" w:before="0" w:after="0"/>
        <w:ind w:left="113" w:right="263" w:firstLine="561"/>
        <w:jc w:val="both"/>
        <w:rPr>
          <w:sz w:val="28"/>
        </w:rPr>
      </w:pPr>
      <w:r>
        <w:rPr>
          <w:rFonts w:ascii="可口可乐在乎体 楷体" w:eastAsia="可口可乐在乎体 楷体" w:hint="eastAsia"/>
          <w:b/>
          <w:spacing w:val="5"/>
          <w:sz w:val="28"/>
        </w:rPr>
        <w:t>《中华人民共和国野生动物保护法》第二十八条第一款：</w:t>
      </w:r>
      <w:r>
        <w:rPr>
          <w:spacing w:val="2"/>
          <w:sz w:val="28"/>
        </w:rPr>
        <w:t>对人工繁育技术成熟稳定的国家重点保护野生动物，经科学论证，纳入国务院野生动物保护主管部门制定的人工繁育国家重点保护野生动物名录。对列入名录的野生动物及其制品，可以凭人工繁育许可证，按照省、自治区、直</w:t>
      </w:r>
      <w:r>
        <w:rPr>
          <w:spacing w:val="9"/>
          <w:sz w:val="28"/>
        </w:rPr>
        <w:t>辖市人民政府野生动物保护主管部门核验的年度生产数量直接取得专用</w:t>
      </w:r>
      <w:r>
        <w:rPr>
          <w:sz w:val="28"/>
        </w:rPr>
        <w:t>标识，凭专用标识出售和利用，保证可追溯。</w:t>
      </w:r>
    </w:p>
    <w:p>
      <w:pPr>
        <w:pStyle w:val="ListParagraph"/>
        <w:numPr>
          <w:ilvl w:val="0"/>
          <w:numId w:val="127"/>
        </w:numPr>
        <w:tabs>
          <w:tab w:pos="1097" w:val="left" w:leader="none"/>
        </w:tabs>
        <w:spacing w:line="252" w:lineRule="auto" w:before="0" w:after="0"/>
        <w:ind w:left="113" w:right="130" w:firstLine="561"/>
        <w:jc w:val="left"/>
        <w:rPr>
          <w:sz w:val="28"/>
        </w:rPr>
      </w:pPr>
      <w:r>
        <w:rPr>
          <w:rFonts w:ascii="可口可乐在乎体 楷体" w:eastAsia="可口可乐在乎体 楷体" w:hint="eastAsia"/>
          <w:b/>
          <w:spacing w:val="-2"/>
          <w:sz w:val="28"/>
        </w:rPr>
        <w:t>《中华人民共和国野生动物保护法》第三十条第一款：</w:t>
      </w:r>
      <w:r>
        <w:rPr>
          <w:sz w:val="28"/>
        </w:rPr>
        <w:t>禁止生产、</w:t>
      </w:r>
      <w:r>
        <w:rPr>
          <w:spacing w:val="-1"/>
          <w:sz w:val="28"/>
        </w:rPr>
        <w:t>经营使用国家重点保护野生动物及其制品制作的食品，或者使用没有合法来源证明的非国家重点保护野生动物及其制品制作的食品。</w:t>
      </w:r>
    </w:p>
    <w:p>
      <w:pPr>
        <w:pStyle w:val="ListParagraph"/>
        <w:numPr>
          <w:ilvl w:val="0"/>
          <w:numId w:val="127"/>
        </w:numPr>
        <w:tabs>
          <w:tab w:pos="1104" w:val="left" w:leader="none"/>
        </w:tabs>
        <w:spacing w:line="252" w:lineRule="auto" w:before="0" w:after="0"/>
        <w:ind w:left="113" w:right="271" w:firstLine="561"/>
        <w:jc w:val="left"/>
        <w:rPr>
          <w:sz w:val="28"/>
        </w:rPr>
      </w:pPr>
      <w:r>
        <w:rPr>
          <w:rFonts w:ascii="可口可乐在乎体 楷体" w:eastAsia="可口可乐在乎体 楷体" w:hint="eastAsia"/>
          <w:b/>
          <w:spacing w:val="5"/>
          <w:sz w:val="28"/>
        </w:rPr>
        <w:t>《中华人民共和国野生动物保护法》第四十八条第一款：</w:t>
      </w:r>
      <w:r>
        <w:rPr>
          <w:spacing w:val="-2"/>
          <w:sz w:val="28"/>
        </w:rPr>
        <w:t>违反本</w:t>
      </w:r>
      <w:r>
        <w:rPr>
          <w:w w:val="95"/>
          <w:sz w:val="28"/>
        </w:rPr>
        <w:t>法第二十七条第一款和第二款、第二十八条第一款、第三十三条第一款规</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3"/>
        <w:jc w:val="both"/>
      </w:pPr>
      <w:r>
        <w:rPr/>
        <w:t>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 吊销人工繁育许可证、撤销批准文件、收回专用标识；构成犯罪的，依法追究刑事责任。</w:t>
      </w:r>
    </w:p>
    <w:p>
      <w:pPr>
        <w:pStyle w:val="BodyText"/>
        <w:spacing w:before="17"/>
        <w:ind w:left="662"/>
        <w:rPr>
          <w:rFonts w:ascii="方正楷体_GBK" w:eastAsia="方正楷体_GBK" w:hint="eastAsia"/>
        </w:rPr>
      </w:pPr>
      <w:r>
        <w:rPr>
          <w:rFonts w:ascii="方正楷体_GBK" w:eastAsia="方正楷体_GBK" w:hint="eastAsia"/>
        </w:rPr>
        <w:t>（二）裁量基准：</w:t>
      </w:r>
    </w:p>
    <w:p>
      <w:pPr>
        <w:pStyle w:val="ListParagraph"/>
        <w:numPr>
          <w:ilvl w:val="0"/>
          <w:numId w:val="128"/>
        </w:numPr>
        <w:tabs>
          <w:tab w:pos="1095" w:val="left" w:leader="none"/>
        </w:tabs>
        <w:spacing w:line="240" w:lineRule="auto" w:before="50" w:after="0"/>
        <w:ind w:left="1094" w:right="0" w:hanging="421"/>
        <w:jc w:val="left"/>
        <w:rPr>
          <w:sz w:val="28"/>
        </w:rPr>
      </w:pPr>
      <w:r>
        <w:rPr>
          <w:spacing w:val="5"/>
          <w:sz w:val="28"/>
        </w:rPr>
        <w:t>野生动物及制品价值 </w:t>
      </w:r>
      <w:r>
        <w:rPr>
          <w:rFonts w:ascii="Times New Roman" w:eastAsia="Times New Roman"/>
          <w:sz w:val="28"/>
        </w:rPr>
        <w:t>1</w:t>
      </w:r>
      <w:r>
        <w:rPr>
          <w:rFonts w:ascii="Times New Roman" w:eastAsia="Times New Roman"/>
          <w:spacing w:val="66"/>
          <w:sz w:val="28"/>
        </w:rPr>
        <w:t> </w:t>
      </w:r>
      <w:r>
        <w:rPr>
          <w:sz w:val="28"/>
        </w:rPr>
        <w:t>万元以下的，没收野生动物及其制品和违</w:t>
      </w:r>
    </w:p>
    <w:p>
      <w:pPr>
        <w:pStyle w:val="BodyText"/>
        <w:spacing w:before="22"/>
      </w:pPr>
      <w:r>
        <w:rPr/>
        <w:t>法所得，并处野生动物及其制品价值 </w:t>
      </w:r>
      <w:r>
        <w:rPr>
          <w:rFonts w:ascii="Times New Roman" w:eastAsia="Times New Roman"/>
        </w:rPr>
        <w:t>2 </w:t>
      </w:r>
      <w:r>
        <w:rPr/>
        <w:t>倍以上不足 </w:t>
      </w:r>
      <w:r>
        <w:rPr>
          <w:rFonts w:ascii="Times New Roman" w:eastAsia="Times New Roman"/>
        </w:rPr>
        <w:t>3 </w:t>
      </w:r>
      <w:r>
        <w:rPr/>
        <w:t>倍的罚款。</w:t>
      </w:r>
    </w:p>
    <w:p>
      <w:pPr>
        <w:pStyle w:val="ListParagraph"/>
        <w:numPr>
          <w:ilvl w:val="0"/>
          <w:numId w:val="128"/>
        </w:numPr>
        <w:tabs>
          <w:tab w:pos="1095" w:val="left" w:leader="none"/>
        </w:tabs>
        <w:spacing w:line="240" w:lineRule="auto" w:before="23" w:after="0"/>
        <w:ind w:left="1094" w:right="0" w:hanging="421"/>
        <w:jc w:val="left"/>
        <w:rPr>
          <w:sz w:val="28"/>
        </w:rPr>
      </w:pPr>
      <w:r>
        <w:rPr>
          <w:spacing w:val="2"/>
          <w:sz w:val="28"/>
        </w:rPr>
        <w:t>野生动物及制品价值 </w:t>
      </w:r>
      <w:r>
        <w:rPr>
          <w:rFonts w:ascii="Times New Roman" w:eastAsia="Times New Roman"/>
          <w:sz w:val="28"/>
        </w:rPr>
        <w:t>1</w:t>
      </w:r>
      <w:r>
        <w:rPr>
          <w:rFonts w:ascii="Times New Roman" w:eastAsia="Times New Roman"/>
          <w:spacing w:val="31"/>
          <w:sz w:val="28"/>
        </w:rPr>
        <w:t> </w:t>
      </w:r>
      <w:r>
        <w:rPr>
          <w:spacing w:val="5"/>
          <w:sz w:val="28"/>
        </w:rPr>
        <w:t>万元以上 </w:t>
      </w:r>
      <w:r>
        <w:rPr>
          <w:rFonts w:ascii="Times New Roman" w:eastAsia="Times New Roman"/>
          <w:sz w:val="28"/>
        </w:rPr>
        <w:t>5</w:t>
      </w:r>
      <w:r>
        <w:rPr>
          <w:rFonts w:ascii="Times New Roman" w:eastAsia="Times New Roman"/>
          <w:spacing w:val="32"/>
          <w:sz w:val="28"/>
        </w:rPr>
        <w:t> </w:t>
      </w:r>
      <w:r>
        <w:rPr>
          <w:sz w:val="28"/>
        </w:rPr>
        <w:t>万元以下的，没收野生动物及</w:t>
      </w:r>
    </w:p>
    <w:p>
      <w:pPr>
        <w:pStyle w:val="BodyText"/>
        <w:spacing w:before="23"/>
      </w:pPr>
      <w:r>
        <w:rPr>
          <w:spacing w:val="-12"/>
        </w:rPr>
        <w:t>其制品和违法所得，并处野生动物及其制品价值 </w:t>
      </w:r>
      <w:r>
        <w:rPr>
          <w:rFonts w:ascii="Times New Roman" w:eastAsia="Times New Roman"/>
        </w:rPr>
        <w:t>3 </w:t>
      </w:r>
      <w:r>
        <w:rPr>
          <w:spacing w:val="-2"/>
        </w:rPr>
        <w:t>倍以上不足 </w:t>
      </w:r>
      <w:r>
        <w:rPr>
          <w:rFonts w:ascii="Times New Roman" w:eastAsia="Times New Roman"/>
        </w:rPr>
        <w:t>7 </w:t>
      </w:r>
      <w:r>
        <w:rPr/>
        <w:t>倍的罚款。</w:t>
      </w:r>
    </w:p>
    <w:p>
      <w:pPr>
        <w:pStyle w:val="ListParagraph"/>
        <w:numPr>
          <w:ilvl w:val="0"/>
          <w:numId w:val="128"/>
        </w:numPr>
        <w:tabs>
          <w:tab w:pos="1095" w:val="left" w:leader="none"/>
        </w:tabs>
        <w:spacing w:line="240" w:lineRule="auto" w:before="22" w:after="0"/>
        <w:ind w:left="1094" w:right="0" w:hanging="422"/>
        <w:jc w:val="left"/>
        <w:rPr>
          <w:sz w:val="28"/>
        </w:rPr>
      </w:pPr>
      <w:r>
        <w:rPr>
          <w:spacing w:val="5"/>
          <w:sz w:val="28"/>
        </w:rPr>
        <w:t>野生动物及制品价值超过 </w:t>
      </w:r>
      <w:r>
        <w:rPr>
          <w:rFonts w:ascii="Times New Roman" w:eastAsia="Times New Roman"/>
          <w:sz w:val="28"/>
        </w:rPr>
        <w:t>5</w:t>
      </w:r>
      <w:r>
        <w:rPr>
          <w:rFonts w:ascii="Times New Roman" w:eastAsia="Times New Roman"/>
          <w:spacing w:val="65"/>
          <w:sz w:val="28"/>
        </w:rPr>
        <w:t> </w:t>
      </w:r>
      <w:r>
        <w:rPr>
          <w:sz w:val="28"/>
        </w:rPr>
        <w:t>万元的，没收野生动物及其制品和违</w:t>
      </w:r>
    </w:p>
    <w:p>
      <w:pPr>
        <w:pStyle w:val="BodyText"/>
        <w:spacing w:before="23"/>
      </w:pPr>
      <w:r>
        <w:rPr/>
        <w:t>法所得，并处野生动物及其制品价值 </w:t>
      </w:r>
      <w:r>
        <w:rPr>
          <w:rFonts w:ascii="Times New Roman" w:eastAsia="Times New Roman"/>
        </w:rPr>
        <w:t>7 </w:t>
      </w:r>
      <w:r>
        <w:rPr/>
        <w:t>倍以上 </w:t>
      </w:r>
      <w:r>
        <w:rPr>
          <w:rFonts w:ascii="Times New Roman" w:eastAsia="Times New Roman"/>
        </w:rPr>
        <w:t>10 </w:t>
      </w:r>
      <w:r>
        <w:rPr/>
        <w:t>倍以下的罚款。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七十四、依据《中华人民共和国野生动物保护法》第四十八条第二款的行政处罚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pStyle w:val="ListParagraph"/>
        <w:numPr>
          <w:ilvl w:val="0"/>
          <w:numId w:val="129"/>
        </w:numPr>
        <w:tabs>
          <w:tab w:pos="1104" w:val="left" w:leader="none"/>
        </w:tabs>
        <w:spacing w:line="252" w:lineRule="auto" w:before="49" w:after="0"/>
        <w:ind w:left="113" w:right="132" w:firstLine="561"/>
        <w:jc w:val="left"/>
        <w:rPr>
          <w:sz w:val="28"/>
        </w:rPr>
      </w:pPr>
      <w:r>
        <w:rPr>
          <w:rFonts w:ascii="可口可乐在乎体 楷体" w:eastAsia="可口可乐在乎体 楷体" w:hint="eastAsia"/>
          <w:b/>
          <w:spacing w:val="5"/>
          <w:sz w:val="28"/>
        </w:rPr>
        <w:t>《中华人民共和国野生动物保护法》第二十七条第四款：</w:t>
      </w:r>
      <w:r>
        <w:rPr>
          <w:spacing w:val="2"/>
          <w:sz w:val="28"/>
        </w:rPr>
        <w:t>出售、  </w:t>
      </w:r>
      <w:r>
        <w:rPr>
          <w:spacing w:val="-7"/>
          <w:w w:val="95"/>
          <w:sz w:val="28"/>
        </w:rPr>
        <w:t>利用非国家重点保护野生动物的，应当提供狩猎、进出口等合法来源证明。</w:t>
      </w:r>
    </w:p>
    <w:p>
      <w:pPr>
        <w:pStyle w:val="ListParagraph"/>
        <w:numPr>
          <w:ilvl w:val="0"/>
          <w:numId w:val="129"/>
        </w:numPr>
        <w:tabs>
          <w:tab w:pos="1104" w:val="left" w:leader="none"/>
        </w:tabs>
        <w:spacing w:line="252" w:lineRule="auto" w:before="0" w:after="0"/>
        <w:ind w:left="113" w:right="265" w:firstLine="561"/>
        <w:jc w:val="both"/>
        <w:rPr>
          <w:sz w:val="28"/>
        </w:rPr>
      </w:pPr>
      <w:r>
        <w:rPr>
          <w:rFonts w:ascii="可口可乐在乎体 楷体" w:eastAsia="可口可乐在乎体 楷体" w:hint="eastAsia"/>
          <w:b/>
          <w:spacing w:val="4"/>
          <w:sz w:val="28"/>
        </w:rPr>
        <w:t>中华人民共和国野生动物保护法》第三十三条第二款：</w:t>
      </w:r>
      <w:r>
        <w:rPr>
          <w:spacing w:val="2"/>
          <w:sz w:val="28"/>
        </w:rPr>
        <w:t>运输非国</w:t>
      </w:r>
      <w:r>
        <w:rPr>
          <w:sz w:val="28"/>
        </w:rPr>
        <w:t>家重点保护野生动物出县境的，应当持有狩猎、进出口等合法来源证明， 以及检疫证明。</w:t>
      </w:r>
    </w:p>
    <w:p>
      <w:pPr>
        <w:pStyle w:val="ListParagraph"/>
        <w:numPr>
          <w:ilvl w:val="0"/>
          <w:numId w:val="129"/>
        </w:numPr>
        <w:tabs>
          <w:tab w:pos="1104" w:val="left" w:leader="none"/>
        </w:tabs>
        <w:spacing w:line="252" w:lineRule="auto" w:before="0" w:after="0"/>
        <w:ind w:left="113" w:right="132" w:firstLine="561"/>
        <w:jc w:val="left"/>
        <w:rPr>
          <w:sz w:val="28"/>
        </w:rPr>
      </w:pPr>
      <w:r>
        <w:rPr>
          <w:rFonts w:ascii="可口可乐在乎体 楷体" w:eastAsia="可口可乐在乎体 楷体" w:hint="eastAsia"/>
          <w:b/>
          <w:spacing w:val="5"/>
          <w:sz w:val="28"/>
        </w:rPr>
        <w:t>《中华人民共和国野生动物保护法》第四十八条第二款：</w:t>
      </w:r>
      <w:r>
        <w:rPr>
          <w:spacing w:val="2"/>
          <w:sz w:val="28"/>
        </w:rPr>
        <w:t>违反本  </w:t>
      </w:r>
      <w:r>
        <w:rPr>
          <w:spacing w:val="-10"/>
          <w:w w:val="95"/>
          <w:sz w:val="28"/>
        </w:rPr>
        <w:t>法第二十七条第四款、第三十三条第二款规定，未持有合法来源证明出售、   </w:t>
      </w:r>
      <w:r>
        <w:rPr>
          <w:spacing w:val="-10"/>
          <w:sz w:val="28"/>
        </w:rPr>
        <w:t>利用、运输非国家重点保护野生动物的，由县级以上地方人民政府野生动</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2"/>
      </w:pPr>
      <w:r>
        <w:rPr/>
        <w:t>物保护主管部门或者市场监督管理部门按照职责分工没收野生动物，并处野生动物价值一倍以上五倍以下的罚款。</w:t>
      </w:r>
    </w:p>
    <w:p>
      <w:pPr>
        <w:pStyle w:val="BodyText"/>
        <w:spacing w:before="28"/>
        <w:ind w:left="662"/>
        <w:rPr>
          <w:rFonts w:ascii="方正楷体_GBK" w:eastAsia="方正楷体_GBK" w:hint="eastAsia"/>
        </w:rPr>
      </w:pPr>
      <w:r>
        <w:rPr>
          <w:rFonts w:ascii="方正楷体_GBK" w:eastAsia="方正楷体_GBK" w:hint="eastAsia"/>
        </w:rPr>
        <w:t>（二）裁量基准：</w:t>
      </w:r>
    </w:p>
    <w:p>
      <w:pPr>
        <w:pStyle w:val="ListParagraph"/>
        <w:numPr>
          <w:ilvl w:val="0"/>
          <w:numId w:val="130"/>
        </w:numPr>
        <w:tabs>
          <w:tab w:pos="1095" w:val="left" w:leader="none"/>
        </w:tabs>
        <w:spacing w:line="240" w:lineRule="auto" w:before="49" w:after="0"/>
        <w:ind w:left="1094" w:right="0" w:hanging="421"/>
        <w:jc w:val="left"/>
        <w:rPr>
          <w:rFonts w:ascii="Times New Roman" w:eastAsia="Times New Roman"/>
          <w:sz w:val="28"/>
        </w:rPr>
      </w:pPr>
      <w:r>
        <w:rPr>
          <w:spacing w:val="-2"/>
          <w:sz w:val="28"/>
        </w:rPr>
        <w:t>野生动物价值 </w:t>
      </w:r>
      <w:r>
        <w:rPr>
          <w:rFonts w:ascii="Times New Roman" w:eastAsia="Times New Roman"/>
          <w:sz w:val="28"/>
        </w:rPr>
        <w:t>1</w:t>
      </w:r>
      <w:r>
        <w:rPr>
          <w:rFonts w:ascii="Times New Roman" w:eastAsia="Times New Roman"/>
          <w:spacing w:val="-1"/>
          <w:sz w:val="28"/>
        </w:rPr>
        <w:t> </w:t>
      </w:r>
      <w:r>
        <w:rPr>
          <w:spacing w:val="-7"/>
          <w:sz w:val="28"/>
        </w:rPr>
        <w:t>万元以下的，没收野生动物，并处野生动物价值 </w:t>
      </w:r>
      <w:r>
        <w:rPr>
          <w:rFonts w:ascii="Times New Roman" w:eastAsia="Times New Roman"/>
          <w:sz w:val="28"/>
        </w:rPr>
        <w:t>1</w:t>
      </w:r>
    </w:p>
    <w:p>
      <w:pPr>
        <w:pStyle w:val="BodyText"/>
        <w:spacing w:before="23"/>
      </w:pPr>
      <w:r>
        <w:rPr/>
        <w:t>倍以上不足 </w:t>
      </w:r>
      <w:r>
        <w:rPr>
          <w:rFonts w:ascii="Times New Roman" w:eastAsia="Times New Roman"/>
        </w:rPr>
        <w:t>2 </w:t>
      </w:r>
      <w:r>
        <w:rPr/>
        <w:t>倍的罚款。</w:t>
      </w:r>
    </w:p>
    <w:p>
      <w:pPr>
        <w:pStyle w:val="ListParagraph"/>
        <w:numPr>
          <w:ilvl w:val="0"/>
          <w:numId w:val="130"/>
        </w:numPr>
        <w:tabs>
          <w:tab w:pos="1095" w:val="left" w:leader="none"/>
        </w:tabs>
        <w:spacing w:line="240" w:lineRule="auto" w:before="23" w:after="0"/>
        <w:ind w:left="1094" w:right="0" w:hanging="421"/>
        <w:jc w:val="left"/>
        <w:rPr>
          <w:sz w:val="28"/>
        </w:rPr>
      </w:pPr>
      <w:r>
        <w:rPr>
          <w:spacing w:val="3"/>
          <w:sz w:val="28"/>
        </w:rPr>
        <w:t>野生动物价值 </w:t>
      </w:r>
      <w:r>
        <w:rPr>
          <w:rFonts w:ascii="Times New Roman" w:eastAsia="Times New Roman"/>
          <w:sz w:val="28"/>
        </w:rPr>
        <w:t>1</w:t>
      </w:r>
      <w:r>
        <w:rPr>
          <w:rFonts w:ascii="Times New Roman" w:eastAsia="Times New Roman"/>
          <w:spacing w:val="32"/>
          <w:sz w:val="28"/>
        </w:rPr>
        <w:t> </w:t>
      </w:r>
      <w:r>
        <w:rPr>
          <w:spacing w:val="5"/>
          <w:sz w:val="28"/>
        </w:rPr>
        <w:t>万元以上 </w:t>
      </w:r>
      <w:r>
        <w:rPr>
          <w:rFonts w:ascii="Times New Roman" w:eastAsia="Times New Roman"/>
          <w:sz w:val="28"/>
        </w:rPr>
        <w:t>5</w:t>
      </w:r>
      <w:r>
        <w:rPr>
          <w:rFonts w:ascii="Times New Roman" w:eastAsia="Times New Roman"/>
          <w:spacing w:val="31"/>
          <w:sz w:val="28"/>
        </w:rPr>
        <w:t> </w:t>
      </w:r>
      <w:r>
        <w:rPr>
          <w:sz w:val="28"/>
        </w:rPr>
        <w:t>万元以下的，没收野生动物，并处野</w:t>
      </w:r>
    </w:p>
    <w:p>
      <w:pPr>
        <w:pStyle w:val="BodyText"/>
        <w:spacing w:before="22"/>
      </w:pPr>
      <w:r>
        <w:rPr/>
        <w:t>生动物价值 </w:t>
      </w:r>
      <w:r>
        <w:rPr>
          <w:rFonts w:ascii="Times New Roman" w:eastAsia="Times New Roman"/>
        </w:rPr>
        <w:t>2 </w:t>
      </w:r>
      <w:r>
        <w:rPr/>
        <w:t>倍以上不足 </w:t>
      </w:r>
      <w:r>
        <w:rPr>
          <w:rFonts w:ascii="Times New Roman" w:eastAsia="Times New Roman"/>
        </w:rPr>
        <w:t>3 </w:t>
      </w:r>
      <w:r>
        <w:rPr/>
        <w:t>倍的罚款。</w:t>
      </w:r>
    </w:p>
    <w:p>
      <w:pPr>
        <w:pStyle w:val="ListParagraph"/>
        <w:numPr>
          <w:ilvl w:val="0"/>
          <w:numId w:val="130"/>
        </w:numPr>
        <w:tabs>
          <w:tab w:pos="1095" w:val="left" w:leader="none"/>
        </w:tabs>
        <w:spacing w:line="240" w:lineRule="auto" w:before="23" w:after="0"/>
        <w:ind w:left="1094" w:right="0" w:hanging="422"/>
        <w:jc w:val="left"/>
        <w:rPr>
          <w:rFonts w:ascii="Times New Roman" w:eastAsia="Times New Roman"/>
          <w:sz w:val="28"/>
        </w:rPr>
      </w:pPr>
      <w:r>
        <w:rPr>
          <w:spacing w:val="-1"/>
          <w:sz w:val="28"/>
        </w:rPr>
        <w:t>野生动物价值超过 </w:t>
      </w:r>
      <w:r>
        <w:rPr>
          <w:rFonts w:ascii="Times New Roman" w:eastAsia="Times New Roman"/>
          <w:sz w:val="28"/>
        </w:rPr>
        <w:t>5</w:t>
      </w:r>
      <w:r>
        <w:rPr>
          <w:rFonts w:ascii="Times New Roman" w:eastAsia="Times New Roman"/>
          <w:spacing w:val="-3"/>
          <w:sz w:val="28"/>
        </w:rPr>
        <w:t> </w:t>
      </w:r>
      <w:r>
        <w:rPr>
          <w:spacing w:val="-8"/>
          <w:sz w:val="28"/>
        </w:rPr>
        <w:t>万元的，没收野生动物，并处野生动物价值 </w:t>
      </w:r>
      <w:r>
        <w:rPr>
          <w:rFonts w:ascii="Times New Roman" w:eastAsia="Times New Roman"/>
          <w:sz w:val="28"/>
        </w:rPr>
        <w:t>3</w:t>
      </w:r>
    </w:p>
    <w:p>
      <w:pPr>
        <w:pStyle w:val="BodyText"/>
        <w:spacing w:before="22"/>
      </w:pPr>
      <w:r>
        <w:rPr/>
        <w:t>倍以上 </w:t>
      </w:r>
      <w:r>
        <w:rPr>
          <w:rFonts w:ascii="Times New Roman" w:eastAsia="Times New Roman"/>
        </w:rPr>
        <w:t>5 </w:t>
      </w:r>
      <w:r>
        <w:rPr/>
        <w:t>倍以下的罚款。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七十五、依据《中华人民共和国野生动物保护法》第四十九条的行政处罚</w:t>
      </w:r>
    </w:p>
    <w:p>
      <w:pPr>
        <w:pStyle w:val="BodyText"/>
        <w:spacing w:before="14"/>
        <w:ind w:left="661"/>
        <w:rPr>
          <w:rFonts w:ascii="方正楷体_GBK" w:eastAsia="方正楷体_GBK" w:hint="eastAsia"/>
        </w:rPr>
      </w:pPr>
      <w:r>
        <w:rPr>
          <w:rFonts w:ascii="方正楷体_GBK" w:eastAsia="方正楷体_GBK" w:hint="eastAsia"/>
        </w:rPr>
        <w:t>（一）法律规定：</w:t>
      </w:r>
    </w:p>
    <w:p>
      <w:pPr>
        <w:pStyle w:val="ListParagraph"/>
        <w:numPr>
          <w:ilvl w:val="0"/>
          <w:numId w:val="131"/>
        </w:numPr>
        <w:tabs>
          <w:tab w:pos="1105" w:val="left" w:leader="none"/>
        </w:tabs>
        <w:spacing w:line="252" w:lineRule="auto" w:before="50" w:after="0"/>
        <w:ind w:left="113" w:right="266" w:firstLine="561"/>
        <w:jc w:val="both"/>
        <w:rPr>
          <w:sz w:val="28"/>
        </w:rPr>
      </w:pPr>
      <w:r>
        <w:rPr>
          <w:rFonts w:ascii="可口可乐在乎体 楷体" w:eastAsia="可口可乐在乎体 楷体" w:hint="eastAsia"/>
          <w:b/>
          <w:spacing w:val="5"/>
          <w:sz w:val="28"/>
        </w:rPr>
        <w:t>《中华人民共和国野生动物保护法》第三十条：</w:t>
      </w:r>
      <w:r>
        <w:rPr>
          <w:spacing w:val="4"/>
          <w:sz w:val="28"/>
        </w:rPr>
        <w:t>禁止生产、经营</w:t>
      </w:r>
      <w:r>
        <w:rPr>
          <w:spacing w:val="-1"/>
          <w:sz w:val="28"/>
        </w:rPr>
        <w:t>使用国家重点保护野生动物及其制品制作的食品，或者使用没有合法来源证明的非国家重点保护野生动物及其制品制作的食品。</w:t>
      </w:r>
    </w:p>
    <w:p>
      <w:pPr>
        <w:pStyle w:val="BodyText"/>
        <w:spacing w:line="482" w:lineRule="exact"/>
        <w:ind w:left="673"/>
      </w:pPr>
      <w:r>
        <w:rPr/>
        <w:t>禁止为食用非法购买国家重点保护的野生动物及其制品。</w:t>
      </w:r>
    </w:p>
    <w:p>
      <w:pPr>
        <w:pStyle w:val="ListParagraph"/>
        <w:numPr>
          <w:ilvl w:val="0"/>
          <w:numId w:val="131"/>
        </w:numPr>
        <w:tabs>
          <w:tab w:pos="1105" w:val="left" w:leader="none"/>
        </w:tabs>
        <w:spacing w:line="252" w:lineRule="auto" w:before="22" w:after="0"/>
        <w:ind w:left="113" w:right="265" w:firstLine="561"/>
        <w:jc w:val="both"/>
        <w:rPr>
          <w:sz w:val="28"/>
        </w:rPr>
      </w:pPr>
      <w:r>
        <w:rPr>
          <w:rFonts w:ascii="可口可乐在乎体 楷体" w:eastAsia="可口可乐在乎体 楷体" w:hint="eastAsia"/>
          <w:b/>
          <w:spacing w:val="4"/>
          <w:sz w:val="28"/>
        </w:rPr>
        <w:t>《中华人民共和国野生动物保护法》第四十九条：</w:t>
      </w:r>
      <w:r>
        <w:rPr>
          <w:spacing w:val="4"/>
          <w:sz w:val="28"/>
        </w:rPr>
        <w:t>违反本法第三</w:t>
      </w:r>
      <w:r>
        <w:rPr>
          <w:sz w:val="28"/>
        </w:rPr>
        <w:t>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pPr>
        <w:pStyle w:val="BodyText"/>
        <w:spacing w:before="20"/>
        <w:ind w:left="661"/>
        <w:rPr>
          <w:rFonts w:ascii="方正楷体_GBK" w:eastAsia="方正楷体_GBK" w:hint="eastAsia"/>
        </w:rPr>
      </w:pPr>
      <w:r>
        <w:rPr>
          <w:rFonts w:ascii="方正楷体_GBK" w:eastAsia="方正楷体_GBK" w:hint="eastAsia"/>
        </w:rPr>
        <w:t>（二）裁量基准：</w:t>
      </w:r>
    </w:p>
    <w:p>
      <w:pPr>
        <w:pStyle w:val="ListParagraph"/>
        <w:numPr>
          <w:ilvl w:val="0"/>
          <w:numId w:val="132"/>
        </w:numPr>
        <w:tabs>
          <w:tab w:pos="1095" w:val="left" w:leader="none"/>
        </w:tabs>
        <w:spacing w:line="240" w:lineRule="auto" w:before="49" w:after="0"/>
        <w:ind w:left="1094" w:right="0" w:hanging="422"/>
        <w:jc w:val="left"/>
        <w:rPr>
          <w:sz w:val="28"/>
        </w:rPr>
      </w:pPr>
      <w:r>
        <w:rPr>
          <w:spacing w:val="5"/>
          <w:sz w:val="28"/>
        </w:rPr>
        <w:t>野生动物及其制品价值 </w:t>
      </w:r>
      <w:r>
        <w:rPr>
          <w:rFonts w:ascii="Times New Roman" w:eastAsia="Times New Roman"/>
          <w:sz w:val="28"/>
        </w:rPr>
        <w:t>1</w:t>
      </w:r>
      <w:r>
        <w:rPr>
          <w:rFonts w:ascii="Times New Roman" w:eastAsia="Times New Roman"/>
          <w:spacing w:val="65"/>
          <w:sz w:val="28"/>
        </w:rPr>
        <w:t> </w:t>
      </w:r>
      <w:r>
        <w:rPr>
          <w:sz w:val="28"/>
        </w:rPr>
        <w:t>万元以下的，没收野生动物及其制品和</w:t>
      </w:r>
    </w:p>
    <w:p>
      <w:pPr>
        <w:pStyle w:val="BodyText"/>
        <w:spacing w:before="23"/>
      </w:pPr>
      <w:r>
        <w:rPr/>
        <w:t>违法所得，并处野生动物及其制品价值 </w:t>
      </w:r>
      <w:r>
        <w:rPr>
          <w:rFonts w:ascii="Times New Roman" w:eastAsia="Times New Roman"/>
        </w:rPr>
        <w:t>2 </w:t>
      </w:r>
      <w:r>
        <w:rPr/>
        <w:t>倍以上不足 </w:t>
      </w:r>
      <w:r>
        <w:rPr>
          <w:rFonts w:ascii="Times New Roman" w:eastAsia="Times New Roman"/>
        </w:rPr>
        <w:t>3 </w:t>
      </w:r>
      <w:r>
        <w:rPr/>
        <w:t>倍的罚款。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132"/>
        </w:numPr>
        <w:tabs>
          <w:tab w:pos="1095" w:val="left" w:leader="none"/>
        </w:tabs>
        <w:spacing w:line="240" w:lineRule="auto" w:before="14" w:after="0"/>
        <w:ind w:left="1094" w:right="0" w:hanging="421"/>
        <w:jc w:val="left"/>
        <w:rPr>
          <w:sz w:val="28"/>
        </w:rPr>
      </w:pPr>
      <w:r>
        <w:rPr>
          <w:spacing w:val="2"/>
          <w:sz w:val="28"/>
        </w:rPr>
        <w:t>野生动物及其制品价值 </w:t>
      </w:r>
      <w:r>
        <w:rPr>
          <w:rFonts w:ascii="Times New Roman" w:eastAsia="Times New Roman"/>
          <w:sz w:val="28"/>
        </w:rPr>
        <w:t>1</w:t>
      </w:r>
      <w:r>
        <w:rPr>
          <w:rFonts w:ascii="Times New Roman" w:eastAsia="Times New Roman"/>
          <w:spacing w:val="32"/>
          <w:sz w:val="28"/>
        </w:rPr>
        <w:t> </w:t>
      </w:r>
      <w:r>
        <w:rPr>
          <w:spacing w:val="5"/>
          <w:sz w:val="28"/>
        </w:rPr>
        <w:t>万元以上 </w:t>
      </w:r>
      <w:r>
        <w:rPr>
          <w:rFonts w:ascii="Times New Roman" w:eastAsia="Times New Roman"/>
          <w:sz w:val="28"/>
        </w:rPr>
        <w:t>5</w:t>
      </w:r>
      <w:r>
        <w:rPr>
          <w:rFonts w:ascii="Times New Roman" w:eastAsia="Times New Roman"/>
          <w:spacing w:val="31"/>
          <w:sz w:val="28"/>
        </w:rPr>
        <w:t> </w:t>
      </w:r>
      <w:r>
        <w:rPr>
          <w:sz w:val="28"/>
        </w:rPr>
        <w:t>万元以下的，没收野生动物</w:t>
      </w:r>
    </w:p>
    <w:p>
      <w:pPr>
        <w:pStyle w:val="BodyText"/>
        <w:spacing w:line="252" w:lineRule="auto" w:before="22"/>
        <w:ind w:right="226" w:hanging="1"/>
      </w:pPr>
      <w:r>
        <w:rPr/>
        <w:t>及其制品和违法所得，并处野生动物及其制品价值 </w:t>
      </w:r>
      <w:r>
        <w:rPr>
          <w:rFonts w:ascii="Times New Roman" w:eastAsia="Times New Roman"/>
        </w:rPr>
        <w:t>3 </w:t>
      </w:r>
      <w:r>
        <w:rPr/>
        <w:t>倍以上不足 </w:t>
      </w:r>
      <w:r>
        <w:rPr>
          <w:rFonts w:ascii="Times New Roman" w:eastAsia="Times New Roman"/>
        </w:rPr>
        <w:t>7 </w:t>
      </w:r>
      <w:r>
        <w:rPr/>
        <w:t>倍的罚款。</w:t>
      </w:r>
    </w:p>
    <w:p>
      <w:pPr>
        <w:pStyle w:val="ListParagraph"/>
        <w:numPr>
          <w:ilvl w:val="0"/>
          <w:numId w:val="132"/>
        </w:numPr>
        <w:tabs>
          <w:tab w:pos="1095" w:val="left" w:leader="none"/>
        </w:tabs>
        <w:spacing w:line="484" w:lineRule="exact" w:before="0" w:after="0"/>
        <w:ind w:left="1094" w:right="0" w:hanging="421"/>
        <w:jc w:val="left"/>
        <w:rPr>
          <w:sz w:val="28"/>
        </w:rPr>
      </w:pPr>
      <w:r>
        <w:rPr>
          <w:spacing w:val="4"/>
          <w:sz w:val="28"/>
        </w:rPr>
        <w:t>野生动物及其制品价值超过 </w:t>
      </w:r>
      <w:r>
        <w:rPr>
          <w:rFonts w:ascii="Times New Roman" w:eastAsia="Times New Roman"/>
          <w:sz w:val="28"/>
        </w:rPr>
        <w:t>5</w:t>
      </w:r>
      <w:r>
        <w:rPr>
          <w:rFonts w:ascii="Times New Roman" w:eastAsia="Times New Roman"/>
          <w:spacing w:val="65"/>
          <w:sz w:val="28"/>
        </w:rPr>
        <w:t> </w:t>
      </w:r>
      <w:r>
        <w:rPr>
          <w:sz w:val="28"/>
        </w:rPr>
        <w:t>万元的，没收野生动物及其制品和</w:t>
      </w:r>
    </w:p>
    <w:p>
      <w:pPr>
        <w:pStyle w:val="BodyText"/>
        <w:spacing w:before="23"/>
      </w:pPr>
      <w:r>
        <w:rPr/>
        <w:t>违法所得，并处野生动物及其制品价值 </w:t>
      </w:r>
      <w:r>
        <w:rPr>
          <w:rFonts w:ascii="Times New Roman" w:eastAsia="Times New Roman"/>
        </w:rPr>
        <w:t>7 </w:t>
      </w:r>
      <w:r>
        <w:rPr/>
        <w:t>倍以上 </w:t>
      </w:r>
      <w:r>
        <w:rPr>
          <w:rFonts w:ascii="Times New Roman" w:eastAsia="Times New Roman"/>
        </w:rPr>
        <w:t>10 </w:t>
      </w:r>
      <w:r>
        <w:rPr/>
        <w:t>倍以下的罚款。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七十六、依据《中华人民共和国野生动物保护法》第五十一条的行政处罚</w:t>
      </w:r>
    </w:p>
    <w:p>
      <w:pPr>
        <w:pStyle w:val="BodyText"/>
        <w:spacing w:before="15"/>
        <w:ind w:left="661"/>
        <w:rPr>
          <w:rFonts w:ascii="方正楷体_GBK" w:eastAsia="方正楷体_GBK" w:hint="eastAsia"/>
        </w:rPr>
      </w:pPr>
      <w:r>
        <w:rPr>
          <w:rFonts w:ascii="方正楷体_GBK" w:eastAsia="方正楷体_GBK" w:hint="eastAsia"/>
        </w:rPr>
        <w:t>（一）法律规定：</w:t>
      </w:r>
    </w:p>
    <w:p>
      <w:pPr>
        <w:pStyle w:val="ListParagraph"/>
        <w:numPr>
          <w:ilvl w:val="0"/>
          <w:numId w:val="133"/>
        </w:numPr>
        <w:tabs>
          <w:tab w:pos="1105" w:val="left" w:leader="none"/>
        </w:tabs>
        <w:spacing w:line="252" w:lineRule="auto" w:before="49" w:after="0"/>
        <w:ind w:left="113" w:right="265" w:firstLine="561"/>
        <w:jc w:val="both"/>
        <w:rPr>
          <w:sz w:val="28"/>
        </w:rPr>
      </w:pPr>
      <w:r>
        <w:rPr>
          <w:rFonts w:ascii="可口可乐在乎体 楷体" w:eastAsia="可口可乐在乎体 楷体" w:hint="eastAsia"/>
          <w:b/>
          <w:spacing w:val="4"/>
          <w:sz w:val="28"/>
        </w:rPr>
        <w:t>《中华人民共和国野生动物保护法》第三十二条：</w:t>
      </w:r>
      <w:r>
        <w:rPr>
          <w:spacing w:val="4"/>
          <w:sz w:val="28"/>
        </w:rPr>
        <w:t>禁止网络交易</w:t>
      </w:r>
      <w:r>
        <w:rPr>
          <w:sz w:val="28"/>
        </w:rPr>
        <w:t>平台、商品交易市场等交易场所，为违法出售、购买、利用野生动物及其制品或者禁止使用的猎捕工具提供交易服务。</w:t>
      </w:r>
    </w:p>
    <w:p>
      <w:pPr>
        <w:pStyle w:val="ListParagraph"/>
        <w:numPr>
          <w:ilvl w:val="0"/>
          <w:numId w:val="133"/>
        </w:numPr>
        <w:tabs>
          <w:tab w:pos="1105" w:val="left" w:leader="none"/>
        </w:tabs>
        <w:spacing w:line="252" w:lineRule="auto" w:before="0" w:after="0"/>
        <w:ind w:left="113" w:right="132" w:firstLine="561"/>
        <w:jc w:val="left"/>
        <w:rPr>
          <w:sz w:val="28"/>
        </w:rPr>
      </w:pPr>
      <w:r>
        <w:rPr>
          <w:rFonts w:ascii="可口可乐在乎体 楷体" w:eastAsia="可口可乐在乎体 楷体" w:hint="eastAsia"/>
          <w:b/>
          <w:spacing w:val="4"/>
          <w:sz w:val="28"/>
        </w:rPr>
        <w:t>《中华人民共和国野生动物保护法》第五十一条：</w:t>
      </w:r>
      <w:r>
        <w:rPr>
          <w:spacing w:val="4"/>
          <w:sz w:val="28"/>
        </w:rPr>
        <w:t>违反本法第三 </w:t>
      </w:r>
      <w:r>
        <w:rPr>
          <w:sz w:val="28"/>
        </w:rPr>
        <w:t>十二条规定，为违法出售、购买、利用野生动物及其制品或者禁止使用的</w:t>
      </w:r>
      <w:r>
        <w:rPr>
          <w:spacing w:val="-1"/>
          <w:sz w:val="28"/>
        </w:rPr>
        <w:t>猎捕工具提供交易服务的，由县级以上人民政府市场监督管理部门责令停止违法行为，限期改正，没收违法所得，并处违法所得二倍以上五倍以下</w:t>
      </w:r>
      <w:r>
        <w:rPr>
          <w:spacing w:val="-14"/>
          <w:w w:val="95"/>
          <w:sz w:val="28"/>
        </w:rPr>
        <w:t>的罚款；没有违法所得的，处一万元以上五万元以下的罚款；构成犯罪的，   </w:t>
      </w:r>
      <w:r>
        <w:rPr>
          <w:spacing w:val="-14"/>
          <w:sz w:val="28"/>
        </w:rPr>
        <w:t>依法追究刑事责任。</w:t>
      </w:r>
    </w:p>
    <w:p>
      <w:pPr>
        <w:pStyle w:val="BodyText"/>
        <w:spacing w:before="16"/>
        <w:ind w:left="661"/>
        <w:rPr>
          <w:rFonts w:ascii="方正楷体_GBK" w:eastAsia="方正楷体_GBK" w:hint="eastAsia"/>
        </w:rPr>
      </w:pPr>
      <w:r>
        <w:rPr>
          <w:rFonts w:ascii="方正楷体_GBK" w:eastAsia="方正楷体_GBK" w:hint="eastAsia"/>
        </w:rPr>
        <w:t>（二）裁量基准：</w:t>
      </w:r>
    </w:p>
    <w:p>
      <w:pPr>
        <w:pStyle w:val="ListParagraph"/>
        <w:numPr>
          <w:ilvl w:val="0"/>
          <w:numId w:val="134"/>
        </w:numPr>
        <w:tabs>
          <w:tab w:pos="421" w:val="left" w:leader="none"/>
        </w:tabs>
        <w:spacing w:line="240" w:lineRule="auto" w:before="50" w:after="0"/>
        <w:ind w:left="1094" w:right="270" w:hanging="1095"/>
        <w:jc w:val="right"/>
        <w:rPr>
          <w:sz w:val="28"/>
        </w:rPr>
      </w:pPr>
      <w:r>
        <w:rPr>
          <w:spacing w:val="3"/>
          <w:sz w:val="28"/>
        </w:rPr>
        <w:t>违法所得不足 </w:t>
      </w:r>
      <w:r>
        <w:rPr>
          <w:rFonts w:ascii="Times New Roman" w:eastAsia="Times New Roman"/>
          <w:sz w:val="28"/>
        </w:rPr>
        <w:t>1</w:t>
      </w:r>
      <w:r>
        <w:rPr>
          <w:rFonts w:ascii="Times New Roman" w:eastAsia="Times New Roman"/>
          <w:spacing w:val="31"/>
          <w:sz w:val="28"/>
        </w:rPr>
        <w:t> </w:t>
      </w:r>
      <w:r>
        <w:rPr>
          <w:spacing w:val="1"/>
          <w:sz w:val="28"/>
        </w:rPr>
        <w:t>万元的，没收违法所得，并处违法所得 </w:t>
      </w:r>
      <w:r>
        <w:rPr>
          <w:rFonts w:ascii="Times New Roman" w:eastAsia="Times New Roman"/>
          <w:sz w:val="28"/>
        </w:rPr>
        <w:t>2</w:t>
      </w:r>
      <w:r>
        <w:rPr>
          <w:rFonts w:ascii="Times New Roman" w:eastAsia="Times New Roman"/>
          <w:spacing w:val="32"/>
          <w:sz w:val="28"/>
        </w:rPr>
        <w:t> </w:t>
      </w:r>
      <w:r>
        <w:rPr>
          <w:sz w:val="28"/>
        </w:rPr>
        <w:t>倍以上</w:t>
      </w:r>
    </w:p>
    <w:p>
      <w:pPr>
        <w:pStyle w:val="BodyText"/>
        <w:spacing w:before="22"/>
        <w:ind w:left="0" w:right="271"/>
        <w:jc w:val="right"/>
        <w:rPr>
          <w:rFonts w:ascii="Times New Roman" w:eastAsia="Times New Roman"/>
        </w:rPr>
      </w:pPr>
      <w:r>
        <w:rPr>
          <w:spacing w:val="1"/>
        </w:rPr>
        <w:t>不足 </w:t>
      </w:r>
      <w:r>
        <w:rPr>
          <w:rFonts w:ascii="Times New Roman" w:eastAsia="Times New Roman"/>
        </w:rPr>
        <w:t>3</w:t>
      </w:r>
      <w:r>
        <w:rPr>
          <w:rFonts w:ascii="Times New Roman" w:eastAsia="Times New Roman"/>
          <w:spacing w:val="11"/>
        </w:rPr>
        <w:t> </w:t>
      </w:r>
      <w:r>
        <w:rPr/>
        <w:t>倍的罚款；没有违法所得，第一次发现的，处以 </w:t>
      </w:r>
      <w:r>
        <w:rPr>
          <w:rFonts w:ascii="Times New Roman" w:eastAsia="Times New Roman"/>
        </w:rPr>
        <w:t>1</w:t>
      </w:r>
      <w:r>
        <w:rPr>
          <w:rFonts w:ascii="Times New Roman" w:eastAsia="Times New Roman"/>
          <w:spacing w:val="12"/>
        </w:rPr>
        <w:t> </w:t>
      </w:r>
      <w:r>
        <w:rPr/>
        <w:t>万元以上不足 </w:t>
      </w:r>
      <w:r>
        <w:rPr>
          <w:rFonts w:ascii="Times New Roman" w:eastAsia="Times New Roman"/>
        </w:rPr>
        <w:t>2</w:t>
      </w:r>
    </w:p>
    <w:p>
      <w:pPr>
        <w:pStyle w:val="BodyText"/>
        <w:spacing w:before="23"/>
      </w:pPr>
      <w:r>
        <w:rPr/>
        <w:t>万元的罚款。</w:t>
      </w:r>
    </w:p>
    <w:p>
      <w:pPr>
        <w:pStyle w:val="ListParagraph"/>
        <w:numPr>
          <w:ilvl w:val="0"/>
          <w:numId w:val="134"/>
        </w:numPr>
        <w:tabs>
          <w:tab w:pos="421" w:val="left" w:leader="none"/>
        </w:tabs>
        <w:spacing w:line="240" w:lineRule="auto" w:before="22" w:after="0"/>
        <w:ind w:left="1094" w:right="270" w:hanging="1095"/>
        <w:jc w:val="right"/>
        <w:rPr>
          <w:sz w:val="28"/>
        </w:rPr>
      </w:pPr>
      <w:r>
        <w:rPr>
          <w:spacing w:val="4"/>
          <w:sz w:val="28"/>
        </w:rPr>
        <w:t>违法所得 </w:t>
      </w:r>
      <w:r>
        <w:rPr>
          <w:rFonts w:ascii="Times New Roman" w:eastAsia="Times New Roman"/>
          <w:sz w:val="28"/>
        </w:rPr>
        <w:t>1</w:t>
      </w:r>
      <w:r>
        <w:rPr>
          <w:rFonts w:ascii="Times New Roman" w:eastAsia="Times New Roman"/>
          <w:spacing w:val="31"/>
          <w:sz w:val="28"/>
        </w:rPr>
        <w:t> </w:t>
      </w:r>
      <w:r>
        <w:rPr>
          <w:spacing w:val="3"/>
          <w:sz w:val="28"/>
        </w:rPr>
        <w:t>万元以上不足 </w:t>
      </w:r>
      <w:r>
        <w:rPr>
          <w:rFonts w:ascii="Times New Roman" w:eastAsia="Times New Roman"/>
          <w:sz w:val="28"/>
        </w:rPr>
        <w:t>2</w:t>
      </w:r>
      <w:r>
        <w:rPr>
          <w:rFonts w:ascii="Times New Roman" w:eastAsia="Times New Roman"/>
          <w:spacing w:val="31"/>
          <w:sz w:val="28"/>
        </w:rPr>
        <w:t> </w:t>
      </w:r>
      <w:r>
        <w:rPr>
          <w:sz w:val="28"/>
        </w:rPr>
        <w:t>万元的，没收违法所得，并处违法所</w:t>
      </w:r>
    </w:p>
    <w:p>
      <w:pPr>
        <w:pStyle w:val="BodyText"/>
        <w:spacing w:before="23"/>
        <w:ind w:left="0" w:right="272"/>
        <w:jc w:val="right"/>
      </w:pPr>
      <w:r>
        <w:rPr>
          <w:spacing w:val="-5"/>
        </w:rPr>
        <w:t>得 </w:t>
      </w:r>
      <w:r>
        <w:rPr>
          <w:rFonts w:ascii="Times New Roman" w:eastAsia="Times New Roman"/>
        </w:rPr>
        <w:t>3</w:t>
      </w:r>
      <w:r>
        <w:rPr>
          <w:rFonts w:ascii="Times New Roman" w:eastAsia="Times New Roman"/>
          <w:spacing w:val="-2"/>
        </w:rPr>
        <w:t> </w:t>
      </w:r>
      <w:r>
        <w:rPr>
          <w:spacing w:val="-2"/>
        </w:rPr>
        <w:t>倍以上不足 </w:t>
      </w:r>
      <w:r>
        <w:rPr>
          <w:rFonts w:ascii="Times New Roman" w:eastAsia="Times New Roman"/>
        </w:rPr>
        <w:t>4</w:t>
      </w:r>
      <w:r>
        <w:rPr>
          <w:rFonts w:ascii="Times New Roman" w:eastAsia="Times New Roman"/>
          <w:spacing w:val="-3"/>
        </w:rPr>
        <w:t> </w:t>
      </w:r>
      <w:r>
        <w:rPr>
          <w:spacing w:val="-1"/>
        </w:rPr>
        <w:t>倍的罚款；没有违法所得，第二次发现的，处以 </w:t>
      </w:r>
      <w:r>
        <w:rPr>
          <w:rFonts w:ascii="Times New Roman" w:eastAsia="Times New Roman"/>
        </w:rPr>
        <w:t>2</w:t>
      </w:r>
      <w:r>
        <w:rPr>
          <w:rFonts w:ascii="Times New Roman" w:eastAsia="Times New Roman"/>
          <w:spacing w:val="-2"/>
        </w:rPr>
        <w:t> </w:t>
      </w:r>
      <w:r>
        <w:rPr/>
        <w:t>万元</w:t>
      </w:r>
    </w:p>
    <w:p>
      <w:pPr>
        <w:pStyle w:val="BodyText"/>
        <w:spacing w:before="23"/>
      </w:pPr>
      <w:r>
        <w:rPr/>
        <w:t>以上不足 </w:t>
      </w:r>
      <w:r>
        <w:rPr>
          <w:rFonts w:ascii="Times New Roman" w:eastAsia="Times New Roman"/>
        </w:rPr>
        <w:t>4 </w:t>
      </w:r>
      <w:r>
        <w:rPr/>
        <w:t>万元的罚款。</w:t>
      </w:r>
    </w:p>
    <w:p>
      <w:pPr>
        <w:pStyle w:val="ListParagraph"/>
        <w:numPr>
          <w:ilvl w:val="0"/>
          <w:numId w:val="134"/>
        </w:numPr>
        <w:tabs>
          <w:tab w:pos="421" w:val="left" w:leader="none"/>
        </w:tabs>
        <w:spacing w:line="240" w:lineRule="auto" w:before="22" w:after="0"/>
        <w:ind w:left="1094" w:right="271" w:hanging="1095"/>
        <w:jc w:val="right"/>
        <w:rPr>
          <w:rFonts w:ascii="Times New Roman" w:eastAsia="Times New Roman"/>
          <w:sz w:val="28"/>
        </w:rPr>
      </w:pPr>
      <w:r>
        <w:rPr>
          <w:spacing w:val="-3"/>
          <w:sz w:val="28"/>
        </w:rPr>
        <w:t>违法所得 </w:t>
      </w:r>
      <w:r>
        <w:rPr>
          <w:rFonts w:ascii="Times New Roman" w:eastAsia="Times New Roman"/>
          <w:sz w:val="28"/>
        </w:rPr>
        <w:t>2</w:t>
      </w:r>
      <w:r>
        <w:rPr>
          <w:rFonts w:ascii="Times New Roman" w:eastAsia="Times New Roman"/>
          <w:spacing w:val="-3"/>
          <w:sz w:val="28"/>
        </w:rPr>
        <w:t> </w:t>
      </w:r>
      <w:r>
        <w:rPr>
          <w:spacing w:val="-7"/>
          <w:sz w:val="28"/>
        </w:rPr>
        <w:t>万元以上的，没收违法所得，并处违法所得 </w:t>
      </w:r>
      <w:r>
        <w:rPr>
          <w:rFonts w:ascii="Times New Roman" w:eastAsia="Times New Roman"/>
          <w:sz w:val="28"/>
        </w:rPr>
        <w:t>4</w:t>
      </w:r>
      <w:r>
        <w:rPr>
          <w:rFonts w:ascii="Times New Roman" w:eastAsia="Times New Roman"/>
          <w:spacing w:val="-3"/>
          <w:sz w:val="28"/>
        </w:rPr>
        <w:t> </w:t>
      </w:r>
      <w:r>
        <w:rPr>
          <w:sz w:val="28"/>
        </w:rPr>
        <w:t>倍以上</w:t>
      </w:r>
      <w:r>
        <w:rPr>
          <w:spacing w:val="-8"/>
          <w:sz w:val="28"/>
        </w:rPr>
        <w:t> </w:t>
      </w:r>
      <w:r>
        <w:rPr>
          <w:rFonts w:ascii="Times New Roman" w:eastAsia="Times New Roman"/>
          <w:w w:val="95"/>
          <w:sz w:val="28"/>
        </w:rPr>
        <w:t>5</w:t>
      </w:r>
    </w:p>
    <w:p>
      <w:pPr>
        <w:pStyle w:val="BodyText"/>
        <w:spacing w:before="23"/>
        <w:ind w:left="0" w:right="272"/>
        <w:jc w:val="right"/>
      </w:pPr>
      <w:r>
        <w:rPr>
          <w:spacing w:val="-1"/>
        </w:rPr>
        <w:t>倍以下的罚款；没有违法所得，发现三次以上的，处以 </w:t>
      </w:r>
      <w:r>
        <w:rPr>
          <w:rFonts w:ascii="Times New Roman" w:eastAsia="Times New Roman"/>
        </w:rPr>
        <w:t>4</w:t>
      </w:r>
      <w:r>
        <w:rPr>
          <w:rFonts w:ascii="Times New Roman" w:eastAsia="Times New Roman"/>
          <w:spacing w:val="-3"/>
        </w:rPr>
        <w:t> </w:t>
      </w:r>
      <w:r>
        <w:rPr>
          <w:spacing w:val="-2"/>
        </w:rPr>
        <w:t>万元以上 </w:t>
      </w:r>
      <w:r>
        <w:rPr>
          <w:rFonts w:ascii="Times New Roman" w:eastAsia="Times New Roman"/>
        </w:rPr>
        <w:t>5</w:t>
      </w:r>
      <w:r>
        <w:rPr>
          <w:rFonts w:ascii="Times New Roman" w:eastAsia="Times New Roman"/>
          <w:spacing w:val="-3"/>
        </w:rPr>
        <w:t> </w:t>
      </w:r>
      <w:r>
        <w:rPr/>
        <w:t>万元</w:t>
      </w:r>
    </w:p>
    <w:p>
      <w:pPr>
        <w:spacing w:after="0"/>
        <w:jc w:val="right"/>
        <w:sectPr>
          <w:pgSz w:w="11910" w:h="16840"/>
          <w:pgMar w:header="0" w:footer="1115" w:top="1600" w:bottom="1300" w:left="1360" w:right="1200"/>
        </w:sectPr>
      </w:pPr>
    </w:p>
    <w:p>
      <w:pPr>
        <w:pStyle w:val="BodyText"/>
        <w:spacing w:before="10"/>
        <w:ind w:left="0"/>
        <w:rPr>
          <w:sz w:val="25"/>
        </w:rPr>
      </w:pPr>
    </w:p>
    <w:p>
      <w:pPr>
        <w:pStyle w:val="BodyText"/>
        <w:spacing w:before="12"/>
      </w:pPr>
      <w:r>
        <w:rPr/>
        <w:t>以下的罚款。</w:t>
      </w:r>
    </w:p>
    <w:p>
      <w:pPr>
        <w:pStyle w:val="BodyText"/>
        <w:spacing w:line="1020" w:lineRule="exact" w:before="52"/>
        <w:ind w:left="674" w:right="1322" w:firstLine="488"/>
        <w:rPr>
          <w:rFonts w:ascii="方正黑体_GBK" w:eastAsia="方正黑体_GBK" w:hint="eastAsia"/>
        </w:rPr>
      </w:pPr>
      <w:r>
        <w:rPr>
          <w:rFonts w:ascii="方正黑体_GBK" w:eastAsia="方正黑体_GBK" w:hint="eastAsia"/>
        </w:rPr>
        <w:t>第五节 违反《网络交易管理办法》的行政处罚裁量基准七十七、依据《网络交易管理办法》第五十条的行政处罚</w:t>
      </w:r>
    </w:p>
    <w:p>
      <w:pPr>
        <w:pStyle w:val="BodyText"/>
        <w:spacing w:before="2"/>
        <w:ind w:left="662"/>
        <w:rPr>
          <w:rFonts w:ascii="方正楷体_GBK" w:eastAsia="方正楷体_GBK" w:hint="eastAsia"/>
        </w:rPr>
      </w:pPr>
      <w:r>
        <w:rPr>
          <w:rFonts w:ascii="方正楷体_GBK" w:eastAsia="方正楷体_GBK" w:hint="eastAsia"/>
        </w:rPr>
        <w:t>（一）法律规定：</w:t>
      </w:r>
    </w:p>
    <w:p>
      <w:pPr>
        <w:pStyle w:val="ListParagraph"/>
        <w:numPr>
          <w:ilvl w:val="0"/>
          <w:numId w:val="135"/>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5"/>
          <w:sz w:val="28"/>
        </w:rPr>
        <w:t>《网络交易管理办法》第七条第二款</w:t>
      </w:r>
      <w:r>
        <w:rPr>
          <w:spacing w:val="4"/>
          <w:sz w:val="28"/>
        </w:rPr>
        <w:t>：从事网络商品交易的自然</w:t>
      </w:r>
      <w:r>
        <w:rPr>
          <w:sz w:val="28"/>
        </w:rPr>
        <w:t>人，应当通过第三方交易平台开展经营活动，并向第三方交易平台提交其姓名、地址、有效身份证明、有效联系方式等真实身份信息。具备登记注册条件的，依法办理工商登记。</w:t>
      </w:r>
    </w:p>
    <w:p>
      <w:pPr>
        <w:pStyle w:val="ListParagraph"/>
        <w:numPr>
          <w:ilvl w:val="0"/>
          <w:numId w:val="135"/>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5"/>
          <w:sz w:val="28"/>
        </w:rPr>
        <w:t>《网络交易管理办法》第二十三条：</w:t>
      </w:r>
      <w:r>
        <w:rPr>
          <w:spacing w:val="4"/>
          <w:sz w:val="28"/>
        </w:rPr>
        <w:t>第三方交易平台经营者应当</w:t>
      </w:r>
      <w:r>
        <w:rPr>
          <w:sz w:val="28"/>
        </w:rPr>
        <w:t>对申请进入平台销售商品或者提供服务的法人、其他经济组织或者个体工商户的经营主体身份进行审查和登记，建立登记档案并定期核实更新，在</w:t>
      </w:r>
      <w:r>
        <w:rPr>
          <w:spacing w:val="9"/>
          <w:sz w:val="28"/>
        </w:rPr>
        <w:t>其从事经营活动的主页面醒目位置公开营业执照登载的信息或者其营业</w:t>
      </w:r>
      <w:r>
        <w:rPr>
          <w:sz w:val="28"/>
        </w:rPr>
        <w:t>执照的电子链接标识。</w:t>
      </w:r>
    </w:p>
    <w:p>
      <w:pPr>
        <w:pStyle w:val="BodyText"/>
        <w:spacing w:line="252" w:lineRule="auto"/>
        <w:ind w:right="271" w:firstLine="560"/>
        <w:jc w:val="both"/>
      </w:pPr>
      <w:r>
        <w:rPr>
          <w:spacing w:val="-1"/>
        </w:rPr>
        <w:t>第三方交易平台经营者应当对尚不具备工商登记注册条件、申请进入平台销售商品或者提供服务的自然人的真实身份信息进行审查和登记，建</w:t>
      </w:r>
      <w:r>
        <w:rPr>
          <w:spacing w:val="-1"/>
          <w:w w:val="95"/>
        </w:rPr>
        <w:t>立登记档案并定期核实更新，核发证明个人身份信息真实合法的标记，加   </w:t>
      </w:r>
      <w:r>
        <w:rPr>
          <w:spacing w:val="-1"/>
        </w:rPr>
        <w:t>载在其从事经营活动的主页面醒目位置。</w:t>
      </w:r>
    </w:p>
    <w:p>
      <w:pPr>
        <w:pStyle w:val="BodyText"/>
        <w:spacing w:line="252" w:lineRule="auto"/>
        <w:ind w:right="271" w:firstLine="560"/>
      </w:pPr>
      <w:r>
        <w:rPr/>
        <w:t>第三方交易平台经营者在审查和登记时，应当使对方知悉并同意登记协议，提请对方注意义务和责任条款。</w:t>
      </w:r>
    </w:p>
    <w:p>
      <w:pPr>
        <w:pStyle w:val="ListParagraph"/>
        <w:numPr>
          <w:ilvl w:val="0"/>
          <w:numId w:val="135"/>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《网络交易管理办法》第二十五条：</w:t>
      </w:r>
      <w:r>
        <w:rPr>
          <w:spacing w:val="4"/>
          <w:sz w:val="28"/>
        </w:rPr>
        <w:t>第三方交易平台经营者应当</w:t>
      </w:r>
      <w:r>
        <w:rPr>
          <w:sz w:val="28"/>
        </w:rPr>
        <w:t>建立平台内交易规则、交易安全保障、消费者权益保护、不良信息处理等管理制度。各项管理制度应当在其网站显示，并从技术上保证用户能够便利、完整地阅览和保存。</w:t>
      </w:r>
    </w:p>
    <w:p>
      <w:pPr>
        <w:pStyle w:val="BodyText"/>
        <w:spacing w:line="480" w:lineRule="exact"/>
        <w:ind w:left="674"/>
      </w:pPr>
      <w:r>
        <w:rPr/>
        <w:t>第三方交易平台经营者应当采取必要的技术手段和管理措施保证平</w:t>
      </w:r>
    </w:p>
    <w:p>
      <w:pPr>
        <w:spacing w:after="0" w:line="480" w:lineRule="exact"/>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2"/>
      </w:pPr>
      <w:r>
        <w:rPr>
          <w:w w:val="95"/>
        </w:rPr>
        <w:t>台的正常运行，提供必要、可靠的交易环境和交易服务，维护网络交易秩   </w:t>
      </w:r>
      <w:r>
        <w:rPr/>
        <w:t>序。</w:t>
      </w:r>
    </w:p>
    <w:p>
      <w:pPr>
        <w:pStyle w:val="ListParagraph"/>
        <w:numPr>
          <w:ilvl w:val="0"/>
          <w:numId w:val="135"/>
        </w:numPr>
        <w:tabs>
          <w:tab w:pos="1103" w:val="left" w:leader="none"/>
        </w:tabs>
        <w:spacing w:line="252" w:lineRule="auto" w:before="0" w:after="0"/>
        <w:ind w:left="113" w:right="265" w:firstLine="560"/>
        <w:jc w:val="right"/>
        <w:rPr>
          <w:sz w:val="28"/>
        </w:rPr>
      </w:pPr>
      <w:r>
        <w:rPr>
          <w:rFonts w:ascii="可口可乐在乎体 楷体" w:eastAsia="可口可乐在乎体 楷体" w:hint="eastAsia"/>
          <w:b/>
          <w:spacing w:val="5"/>
          <w:sz w:val="28"/>
        </w:rPr>
        <w:t>《网络交易管理办法》第二十六条第二款：</w:t>
      </w:r>
      <w:r>
        <w:rPr>
          <w:spacing w:val="4"/>
          <w:sz w:val="28"/>
        </w:rPr>
        <w:t>工商行政管理部门发</w:t>
      </w:r>
      <w:r>
        <w:rPr>
          <w:w w:val="95"/>
          <w:sz w:val="28"/>
        </w:rPr>
        <w:t>现平台内有违反工商行政管理法律、法规、规章的行为，依法要求第三方   交易平台经营者采取措施制止的，第三方交易平台经营者应当予以配合。 </w:t>
      </w:r>
      <w:r>
        <w:rPr>
          <w:rFonts w:ascii="Times New Roman" w:eastAsia="Times New Roman"/>
          <w:spacing w:val="4"/>
          <w:sz w:val="28"/>
        </w:rPr>
        <w:t>5</w:t>
      </w:r>
      <w:r>
        <w:rPr>
          <w:spacing w:val="4"/>
          <w:sz w:val="28"/>
        </w:rPr>
        <w:t>．</w:t>
      </w:r>
      <w:r>
        <w:rPr>
          <w:rFonts w:ascii="可口可乐在乎体 楷体" w:eastAsia="可口可乐在乎体 楷体" w:hint="eastAsia"/>
          <w:b/>
          <w:spacing w:val="5"/>
          <w:sz w:val="28"/>
        </w:rPr>
        <w:t>《网络交易管理办法》第二十九条：</w:t>
      </w:r>
      <w:r>
        <w:rPr>
          <w:spacing w:val="4"/>
          <w:sz w:val="28"/>
        </w:rPr>
        <w:t>第三方交易平台经营者在平</w:t>
      </w:r>
    </w:p>
    <w:p>
      <w:pPr>
        <w:pStyle w:val="BodyText"/>
        <w:spacing w:line="252" w:lineRule="auto"/>
        <w:ind w:right="271"/>
      </w:pPr>
      <w:r>
        <w:rPr/>
        <w:t>台上开展商品或者服务自营业务的，应当以显著方式对自营部分和平台内其他经营者经营部分进行区分和标记，避免消费者产生误解。</w:t>
      </w:r>
    </w:p>
    <w:p>
      <w:pPr>
        <w:pStyle w:val="ListParagraph"/>
        <w:numPr>
          <w:ilvl w:val="0"/>
          <w:numId w:val="136"/>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5"/>
          <w:sz w:val="28"/>
        </w:rPr>
        <w:t>《网络交易管理办法》第三十条：</w:t>
      </w:r>
      <w:r>
        <w:rPr>
          <w:spacing w:val="4"/>
          <w:sz w:val="28"/>
        </w:rPr>
        <w:t>第三方交易平台经营者应当审</w:t>
      </w:r>
      <w:r>
        <w:rPr>
          <w:sz w:val="28"/>
        </w:rPr>
        <w:t>查、记录、保存在其平台上发布的商品和服务信息内容及其发布时间。平</w:t>
      </w:r>
      <w:r>
        <w:rPr>
          <w:spacing w:val="9"/>
          <w:sz w:val="28"/>
        </w:rPr>
        <w:t>台内经营者的营业执照或者个人真实身份信息记录保存时间从经营者在</w:t>
      </w:r>
      <w:r>
        <w:rPr>
          <w:spacing w:val="-1"/>
          <w:sz w:val="28"/>
        </w:rPr>
        <w:t>平台的登记注销之日起不少于两年，交易记录等其他信息记录备份保存时间从交易完成之日起不少于两年。</w:t>
      </w:r>
    </w:p>
    <w:p>
      <w:pPr>
        <w:pStyle w:val="BodyText"/>
        <w:spacing w:line="252" w:lineRule="auto"/>
        <w:ind w:right="271" w:firstLine="560"/>
        <w:jc w:val="both"/>
      </w:pPr>
      <w:r>
        <w:rPr/>
        <w:t>第三方交易平台经营者应当采取电子签名、数据备份、故障恢复等技术手段确保网络交易数据和资料的完整性和安全性，并应当保证原始数据的真实性。</w:t>
      </w:r>
    </w:p>
    <w:p>
      <w:pPr>
        <w:pStyle w:val="ListParagraph"/>
        <w:numPr>
          <w:ilvl w:val="0"/>
          <w:numId w:val="136"/>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《网络交易管理办法》第三十四条：</w:t>
      </w:r>
      <w:r>
        <w:rPr>
          <w:spacing w:val="4"/>
          <w:sz w:val="28"/>
        </w:rPr>
        <w:t>第三方交易平台经营者应当</w:t>
      </w:r>
      <w:r>
        <w:rPr>
          <w:sz w:val="28"/>
        </w:rPr>
        <w:t>积极协助工商行政管理部门查处网上违法经营行为，提供在其平台内涉嫌违法经营的经营者的登记信息、交易数据等资料，不得隐瞒真实情况。</w:t>
      </w:r>
    </w:p>
    <w:p>
      <w:pPr>
        <w:pStyle w:val="ListParagraph"/>
        <w:numPr>
          <w:ilvl w:val="0"/>
          <w:numId w:val="136"/>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《网络交易管理办法》第三十五条：</w:t>
      </w:r>
      <w:r>
        <w:rPr>
          <w:spacing w:val="4"/>
          <w:sz w:val="28"/>
        </w:rPr>
        <w:t>为网络商品交易提供网络接</w:t>
      </w:r>
      <w:r>
        <w:rPr>
          <w:sz w:val="28"/>
        </w:rPr>
        <w:t>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p>
    <w:p>
      <w:pPr>
        <w:pStyle w:val="ListParagraph"/>
        <w:numPr>
          <w:ilvl w:val="0"/>
          <w:numId w:val="136"/>
        </w:numPr>
        <w:tabs>
          <w:tab w:pos="1103" w:val="left" w:leader="none"/>
        </w:tabs>
        <w:spacing w:line="252" w:lineRule="auto" w:before="0" w:after="0"/>
        <w:ind w:left="113" w:right="265" w:firstLine="560"/>
        <w:jc w:val="right"/>
        <w:rPr>
          <w:sz w:val="28"/>
        </w:rPr>
      </w:pPr>
      <w:r>
        <w:rPr>
          <w:rFonts w:ascii="可口可乐在乎体 楷体" w:eastAsia="可口可乐在乎体 楷体" w:hint="eastAsia"/>
          <w:b/>
          <w:spacing w:val="5"/>
          <w:sz w:val="28"/>
        </w:rPr>
        <w:t>《网络交易管理办法》第三十六条：</w:t>
      </w:r>
      <w:r>
        <w:rPr>
          <w:spacing w:val="4"/>
          <w:sz w:val="28"/>
        </w:rPr>
        <w:t>为网络商品交易提供信用评</w:t>
      </w:r>
      <w:r>
        <w:rPr>
          <w:w w:val="95"/>
          <w:sz w:val="28"/>
        </w:rPr>
        <w:t>价服务的有关服务经营者，应当通过合法途径采集信用信息，坚持中立、</w:t>
      </w:r>
    </w:p>
    <w:p>
      <w:pPr>
        <w:spacing w:after="0" w:line="252" w:lineRule="auto"/>
        <w:jc w:val="righ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公正、客观原则，不得任意调整用户的信用级别或者相关信息，不得将收集的信用信息用于任何非法用途。</w:t>
      </w:r>
    </w:p>
    <w:p>
      <w:pPr>
        <w:pStyle w:val="ListParagraph"/>
        <w:numPr>
          <w:ilvl w:val="0"/>
          <w:numId w:val="136"/>
        </w:numPr>
        <w:tabs>
          <w:tab w:pos="1236" w:val="left" w:leader="none"/>
        </w:tabs>
        <w:spacing w:line="252" w:lineRule="auto" w:before="0" w:after="0"/>
        <w:ind w:left="113" w:right="270" w:firstLine="560"/>
        <w:jc w:val="both"/>
        <w:rPr>
          <w:sz w:val="28"/>
        </w:rPr>
      </w:pPr>
      <w:r>
        <w:rPr>
          <w:rFonts w:ascii="可口可乐在乎体 楷体" w:eastAsia="可口可乐在乎体 楷体" w:hint="eastAsia"/>
          <w:b/>
          <w:spacing w:val="-1"/>
          <w:sz w:val="28"/>
        </w:rPr>
        <w:t>《网络交易管理办法》第三十八条：</w:t>
      </w:r>
      <w:r>
        <w:rPr>
          <w:sz w:val="28"/>
        </w:rPr>
        <w:t>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p>
    <w:p>
      <w:pPr>
        <w:pStyle w:val="ListParagraph"/>
        <w:numPr>
          <w:ilvl w:val="0"/>
          <w:numId w:val="136"/>
        </w:numPr>
        <w:tabs>
          <w:tab w:pos="1225" w:val="left" w:leader="none"/>
        </w:tabs>
        <w:spacing w:line="252" w:lineRule="auto" w:before="0" w:after="0"/>
        <w:ind w:left="113" w:right="270" w:firstLine="560"/>
        <w:jc w:val="both"/>
        <w:rPr>
          <w:sz w:val="28"/>
        </w:rPr>
      </w:pPr>
      <w:r>
        <w:rPr>
          <w:rFonts w:ascii="可口可乐在乎体 楷体" w:eastAsia="可口可乐在乎体 楷体" w:hint="eastAsia"/>
          <w:b/>
          <w:sz w:val="28"/>
        </w:rPr>
        <w:t>《网络交易管理办法》第五十条：</w:t>
      </w:r>
      <w:r>
        <w:rPr>
          <w:sz w:val="28"/>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p>
      <w:pPr>
        <w:pStyle w:val="BodyText"/>
        <w:spacing w:before="12"/>
        <w:ind w:left="662"/>
        <w:rPr>
          <w:rFonts w:ascii="方正楷体_GBK" w:eastAsia="方正楷体_GBK" w:hint="eastAsia"/>
        </w:rPr>
      </w:pPr>
      <w:r>
        <w:rPr>
          <w:rFonts w:ascii="方正楷体_GBK" w:eastAsia="方正楷体_GBK" w:hint="eastAsia"/>
        </w:rPr>
        <w:t>（二）裁量基准：</w:t>
      </w:r>
    </w:p>
    <w:p>
      <w:pPr>
        <w:pStyle w:val="ListParagraph"/>
        <w:numPr>
          <w:ilvl w:val="0"/>
          <w:numId w:val="137"/>
        </w:numPr>
        <w:tabs>
          <w:tab w:pos="1104" w:val="left" w:leader="none"/>
        </w:tabs>
        <w:spacing w:line="252" w:lineRule="auto" w:before="50" w:after="0"/>
        <w:ind w:left="113" w:right="265" w:firstLine="560"/>
        <w:jc w:val="left"/>
        <w:rPr>
          <w:sz w:val="28"/>
        </w:rPr>
      </w:pPr>
      <w:r>
        <w:rPr>
          <w:spacing w:val="4"/>
          <w:sz w:val="28"/>
        </w:rPr>
        <w:t>经责令限期改正，逾期不改正，但在立案后调查终结前采取了相</w:t>
      </w:r>
      <w:r>
        <w:rPr>
          <w:spacing w:val="-1"/>
          <w:sz w:val="28"/>
        </w:rPr>
        <w:t>应补救措施的，处以 </w:t>
      </w:r>
      <w:r>
        <w:rPr>
          <w:rFonts w:ascii="Times New Roman" w:eastAsia="Times New Roman"/>
          <w:sz w:val="28"/>
        </w:rPr>
        <w:t>1 </w:t>
      </w:r>
      <w:r>
        <w:rPr>
          <w:spacing w:val="-2"/>
          <w:sz w:val="28"/>
        </w:rPr>
        <w:t>万元以上不足 </w:t>
      </w:r>
      <w:r>
        <w:rPr>
          <w:rFonts w:ascii="Times New Roman" w:eastAsia="Times New Roman"/>
          <w:sz w:val="28"/>
        </w:rPr>
        <w:t>1.5 </w:t>
      </w:r>
      <w:r>
        <w:rPr>
          <w:sz w:val="28"/>
        </w:rPr>
        <w:t>万元的罚款。</w:t>
      </w:r>
    </w:p>
    <w:p>
      <w:pPr>
        <w:pStyle w:val="ListParagraph"/>
        <w:numPr>
          <w:ilvl w:val="0"/>
          <w:numId w:val="137"/>
        </w:numPr>
        <w:tabs>
          <w:tab w:pos="1095" w:val="left" w:leader="none"/>
        </w:tabs>
        <w:spacing w:line="252" w:lineRule="auto" w:before="0" w:after="0"/>
        <w:ind w:left="113" w:right="269" w:firstLine="560"/>
        <w:jc w:val="left"/>
        <w:rPr>
          <w:sz w:val="28"/>
        </w:rPr>
      </w:pPr>
      <w:r>
        <w:rPr>
          <w:spacing w:val="-1"/>
          <w:sz w:val="28"/>
        </w:rPr>
        <w:t>经责令限期改正，逾期拒不改正的，处 </w:t>
      </w:r>
      <w:r>
        <w:rPr>
          <w:rFonts w:ascii="Times New Roman" w:eastAsia="Times New Roman"/>
          <w:sz w:val="28"/>
        </w:rPr>
        <w:t>1.5</w:t>
      </w:r>
      <w:r>
        <w:rPr>
          <w:rFonts w:ascii="Times New Roman" w:eastAsia="Times New Roman"/>
          <w:spacing w:val="-3"/>
          <w:sz w:val="28"/>
        </w:rPr>
        <w:t> </w:t>
      </w:r>
      <w:r>
        <w:rPr>
          <w:spacing w:val="-2"/>
          <w:sz w:val="28"/>
        </w:rPr>
        <w:t>万元以上不足 </w:t>
      </w:r>
      <w:r>
        <w:rPr>
          <w:rFonts w:ascii="Times New Roman" w:eastAsia="Times New Roman"/>
          <w:sz w:val="28"/>
        </w:rPr>
        <w:t>2.5</w:t>
      </w:r>
      <w:r>
        <w:rPr>
          <w:rFonts w:ascii="Times New Roman" w:eastAsia="Times New Roman"/>
          <w:spacing w:val="-3"/>
          <w:sz w:val="28"/>
        </w:rPr>
        <w:t> </w:t>
      </w:r>
      <w:r>
        <w:rPr>
          <w:sz w:val="28"/>
        </w:rPr>
        <w:t>万元的罚款。</w:t>
      </w:r>
    </w:p>
    <w:p>
      <w:pPr>
        <w:pStyle w:val="ListParagraph"/>
        <w:numPr>
          <w:ilvl w:val="0"/>
          <w:numId w:val="137"/>
        </w:numPr>
        <w:tabs>
          <w:tab w:pos="1104" w:val="left" w:leader="none"/>
        </w:tabs>
        <w:spacing w:line="252" w:lineRule="auto" w:before="0" w:after="0"/>
        <w:ind w:left="113" w:right="265" w:firstLine="560"/>
        <w:jc w:val="left"/>
        <w:rPr>
          <w:sz w:val="28"/>
        </w:rPr>
      </w:pPr>
      <w:r>
        <w:rPr>
          <w:spacing w:val="4"/>
          <w:sz w:val="28"/>
        </w:rPr>
        <w:t>经责令限期改正，逾期拒不改正，且造成较严重的社会不良影响</w:t>
      </w:r>
      <w:r>
        <w:rPr>
          <w:spacing w:val="-1"/>
          <w:sz w:val="28"/>
        </w:rPr>
        <w:t>或危害后果的，处以 </w:t>
      </w:r>
      <w:r>
        <w:rPr>
          <w:rFonts w:ascii="Times New Roman" w:eastAsia="Times New Roman"/>
          <w:sz w:val="28"/>
        </w:rPr>
        <w:t>2.5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万元以下的罚款。</w:t>
      </w:r>
    </w:p>
    <w:p>
      <w:pPr>
        <w:pStyle w:val="BodyText"/>
        <w:spacing w:before="10"/>
        <w:ind w:left="674"/>
        <w:rPr>
          <w:rFonts w:ascii="方正黑体_GBK" w:eastAsia="方正黑体_GBK" w:hint="eastAsia"/>
        </w:rPr>
      </w:pPr>
      <w:r>
        <w:rPr>
          <w:rFonts w:ascii="方正黑体_GBK" w:eastAsia="方正黑体_GBK" w:hint="eastAsia"/>
        </w:rPr>
        <w:t>七十八、依据《网络交易管理办法》第五十一条的行政处罚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38"/>
        </w:numPr>
        <w:tabs>
          <w:tab w:pos="1103" w:val="left" w:leader="none"/>
        </w:tabs>
        <w:spacing w:line="252" w:lineRule="auto" w:before="49" w:after="0"/>
        <w:ind w:left="113" w:right="266" w:firstLine="560"/>
        <w:jc w:val="both"/>
        <w:rPr>
          <w:sz w:val="28"/>
        </w:rPr>
      </w:pPr>
      <w:r>
        <w:rPr>
          <w:rFonts w:ascii="可口可乐在乎体 楷体" w:eastAsia="可口可乐在乎体 楷体" w:hint="eastAsia"/>
          <w:b/>
          <w:spacing w:val="4"/>
          <w:sz w:val="28"/>
        </w:rPr>
        <w:t>《网络交易管理办法》第八条：</w:t>
      </w:r>
      <w:r>
        <w:rPr>
          <w:spacing w:val="4"/>
          <w:sz w:val="28"/>
        </w:rPr>
        <w:t>已经工商行政管理部门登记注册</w:t>
      </w:r>
      <w:r>
        <w:rPr>
          <w:sz w:val="28"/>
        </w:rPr>
        <w:t>并领取营业执照的法人、其他经济组织或者个体工商户，从事网络商品交</w:t>
      </w:r>
      <w:r>
        <w:rPr>
          <w:spacing w:val="-1"/>
          <w:sz w:val="28"/>
        </w:rPr>
        <w:t>易及有关服务的，应当在其网站首页或者从事经营活动的主页面醒目位置公开营业执照登载的信息或者其营业执照的电子链接标识。</w:t>
      </w:r>
    </w:p>
    <w:p>
      <w:pPr>
        <w:pStyle w:val="ListParagraph"/>
        <w:numPr>
          <w:ilvl w:val="0"/>
          <w:numId w:val="138"/>
        </w:numPr>
        <w:tabs>
          <w:tab w:pos="1103" w:val="left" w:leader="none"/>
        </w:tabs>
        <w:spacing w:line="252" w:lineRule="auto" w:before="0" w:after="0"/>
        <w:ind w:left="113" w:right="263" w:firstLine="560"/>
        <w:jc w:val="left"/>
        <w:rPr>
          <w:sz w:val="28"/>
        </w:rPr>
      </w:pPr>
      <w:r>
        <w:rPr>
          <w:rFonts w:ascii="可口可乐在乎体 楷体" w:eastAsia="可口可乐在乎体 楷体" w:hint="eastAsia"/>
          <w:b/>
          <w:spacing w:val="5"/>
          <w:sz w:val="28"/>
        </w:rPr>
        <w:t>《网络交易管理办法》第二十一条：</w:t>
      </w:r>
      <w:r>
        <w:rPr>
          <w:spacing w:val="4"/>
          <w:sz w:val="28"/>
        </w:rPr>
        <w:t>网络商品经营者、有关服务</w:t>
      </w:r>
      <w:r>
        <w:rPr>
          <w:spacing w:val="9"/>
          <w:sz w:val="28"/>
        </w:rPr>
        <w:t>经营者应当按照国家工商行政管理总局的规定向所在地工商行政管理部</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门报送经营统计资料。</w:t>
      </w:r>
    </w:p>
    <w:p>
      <w:pPr>
        <w:pStyle w:val="ListParagraph"/>
        <w:numPr>
          <w:ilvl w:val="0"/>
          <w:numId w:val="138"/>
        </w:numPr>
        <w:tabs>
          <w:tab w:pos="1103" w:val="left" w:leader="none"/>
        </w:tabs>
        <w:spacing w:line="252" w:lineRule="auto" w:before="22" w:after="0"/>
        <w:ind w:left="113" w:right="131" w:firstLine="560"/>
        <w:jc w:val="left"/>
        <w:rPr>
          <w:sz w:val="28"/>
        </w:rPr>
      </w:pPr>
      <w:r>
        <w:rPr>
          <w:rFonts w:ascii="可口可乐在乎体 楷体" w:eastAsia="可口可乐在乎体 楷体" w:hint="eastAsia"/>
          <w:b/>
          <w:spacing w:val="5"/>
          <w:sz w:val="28"/>
        </w:rPr>
        <w:t>《网络交易管理办法》第五十一条：</w:t>
      </w:r>
      <w:r>
        <w:rPr>
          <w:spacing w:val="4"/>
          <w:sz w:val="28"/>
        </w:rPr>
        <w:t>违反本办法第八条、第二十 </w:t>
      </w:r>
      <w:r>
        <w:rPr>
          <w:spacing w:val="-13"/>
          <w:sz w:val="28"/>
        </w:rPr>
        <w:t>一条规定的，予以警告，责令改正，拒不改正的，处以一万元以下的罚款。</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139"/>
        </w:numPr>
        <w:tabs>
          <w:tab w:pos="1104" w:val="left" w:leader="none"/>
        </w:tabs>
        <w:spacing w:line="252" w:lineRule="auto" w:before="50" w:after="0"/>
        <w:ind w:left="113" w:right="265" w:firstLine="560"/>
        <w:jc w:val="both"/>
        <w:rPr>
          <w:sz w:val="28"/>
        </w:rPr>
      </w:pPr>
      <w:r>
        <w:rPr>
          <w:spacing w:val="4"/>
          <w:sz w:val="28"/>
        </w:rPr>
        <w:t>违反本办法第八条规定，经责令限期改正，逾期拒不改正的，处</w:t>
      </w:r>
      <w:r>
        <w:rPr>
          <w:spacing w:val="-5"/>
          <w:sz w:val="28"/>
        </w:rPr>
        <w:t>以 </w:t>
      </w:r>
      <w:r>
        <w:rPr>
          <w:rFonts w:ascii="Times New Roman" w:eastAsia="Times New Roman"/>
          <w:sz w:val="28"/>
        </w:rPr>
        <w:t>3000</w:t>
      </w:r>
      <w:r>
        <w:rPr>
          <w:rFonts w:ascii="Times New Roman" w:eastAsia="Times New Roman"/>
          <w:spacing w:val="-4"/>
          <w:sz w:val="28"/>
        </w:rPr>
        <w:t> </w:t>
      </w:r>
      <w:r>
        <w:rPr>
          <w:spacing w:val="-3"/>
          <w:sz w:val="28"/>
        </w:rPr>
        <w:t>元以上 </w:t>
      </w:r>
      <w:r>
        <w:rPr>
          <w:rFonts w:ascii="Times New Roman" w:eastAsia="Times New Roman"/>
          <w:sz w:val="28"/>
        </w:rPr>
        <w:t>7000</w:t>
      </w:r>
      <w:r>
        <w:rPr>
          <w:rFonts w:ascii="Times New Roman" w:eastAsia="Times New Roman"/>
          <w:spacing w:val="-4"/>
          <w:sz w:val="28"/>
        </w:rPr>
        <w:t> </w:t>
      </w:r>
      <w:r>
        <w:rPr>
          <w:sz w:val="28"/>
        </w:rPr>
        <w:t>元以下的罚款；但在立案后调查终结前，能够按规定</w:t>
      </w:r>
    </w:p>
    <w:p>
      <w:pPr>
        <w:pStyle w:val="BodyText"/>
        <w:spacing w:line="252" w:lineRule="auto"/>
        <w:ind w:right="270"/>
        <w:jc w:val="both"/>
      </w:pPr>
      <w:r>
        <w:rPr>
          <w:spacing w:val="4"/>
        </w:rPr>
        <w:t>公开相关信息的，处以 </w:t>
      </w:r>
      <w:r>
        <w:rPr>
          <w:rFonts w:ascii="Times New Roman" w:eastAsia="Times New Roman"/>
        </w:rPr>
        <w:t>3000</w:t>
      </w:r>
      <w:r>
        <w:rPr>
          <w:rFonts w:ascii="Times New Roman" w:eastAsia="Times New Roman"/>
          <w:spacing w:val="63"/>
        </w:rPr>
        <w:t> </w:t>
      </w:r>
      <w:r>
        <w:rPr/>
        <w:t>元以下的罚款；经责令限期改正，逾期拒不</w:t>
      </w:r>
      <w:r>
        <w:rPr>
          <w:w w:val="95"/>
        </w:rPr>
        <w:t>改正，且造成较严重的社会不良影响或危害后果，或者被处罚后仍然拒不   </w:t>
      </w:r>
      <w:r>
        <w:rPr>
          <w:spacing w:val="-1"/>
        </w:rPr>
        <w:t>按规定公开相关信息的，处以 </w:t>
      </w:r>
      <w:r>
        <w:rPr>
          <w:rFonts w:ascii="Times New Roman" w:eastAsia="Times New Roman"/>
        </w:rPr>
        <w:t>7000</w:t>
      </w:r>
      <w:r>
        <w:rPr>
          <w:rFonts w:ascii="Times New Roman" w:eastAsia="Times New Roman"/>
          <w:spacing w:val="-1"/>
        </w:rPr>
        <w:t> </w:t>
      </w:r>
      <w:r>
        <w:rPr>
          <w:spacing w:val="-3"/>
        </w:rPr>
        <w:t>元以上 </w:t>
      </w:r>
      <w:r>
        <w:rPr>
          <w:rFonts w:ascii="Times New Roman" w:eastAsia="Times New Roman"/>
        </w:rPr>
        <w:t>1</w:t>
      </w:r>
      <w:r>
        <w:rPr>
          <w:rFonts w:ascii="Times New Roman" w:eastAsia="Times New Roman"/>
          <w:spacing w:val="-1"/>
        </w:rPr>
        <w:t> </w:t>
      </w:r>
      <w:r>
        <w:rPr/>
        <w:t>万元以下的罚款。</w:t>
      </w:r>
    </w:p>
    <w:p>
      <w:pPr>
        <w:pStyle w:val="ListParagraph"/>
        <w:numPr>
          <w:ilvl w:val="0"/>
          <w:numId w:val="139"/>
        </w:numPr>
        <w:tabs>
          <w:tab w:pos="1095" w:val="left" w:leader="none"/>
        </w:tabs>
        <w:spacing w:line="252" w:lineRule="auto" w:before="0" w:after="0"/>
        <w:ind w:left="113" w:right="131" w:firstLine="560"/>
        <w:jc w:val="both"/>
        <w:rPr>
          <w:sz w:val="28"/>
        </w:rPr>
      </w:pPr>
      <w:r>
        <w:rPr>
          <w:w w:val="95"/>
          <w:sz w:val="28"/>
        </w:rPr>
        <w:t>违反本办法第二十一条规定，经责令限期改正，逾期拒不改正的，  </w:t>
      </w:r>
      <w:r>
        <w:rPr>
          <w:spacing w:val="-4"/>
          <w:sz w:val="28"/>
        </w:rPr>
        <w:t>处以 </w:t>
      </w:r>
      <w:r>
        <w:rPr>
          <w:rFonts w:ascii="Times New Roman" w:eastAsia="Times New Roman"/>
          <w:sz w:val="28"/>
        </w:rPr>
        <w:t>3000</w:t>
      </w:r>
      <w:r>
        <w:rPr>
          <w:rFonts w:ascii="Times New Roman" w:eastAsia="Times New Roman"/>
          <w:spacing w:val="-2"/>
          <w:sz w:val="28"/>
        </w:rPr>
        <w:t> </w:t>
      </w:r>
      <w:r>
        <w:rPr>
          <w:spacing w:val="-3"/>
          <w:sz w:val="28"/>
        </w:rPr>
        <w:t>元以上 </w:t>
      </w:r>
      <w:r>
        <w:rPr>
          <w:rFonts w:ascii="Times New Roman" w:eastAsia="Times New Roman"/>
          <w:sz w:val="28"/>
        </w:rPr>
        <w:t>7000</w:t>
      </w:r>
      <w:r>
        <w:rPr>
          <w:rFonts w:ascii="Times New Roman" w:eastAsia="Times New Roman"/>
          <w:spacing w:val="-4"/>
          <w:sz w:val="28"/>
        </w:rPr>
        <w:t> </w:t>
      </w:r>
      <w:r>
        <w:rPr>
          <w:sz w:val="28"/>
        </w:rPr>
        <w:t>元以下的罚款；但在立案后调查终结前如实补充报</w:t>
      </w:r>
    </w:p>
    <w:p>
      <w:pPr>
        <w:pStyle w:val="BodyText"/>
        <w:spacing w:line="252" w:lineRule="auto"/>
        <w:ind w:right="269"/>
        <w:jc w:val="both"/>
      </w:pPr>
      <w:r>
        <w:rPr>
          <w:spacing w:val="5"/>
        </w:rPr>
        <w:t>送相关资料的，处以 </w:t>
      </w:r>
      <w:r>
        <w:rPr>
          <w:rFonts w:ascii="Times New Roman" w:eastAsia="Times New Roman"/>
        </w:rPr>
        <w:t>3000</w:t>
      </w:r>
      <w:r>
        <w:rPr>
          <w:rFonts w:ascii="Times New Roman" w:eastAsia="Times New Roman"/>
          <w:spacing w:val="62"/>
        </w:rPr>
        <w:t> </w:t>
      </w:r>
      <w:r>
        <w:rPr/>
        <w:t>元以下的罚款；经责令限期改正，逾期拒不改正，且造成较严重的社会不良影响或危害后果，或者被处罚后仍然未按规</w:t>
      </w:r>
      <w:r>
        <w:rPr>
          <w:spacing w:val="-1"/>
        </w:rPr>
        <w:t>定如实报送相关资料的，处以 </w:t>
      </w:r>
      <w:r>
        <w:rPr>
          <w:rFonts w:ascii="Times New Roman" w:eastAsia="Times New Roman"/>
        </w:rPr>
        <w:t>7000 </w:t>
      </w:r>
      <w:r>
        <w:rPr>
          <w:spacing w:val="-3"/>
        </w:rPr>
        <w:t>元以上 </w:t>
      </w:r>
      <w:r>
        <w:rPr>
          <w:rFonts w:ascii="Times New Roman" w:eastAsia="Times New Roman"/>
        </w:rPr>
        <w:t>1 </w:t>
      </w:r>
      <w:r>
        <w:rPr/>
        <w:t>万元以下的罚款。</w:t>
      </w:r>
    </w:p>
    <w:p>
      <w:pPr>
        <w:pStyle w:val="BodyText"/>
        <w:spacing w:before="3"/>
        <w:ind w:left="674"/>
        <w:rPr>
          <w:rFonts w:ascii="方正黑体_GBK" w:eastAsia="方正黑体_GBK" w:hint="eastAsia"/>
        </w:rPr>
      </w:pPr>
      <w:r>
        <w:rPr>
          <w:rFonts w:ascii="方正黑体_GBK" w:eastAsia="方正黑体_GBK" w:hint="eastAsia"/>
        </w:rPr>
        <w:t>七十九、依据《网络交易管理办法》第五十四条的行政处罚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40"/>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《网络交易管理办法》第二十条：</w:t>
      </w:r>
      <w:r>
        <w:rPr>
          <w:spacing w:val="4"/>
          <w:sz w:val="28"/>
        </w:rPr>
        <w:t>网络商品经营者、有关服务经</w:t>
      </w:r>
      <w:r>
        <w:rPr>
          <w:sz w:val="28"/>
        </w:rPr>
        <w:t>营者不得对竞争对手的网站或者网页进行非法技术攻击，造成竞争对手无法正常经营。</w:t>
      </w:r>
    </w:p>
    <w:p>
      <w:pPr>
        <w:pStyle w:val="ListParagraph"/>
        <w:numPr>
          <w:ilvl w:val="0"/>
          <w:numId w:val="140"/>
        </w:numPr>
        <w:tabs>
          <w:tab w:pos="1095" w:val="left" w:leader="none"/>
        </w:tabs>
        <w:spacing w:line="252" w:lineRule="auto" w:before="0" w:after="0"/>
        <w:ind w:left="113" w:right="130" w:firstLine="560"/>
        <w:jc w:val="left"/>
        <w:rPr>
          <w:sz w:val="28"/>
        </w:rPr>
      </w:pPr>
      <w:r>
        <w:rPr>
          <w:rFonts w:ascii="可口可乐在乎体 楷体" w:eastAsia="可口可乐在乎体 楷体" w:hint="eastAsia"/>
          <w:b/>
          <w:spacing w:val="-1"/>
          <w:sz w:val="28"/>
        </w:rPr>
        <w:t>《网络交易管理办法》第五十四条：</w:t>
      </w:r>
      <w:r>
        <w:rPr>
          <w:sz w:val="28"/>
        </w:rPr>
        <w:t>违反本办法第二十条规定的， 予以警告，责令改正，并处一万元以上三万元以下的罚款。</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141"/>
        </w:numPr>
        <w:tabs>
          <w:tab w:pos="1104" w:val="left" w:leader="none"/>
        </w:tabs>
        <w:spacing w:line="252" w:lineRule="auto" w:before="50" w:after="0"/>
        <w:ind w:left="113" w:right="265" w:firstLine="560"/>
        <w:jc w:val="both"/>
        <w:rPr>
          <w:sz w:val="28"/>
        </w:rPr>
      </w:pPr>
      <w:r>
        <w:rPr>
          <w:spacing w:val="4"/>
          <w:sz w:val="28"/>
        </w:rPr>
        <w:t>经责令限期改正，逾期不改正，但在立案后调查终结前采取了相</w:t>
      </w:r>
      <w:r>
        <w:rPr>
          <w:spacing w:val="-1"/>
          <w:sz w:val="28"/>
        </w:rPr>
        <w:t>应补救措施的，处以 </w:t>
      </w:r>
      <w:r>
        <w:rPr>
          <w:rFonts w:ascii="Times New Roman" w:eastAsia="Times New Roman"/>
          <w:sz w:val="28"/>
        </w:rPr>
        <w:t>1 </w:t>
      </w:r>
      <w:r>
        <w:rPr>
          <w:spacing w:val="-2"/>
          <w:sz w:val="28"/>
        </w:rPr>
        <w:t>万元以上不足 </w:t>
      </w:r>
      <w:r>
        <w:rPr>
          <w:rFonts w:ascii="Times New Roman" w:eastAsia="Times New Roman"/>
          <w:sz w:val="28"/>
        </w:rPr>
        <w:t>1.5 </w:t>
      </w:r>
      <w:r>
        <w:rPr>
          <w:sz w:val="28"/>
        </w:rPr>
        <w:t>万元的罚款；</w:t>
      </w:r>
    </w:p>
    <w:p>
      <w:pPr>
        <w:pStyle w:val="ListParagraph"/>
        <w:numPr>
          <w:ilvl w:val="0"/>
          <w:numId w:val="141"/>
        </w:numPr>
        <w:tabs>
          <w:tab w:pos="1095" w:val="left" w:leader="none"/>
        </w:tabs>
        <w:spacing w:line="252" w:lineRule="auto" w:before="0" w:after="0"/>
        <w:ind w:left="113" w:right="269" w:firstLine="560"/>
        <w:jc w:val="both"/>
        <w:rPr>
          <w:sz w:val="28"/>
        </w:rPr>
      </w:pPr>
      <w:r>
        <w:rPr>
          <w:spacing w:val="-1"/>
          <w:sz w:val="28"/>
        </w:rPr>
        <w:t>经责令限期改正，逾期拒不改正的，处 </w:t>
      </w:r>
      <w:r>
        <w:rPr>
          <w:rFonts w:ascii="Times New Roman" w:eastAsia="Times New Roman"/>
          <w:sz w:val="28"/>
        </w:rPr>
        <w:t>1.5</w:t>
      </w:r>
      <w:r>
        <w:rPr>
          <w:rFonts w:ascii="Times New Roman" w:eastAsia="Times New Roman"/>
          <w:spacing w:val="-3"/>
          <w:sz w:val="28"/>
        </w:rPr>
        <w:t> </w:t>
      </w:r>
      <w:r>
        <w:rPr>
          <w:spacing w:val="-2"/>
          <w:sz w:val="28"/>
        </w:rPr>
        <w:t>万元以上不足 </w:t>
      </w:r>
      <w:r>
        <w:rPr>
          <w:rFonts w:ascii="Times New Roman" w:eastAsia="Times New Roman"/>
          <w:sz w:val="28"/>
        </w:rPr>
        <w:t>2.5</w:t>
      </w:r>
      <w:r>
        <w:rPr>
          <w:rFonts w:ascii="Times New Roman" w:eastAsia="Times New Roman"/>
          <w:spacing w:val="-3"/>
          <w:sz w:val="28"/>
        </w:rPr>
        <w:t> </w:t>
      </w:r>
      <w:r>
        <w:rPr>
          <w:sz w:val="28"/>
        </w:rPr>
        <w:t>万元的罚款；</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141"/>
        </w:numPr>
        <w:tabs>
          <w:tab w:pos="1104" w:val="left" w:leader="none"/>
        </w:tabs>
        <w:spacing w:line="252" w:lineRule="auto" w:before="14" w:after="0"/>
        <w:ind w:left="113" w:right="265" w:firstLine="560"/>
        <w:jc w:val="left"/>
        <w:rPr>
          <w:sz w:val="28"/>
        </w:rPr>
      </w:pPr>
      <w:r>
        <w:rPr>
          <w:spacing w:val="4"/>
          <w:sz w:val="28"/>
        </w:rPr>
        <w:t>经责令限期改正，逾期拒不改正，且造成较严重的社会不良影响</w:t>
      </w:r>
      <w:r>
        <w:rPr>
          <w:spacing w:val="-1"/>
          <w:sz w:val="28"/>
        </w:rPr>
        <w:t>或危害后果的，处以 </w:t>
      </w:r>
      <w:r>
        <w:rPr>
          <w:rFonts w:ascii="Times New Roman" w:eastAsia="Times New Roman"/>
          <w:sz w:val="28"/>
        </w:rPr>
        <w:t>2.5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万元以下的罚款。</w:t>
      </w:r>
    </w:p>
    <w:p>
      <w:pPr>
        <w:pStyle w:val="BodyText"/>
        <w:spacing w:line="1020" w:lineRule="exact" w:before="26"/>
        <w:ind w:left="674" w:right="761" w:hanging="71"/>
        <w:rPr>
          <w:rFonts w:ascii="方正黑体_GBK" w:eastAsia="方正黑体_GBK" w:hint="eastAsia"/>
        </w:rPr>
      </w:pPr>
      <w:r>
        <w:rPr>
          <w:rFonts w:ascii="方正黑体_GBK" w:eastAsia="方正黑体_GBK" w:hint="eastAsia"/>
        </w:rPr>
        <w:t>第六节 违反《合同违法行为监督处理办法》的行政处罚裁量基准八十、依据《合同违法行为监督处理办法》第十二条的行政处罚</w:t>
      </w:r>
    </w:p>
    <w:p>
      <w:pPr>
        <w:pStyle w:val="BodyText"/>
        <w:spacing w:before="2"/>
        <w:ind w:left="674"/>
        <w:rPr>
          <w:rFonts w:ascii="方正楷体_GBK" w:eastAsia="方正楷体_GBK" w:hint="eastAsia"/>
        </w:rPr>
      </w:pPr>
      <w:r>
        <w:rPr>
          <w:rFonts w:ascii="方正楷体_GBK" w:eastAsia="方正楷体_GBK" w:hint="eastAsia"/>
        </w:rPr>
        <w:t>（一）法律规定：</w:t>
      </w:r>
    </w:p>
    <w:p>
      <w:pPr>
        <w:pStyle w:val="ListParagraph"/>
        <w:numPr>
          <w:ilvl w:val="0"/>
          <w:numId w:val="142"/>
        </w:numPr>
        <w:tabs>
          <w:tab w:pos="1103" w:val="left" w:leader="none"/>
        </w:tabs>
        <w:spacing w:line="252" w:lineRule="auto" w:before="49" w:after="0"/>
        <w:ind w:left="113" w:right="265" w:firstLine="560"/>
        <w:jc w:val="left"/>
        <w:rPr>
          <w:sz w:val="28"/>
        </w:rPr>
      </w:pPr>
      <w:r>
        <w:rPr>
          <w:rFonts w:ascii="可口可乐在乎体 楷体" w:eastAsia="可口可乐在乎体 楷体" w:hint="eastAsia"/>
          <w:b/>
          <w:spacing w:val="4"/>
          <w:sz w:val="28"/>
        </w:rPr>
        <w:t>《合同违法行为监督处理办法》第六条：</w:t>
      </w:r>
      <w:r>
        <w:rPr>
          <w:spacing w:val="4"/>
          <w:sz w:val="28"/>
        </w:rPr>
        <w:t>当事人不得利用合同实</w:t>
      </w:r>
      <w:r>
        <w:rPr>
          <w:sz w:val="28"/>
        </w:rPr>
        <w:t>施下列欺诈行为：</w:t>
      </w:r>
    </w:p>
    <w:p>
      <w:pPr>
        <w:pStyle w:val="BodyText"/>
        <w:spacing w:line="484" w:lineRule="exact"/>
        <w:ind w:left="729"/>
      </w:pPr>
      <w:r>
        <w:rPr/>
        <w:t>（一）伪造合同；</w:t>
      </w:r>
    </w:p>
    <w:p>
      <w:pPr>
        <w:pStyle w:val="BodyText"/>
        <w:spacing w:before="23"/>
        <w:ind w:left="729"/>
      </w:pPr>
      <w:r>
        <w:rPr/>
        <w:t>（二）虚构合同主体资格或者盗用、冒用他人名义订立合同；</w:t>
      </w:r>
    </w:p>
    <w:p>
      <w:pPr>
        <w:pStyle w:val="BodyText"/>
        <w:spacing w:before="23"/>
        <w:ind w:left="729"/>
      </w:pPr>
      <w:r>
        <w:rPr/>
        <w:t>（三）虚构合同标的或者虚构货源、销售渠道诱人订立、履行合同；</w:t>
      </w:r>
    </w:p>
    <w:p>
      <w:pPr>
        <w:pStyle w:val="BodyText"/>
        <w:spacing w:before="22"/>
        <w:ind w:left="729"/>
      </w:pPr>
      <w:r>
        <w:rPr/>
        <w:t>（四）发布或者利用虚假信息，诱人订立合同；</w:t>
      </w:r>
    </w:p>
    <w:p>
      <w:pPr>
        <w:pStyle w:val="BodyText"/>
        <w:spacing w:line="252" w:lineRule="auto" w:before="23"/>
        <w:ind w:right="130" w:firstLine="615"/>
      </w:pPr>
      <w:r>
        <w:rPr/>
        <w:t>（五</w:t>
      </w:r>
      <w:r>
        <w:rPr>
          <w:spacing w:val="-99"/>
        </w:rPr>
        <w:t>）</w:t>
      </w:r>
      <w:r>
        <w:rPr>
          <w:spacing w:val="-11"/>
        </w:rPr>
        <w:t>隐瞒重要事实，诱骗对方当事人做出错误的意思表示订立合同， 或者诱骗对方当事人履行合同；</w:t>
      </w:r>
    </w:p>
    <w:p>
      <w:pPr>
        <w:pStyle w:val="BodyText"/>
        <w:spacing w:line="252" w:lineRule="auto"/>
        <w:ind w:right="207" w:firstLine="615"/>
      </w:pPr>
      <w:r>
        <w:rPr/>
        <w:t>（六）没有实际履行能力，以先履行小额合同或者部分履行合同的方法，诱骗对方当事人订立、履行合同；</w:t>
      </w:r>
    </w:p>
    <w:p>
      <w:pPr>
        <w:pStyle w:val="BodyText"/>
        <w:spacing w:line="484" w:lineRule="exact"/>
        <w:ind w:left="729"/>
      </w:pPr>
      <w:r>
        <w:rPr/>
        <w:t>（七）恶意设置事实上不能履行的条款，造成对方当事人无法履行合</w:t>
      </w:r>
    </w:p>
    <w:p>
      <w:pPr>
        <w:pStyle w:val="BodyText"/>
        <w:spacing w:before="19"/>
      </w:pPr>
      <w:r>
        <w:rPr/>
        <w:t>同；</w:t>
      </w:r>
    </w:p>
    <w:p>
      <w:pPr>
        <w:pStyle w:val="BodyText"/>
        <w:spacing w:before="22"/>
        <w:ind w:left="729"/>
      </w:pPr>
      <w:r>
        <w:rPr/>
        <w:t>（八）编造虚假理由中止（终止）合同，骗取财物；</w:t>
      </w:r>
    </w:p>
    <w:p>
      <w:pPr>
        <w:pStyle w:val="BodyText"/>
        <w:spacing w:before="23"/>
        <w:ind w:left="729"/>
      </w:pPr>
      <w:r>
        <w:rPr/>
        <w:t>（九）提供虚假担保；</w:t>
      </w:r>
    </w:p>
    <w:p>
      <w:pPr>
        <w:pStyle w:val="BodyText"/>
        <w:spacing w:before="23"/>
        <w:ind w:left="729"/>
      </w:pPr>
      <w:r>
        <w:rPr/>
        <w:t>（十）采用其他欺诈手段订立、履行合同。</w:t>
      </w:r>
    </w:p>
    <w:p>
      <w:pPr>
        <w:pStyle w:val="ListParagraph"/>
        <w:numPr>
          <w:ilvl w:val="0"/>
          <w:numId w:val="142"/>
        </w:numPr>
        <w:tabs>
          <w:tab w:pos="1103" w:val="left" w:leader="none"/>
        </w:tabs>
        <w:spacing w:line="252" w:lineRule="auto" w:before="22" w:after="0"/>
        <w:ind w:left="113" w:right="265" w:firstLine="560"/>
        <w:jc w:val="left"/>
        <w:rPr>
          <w:sz w:val="28"/>
        </w:rPr>
      </w:pPr>
      <w:r>
        <w:rPr>
          <w:rFonts w:ascii="可口可乐在乎体 楷体" w:eastAsia="可口可乐在乎体 楷体" w:hint="eastAsia"/>
          <w:b/>
          <w:spacing w:val="4"/>
          <w:sz w:val="28"/>
        </w:rPr>
        <w:t>《合同违法行为监督处理办法》第七条：</w:t>
      </w:r>
      <w:r>
        <w:rPr>
          <w:spacing w:val="4"/>
          <w:sz w:val="28"/>
        </w:rPr>
        <w:t>当事人不得利用合同实</w:t>
      </w:r>
      <w:r>
        <w:rPr>
          <w:sz w:val="28"/>
        </w:rPr>
        <w:t>施下列危害国家利益、社会公共利益的行为：</w:t>
      </w:r>
    </w:p>
    <w:p>
      <w:pPr>
        <w:pStyle w:val="BodyText"/>
        <w:spacing w:line="252" w:lineRule="auto"/>
        <w:ind w:right="205" w:firstLine="615"/>
      </w:pPr>
      <w:r>
        <w:rPr/>
        <w:t>（一）以贿赂、胁迫等手段订立、履行合同，损害国家利益、社会公共利益；</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ind w:left="729"/>
      </w:pPr>
      <w:r>
        <w:rPr/>
        <w:t>（二）以恶意串通手段订立、履行合同，损害国家利益、社会公共利</w:t>
      </w:r>
    </w:p>
    <w:p>
      <w:pPr>
        <w:pStyle w:val="BodyText"/>
        <w:spacing w:before="22"/>
      </w:pPr>
      <w:r>
        <w:rPr/>
        <w:t>益；</w:t>
      </w:r>
    </w:p>
    <w:p>
      <w:pPr>
        <w:pStyle w:val="BodyText"/>
        <w:spacing w:before="23"/>
        <w:ind w:left="729"/>
      </w:pPr>
      <w:r>
        <w:rPr/>
        <w:t>（三）非法买卖国家禁止或者限制买卖的财物；</w:t>
      </w:r>
    </w:p>
    <w:p>
      <w:pPr>
        <w:pStyle w:val="BodyText"/>
        <w:spacing w:before="22"/>
        <w:ind w:left="729"/>
      </w:pPr>
      <w:r>
        <w:rPr/>
        <w:t>（四）没有正当理由，不履行国家指令性合同义务；</w:t>
      </w:r>
    </w:p>
    <w:p>
      <w:pPr>
        <w:pStyle w:val="BodyText"/>
        <w:spacing w:before="23"/>
        <w:ind w:left="729"/>
      </w:pPr>
      <w:r>
        <w:rPr/>
        <w:t>（五）其他危害国家利益、社会公共利益的合同违法行为。</w:t>
      </w:r>
    </w:p>
    <w:p>
      <w:pPr>
        <w:pStyle w:val="ListParagraph"/>
        <w:numPr>
          <w:ilvl w:val="0"/>
          <w:numId w:val="142"/>
        </w:numPr>
        <w:tabs>
          <w:tab w:pos="1154" w:val="left" w:leader="none"/>
        </w:tabs>
        <w:spacing w:line="240" w:lineRule="auto" w:before="23" w:after="0"/>
        <w:ind w:left="1154" w:right="0" w:hanging="425"/>
        <w:jc w:val="left"/>
        <w:rPr>
          <w:sz w:val="28"/>
        </w:rPr>
      </w:pPr>
      <w:r>
        <w:rPr>
          <w:rFonts w:ascii="可口可乐在乎体 楷体" w:eastAsia="可口可乐在乎体 楷体" w:hint="eastAsia"/>
          <w:b/>
          <w:spacing w:val="3"/>
          <w:w w:val="105"/>
          <w:sz w:val="28"/>
        </w:rPr>
        <w:t>《合同违法行为监督处理办法》第八条：</w:t>
      </w:r>
      <w:r>
        <w:rPr>
          <w:w w:val="105"/>
          <w:sz w:val="28"/>
        </w:rPr>
        <w:t>任何单位和个人不得在</w:t>
      </w:r>
    </w:p>
    <w:p>
      <w:pPr>
        <w:pStyle w:val="BodyText"/>
        <w:spacing w:line="252" w:lineRule="auto" w:before="22"/>
        <w:ind w:right="270"/>
      </w:pPr>
      <w:r>
        <w:rPr/>
        <w:t>知道或者应当知道的情况下，为他人实施本办法第六条、第七条规定的违法行为，提供证明、执照、印章、账户及其他便利条件。</w:t>
      </w:r>
    </w:p>
    <w:p>
      <w:pPr>
        <w:pStyle w:val="ListParagraph"/>
        <w:numPr>
          <w:ilvl w:val="0"/>
          <w:numId w:val="142"/>
        </w:numPr>
        <w:tabs>
          <w:tab w:pos="1154" w:val="left" w:leader="none"/>
        </w:tabs>
        <w:spacing w:line="252" w:lineRule="auto" w:before="0" w:after="0"/>
        <w:ind w:left="113" w:right="269" w:firstLine="615"/>
        <w:jc w:val="left"/>
        <w:rPr>
          <w:sz w:val="28"/>
        </w:rPr>
      </w:pPr>
      <w:r>
        <w:rPr>
          <w:rFonts w:ascii="可口可乐在乎体 楷体" w:eastAsia="可口可乐在乎体 楷体" w:hint="eastAsia"/>
          <w:b/>
          <w:spacing w:val="3"/>
          <w:sz w:val="28"/>
        </w:rPr>
        <w:t>《合同违法行为监督处理办法》第九条：</w:t>
      </w:r>
      <w:r>
        <w:rPr>
          <w:sz w:val="28"/>
        </w:rPr>
        <w:t>经营者与消费者采用格式条款订立合同的，经营者不得在格式条款中免除自己的下列责任：</w:t>
      </w:r>
    </w:p>
    <w:p>
      <w:pPr>
        <w:pStyle w:val="BodyText"/>
        <w:spacing w:line="484" w:lineRule="exact"/>
        <w:ind w:left="729"/>
      </w:pPr>
      <w:r>
        <w:rPr/>
        <w:t>（一）造成消费者人身伤害的责任；</w:t>
      </w:r>
    </w:p>
    <w:p>
      <w:pPr>
        <w:pStyle w:val="BodyText"/>
        <w:spacing w:before="19"/>
        <w:ind w:left="729"/>
      </w:pPr>
      <w:r>
        <w:rPr>
          <w:w w:val="95"/>
        </w:rPr>
        <w:t>（二）因故意或者重大过失造成消费者财产损失的责任；</w:t>
      </w:r>
    </w:p>
    <w:p>
      <w:pPr>
        <w:pStyle w:val="BodyText"/>
        <w:spacing w:before="23"/>
        <w:ind w:left="729"/>
      </w:pPr>
      <w:r>
        <w:rPr>
          <w:w w:val="95"/>
        </w:rPr>
        <w:t>（三）对提供的商品或者服务依法应当承担的保证责任；</w:t>
      </w:r>
    </w:p>
    <w:p>
      <w:pPr>
        <w:pStyle w:val="BodyText"/>
        <w:spacing w:before="23"/>
        <w:ind w:left="729"/>
      </w:pPr>
      <w:r>
        <w:rPr/>
        <w:t>（四）因违约依法应当承担的违约责任；</w:t>
      </w:r>
    </w:p>
    <w:p>
      <w:pPr>
        <w:pStyle w:val="BodyText"/>
        <w:spacing w:before="22"/>
        <w:ind w:left="729"/>
      </w:pPr>
      <w:r>
        <w:rPr/>
        <w:t>（五）依法应当承担的其他责任。</w:t>
      </w:r>
    </w:p>
    <w:p>
      <w:pPr>
        <w:pStyle w:val="ListParagraph"/>
        <w:numPr>
          <w:ilvl w:val="0"/>
          <w:numId w:val="142"/>
        </w:numPr>
        <w:tabs>
          <w:tab w:pos="1154" w:val="left" w:leader="none"/>
        </w:tabs>
        <w:spacing w:line="252" w:lineRule="auto" w:before="23" w:after="0"/>
        <w:ind w:left="113" w:right="269" w:firstLine="615"/>
        <w:jc w:val="left"/>
        <w:rPr>
          <w:sz w:val="28"/>
        </w:rPr>
      </w:pPr>
      <w:r>
        <w:rPr>
          <w:rFonts w:ascii="可口可乐在乎体 楷体" w:eastAsia="可口可乐在乎体 楷体" w:hint="eastAsia"/>
          <w:b/>
          <w:spacing w:val="3"/>
          <w:sz w:val="28"/>
        </w:rPr>
        <w:t>《合同违法行为监督处理办法》第十条：</w:t>
      </w:r>
      <w:r>
        <w:rPr>
          <w:sz w:val="28"/>
        </w:rPr>
        <w:t>经营者与消费者采用格式条款订立合同的，经营者不得在格式条款中加重消费者下列责任：</w:t>
      </w:r>
    </w:p>
    <w:p>
      <w:pPr>
        <w:pStyle w:val="BodyText"/>
        <w:spacing w:line="484" w:lineRule="exact"/>
        <w:ind w:left="729"/>
      </w:pPr>
      <w:r>
        <w:rPr/>
        <w:t>（一）违约金或者损害赔偿金超过法定数额或者合理数额；</w:t>
      </w:r>
    </w:p>
    <w:p>
      <w:pPr>
        <w:pStyle w:val="BodyText"/>
        <w:spacing w:before="22"/>
        <w:ind w:left="729"/>
      </w:pPr>
      <w:r>
        <w:rPr/>
        <w:t>（二）承担应当由格式条款提供方承担的经营风险责任；</w:t>
      </w:r>
    </w:p>
    <w:p>
      <w:pPr>
        <w:pStyle w:val="BodyText"/>
        <w:spacing w:before="23"/>
        <w:ind w:left="729"/>
      </w:pPr>
      <w:r>
        <w:rPr/>
        <w:t>（三）其他依照法律法规不应由消费者承担的责任。</w:t>
      </w:r>
    </w:p>
    <w:p>
      <w:pPr>
        <w:pStyle w:val="ListParagraph"/>
        <w:numPr>
          <w:ilvl w:val="0"/>
          <w:numId w:val="142"/>
        </w:numPr>
        <w:tabs>
          <w:tab w:pos="1154" w:val="left" w:leader="none"/>
        </w:tabs>
        <w:spacing w:line="252" w:lineRule="auto" w:before="23" w:after="0"/>
        <w:ind w:left="113" w:right="269" w:firstLine="615"/>
        <w:jc w:val="left"/>
        <w:rPr>
          <w:sz w:val="28"/>
        </w:rPr>
      </w:pPr>
      <w:r>
        <w:rPr>
          <w:rFonts w:ascii="可口可乐在乎体 楷体" w:eastAsia="可口可乐在乎体 楷体" w:hint="eastAsia"/>
          <w:b/>
          <w:spacing w:val="3"/>
          <w:sz w:val="28"/>
        </w:rPr>
        <w:t>《合同违法行为监督处理办法》第十一条：</w:t>
      </w:r>
      <w:r>
        <w:rPr>
          <w:sz w:val="28"/>
        </w:rPr>
        <w:t>经营者与消费者采用格式条款订立合同的，经营者不得在格式条款中排除消费者下列权利：</w:t>
      </w:r>
    </w:p>
    <w:p>
      <w:pPr>
        <w:pStyle w:val="BodyText"/>
        <w:spacing w:line="484" w:lineRule="exact"/>
        <w:ind w:left="729"/>
      </w:pPr>
      <w:r>
        <w:rPr/>
        <w:t>（一）依法变更或者解除合同的权利；</w:t>
      </w:r>
    </w:p>
    <w:p>
      <w:pPr>
        <w:pStyle w:val="BodyText"/>
        <w:spacing w:before="22"/>
        <w:ind w:left="729"/>
      </w:pPr>
      <w:r>
        <w:rPr/>
        <w:t>（二）请求支付违约金的权利；</w:t>
      </w:r>
    </w:p>
    <w:p>
      <w:pPr>
        <w:pStyle w:val="BodyText"/>
        <w:spacing w:before="23"/>
        <w:ind w:left="729"/>
      </w:pPr>
      <w:r>
        <w:rPr>
          <w:w w:val="95"/>
        </w:rPr>
        <w:t>（三）请求损害赔偿的权利；</w:t>
      </w:r>
    </w:p>
    <w:p>
      <w:pPr>
        <w:pStyle w:val="BodyText"/>
        <w:spacing w:before="22"/>
        <w:ind w:left="729"/>
      </w:pPr>
      <w:r>
        <w:rPr>
          <w:w w:val="95"/>
        </w:rPr>
        <w:t>（四）解释格式条款的权利；</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ind w:left="729"/>
      </w:pPr>
      <w:r>
        <w:rPr>
          <w:w w:val="95"/>
        </w:rPr>
        <w:t>（五）就格式条款争议提起诉讼的权利；</w:t>
      </w:r>
    </w:p>
    <w:p>
      <w:pPr>
        <w:pStyle w:val="BodyText"/>
        <w:spacing w:before="22"/>
        <w:ind w:left="729"/>
      </w:pPr>
      <w:r>
        <w:rPr>
          <w:w w:val="95"/>
        </w:rPr>
        <w:t>（六）消费者依法应当享有的其他权利。</w:t>
      </w:r>
    </w:p>
    <w:p>
      <w:pPr>
        <w:pStyle w:val="ListParagraph"/>
        <w:numPr>
          <w:ilvl w:val="0"/>
          <w:numId w:val="142"/>
        </w:numPr>
        <w:tabs>
          <w:tab w:pos="1154" w:val="left" w:leader="none"/>
        </w:tabs>
        <w:spacing w:line="252" w:lineRule="auto" w:before="23" w:after="0"/>
        <w:ind w:left="113" w:right="269" w:firstLine="615"/>
        <w:jc w:val="both"/>
        <w:rPr>
          <w:sz w:val="28"/>
        </w:rPr>
      </w:pPr>
      <w:r>
        <w:rPr>
          <w:rFonts w:ascii="可口可乐在乎体 楷体" w:eastAsia="可口可乐在乎体 楷体" w:hint="eastAsia"/>
          <w:b/>
          <w:spacing w:val="3"/>
          <w:sz w:val="28"/>
        </w:rPr>
        <w:t>《合同违法行为监督处理办法》第十二条：</w:t>
      </w:r>
      <w:r>
        <w:rPr>
          <w:sz w:val="28"/>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143"/>
        </w:numPr>
        <w:tabs>
          <w:tab w:pos="1095" w:val="left" w:leader="none"/>
        </w:tabs>
        <w:spacing w:line="240" w:lineRule="auto" w:before="49" w:after="0"/>
        <w:ind w:left="1094" w:right="0" w:hanging="421"/>
        <w:jc w:val="left"/>
        <w:rPr>
          <w:sz w:val="28"/>
        </w:rPr>
      </w:pPr>
      <w:r>
        <w:rPr>
          <w:sz w:val="28"/>
        </w:rPr>
        <w:t>合同违法行为轻微，没有违法所得的，给予警告。</w:t>
      </w:r>
    </w:p>
    <w:p>
      <w:pPr>
        <w:pStyle w:val="ListParagraph"/>
        <w:numPr>
          <w:ilvl w:val="0"/>
          <w:numId w:val="143"/>
        </w:numPr>
        <w:tabs>
          <w:tab w:pos="1095" w:val="left" w:leader="none"/>
        </w:tabs>
        <w:spacing w:line="240" w:lineRule="auto" w:before="23" w:after="0"/>
        <w:ind w:left="1094" w:right="0" w:hanging="421"/>
        <w:jc w:val="left"/>
        <w:rPr>
          <w:sz w:val="28"/>
        </w:rPr>
      </w:pPr>
      <w:r>
        <w:rPr>
          <w:spacing w:val="-2"/>
          <w:sz w:val="28"/>
        </w:rPr>
        <w:t>违法所得额不超过 </w:t>
      </w:r>
      <w:r>
        <w:rPr>
          <w:rFonts w:ascii="Times New Roman" w:eastAsia="Times New Roman"/>
          <w:sz w:val="28"/>
        </w:rPr>
        <w:t>5000</w:t>
      </w:r>
      <w:r>
        <w:rPr>
          <w:rFonts w:ascii="Times New Roman" w:eastAsia="Times New Roman"/>
          <w:spacing w:val="-1"/>
          <w:sz w:val="28"/>
        </w:rPr>
        <w:t> </w:t>
      </w:r>
      <w:r>
        <w:rPr>
          <w:spacing w:val="-1"/>
          <w:sz w:val="28"/>
        </w:rPr>
        <w:t>元的，处违法所得额 </w:t>
      </w:r>
      <w:r>
        <w:rPr>
          <w:rFonts w:ascii="Times New Roman" w:eastAsia="Times New Roman"/>
          <w:sz w:val="28"/>
        </w:rPr>
        <w:t>1</w:t>
      </w:r>
      <w:r>
        <w:rPr>
          <w:rFonts w:ascii="Times New Roman" w:eastAsia="Times New Roman"/>
          <w:spacing w:val="-2"/>
          <w:sz w:val="28"/>
        </w:rPr>
        <w:t> </w:t>
      </w:r>
      <w:r>
        <w:rPr>
          <w:spacing w:val="-3"/>
          <w:sz w:val="28"/>
        </w:rPr>
        <w:t>倍以上 </w:t>
      </w:r>
      <w:r>
        <w:rPr>
          <w:rFonts w:ascii="Times New Roman" w:eastAsia="Times New Roman"/>
          <w:sz w:val="28"/>
        </w:rPr>
        <w:t>2</w:t>
      </w:r>
      <w:r>
        <w:rPr>
          <w:rFonts w:ascii="Times New Roman" w:eastAsia="Times New Roman"/>
          <w:spacing w:val="-3"/>
          <w:sz w:val="28"/>
        </w:rPr>
        <w:t> </w:t>
      </w:r>
      <w:r>
        <w:rPr>
          <w:sz w:val="28"/>
        </w:rPr>
        <w:t>倍以下的</w:t>
      </w:r>
    </w:p>
    <w:p>
      <w:pPr>
        <w:pStyle w:val="BodyText"/>
        <w:spacing w:line="252" w:lineRule="auto" w:before="23"/>
        <w:ind w:right="271"/>
        <w:jc w:val="both"/>
      </w:pPr>
      <w:r>
        <w:rPr>
          <w:spacing w:val="-1"/>
        </w:rPr>
        <w:t>罚款；主动消除危害后果的，处违法所得额 </w:t>
      </w:r>
      <w:r>
        <w:rPr>
          <w:rFonts w:ascii="Times New Roman" w:eastAsia="Times New Roman"/>
        </w:rPr>
        <w:t>1 </w:t>
      </w:r>
      <w:r>
        <w:rPr/>
        <w:t>倍的罚款；主动减轻危害后果的，或者经督促、引导，能够主动改正或及时中止合同违法行为的，处</w:t>
      </w:r>
      <w:r>
        <w:rPr>
          <w:spacing w:val="1"/>
        </w:rPr>
        <w:t>违法所得额 </w:t>
      </w:r>
      <w:r>
        <w:rPr>
          <w:rFonts w:ascii="Times New Roman" w:eastAsia="Times New Roman"/>
        </w:rPr>
        <w:t>1 </w:t>
      </w:r>
      <w:r>
        <w:rPr>
          <w:spacing w:val="1"/>
        </w:rPr>
        <w:t>倍以上 </w:t>
      </w:r>
      <w:r>
        <w:rPr>
          <w:rFonts w:ascii="Times New Roman" w:eastAsia="Times New Roman"/>
        </w:rPr>
        <w:t>1.5 </w:t>
      </w:r>
      <w:r>
        <w:rPr/>
        <w:t>倍以下的罚款；违法情节严重的，处违法所得额</w:t>
      </w:r>
    </w:p>
    <w:p>
      <w:pPr>
        <w:pStyle w:val="BodyText"/>
        <w:spacing w:line="482" w:lineRule="exact"/>
        <w:jc w:val="both"/>
      </w:pPr>
      <w:r>
        <w:rPr>
          <w:rFonts w:ascii="Times New Roman" w:eastAsia="Times New Roman"/>
        </w:rPr>
        <w:t>2 </w:t>
      </w:r>
      <w:r>
        <w:rPr/>
        <w:t>倍以上 </w:t>
      </w:r>
      <w:r>
        <w:rPr>
          <w:rFonts w:ascii="Times New Roman" w:eastAsia="Times New Roman"/>
        </w:rPr>
        <w:t>3 </w:t>
      </w:r>
      <w:r>
        <w:rPr/>
        <w:t>倍以下罚款。</w:t>
      </w:r>
    </w:p>
    <w:p>
      <w:pPr>
        <w:pStyle w:val="ListParagraph"/>
        <w:numPr>
          <w:ilvl w:val="0"/>
          <w:numId w:val="143"/>
        </w:numPr>
        <w:tabs>
          <w:tab w:pos="1095" w:val="left" w:leader="none"/>
        </w:tabs>
        <w:spacing w:line="240" w:lineRule="auto" w:before="22" w:after="0"/>
        <w:ind w:left="1094" w:right="273" w:hanging="1095"/>
        <w:jc w:val="right"/>
        <w:rPr>
          <w:sz w:val="28"/>
        </w:rPr>
      </w:pPr>
      <w:r>
        <w:rPr>
          <w:spacing w:val="-2"/>
          <w:sz w:val="28"/>
        </w:rPr>
        <w:t>违法所得额超过 </w:t>
      </w:r>
      <w:r>
        <w:rPr>
          <w:rFonts w:ascii="Times New Roman" w:eastAsia="Times New Roman"/>
          <w:sz w:val="28"/>
        </w:rPr>
        <w:t>5000</w:t>
      </w:r>
      <w:r>
        <w:rPr>
          <w:rFonts w:ascii="Times New Roman" w:eastAsia="Times New Roman"/>
          <w:spacing w:val="-4"/>
          <w:sz w:val="28"/>
        </w:rPr>
        <w:t> </w:t>
      </w:r>
      <w:r>
        <w:rPr>
          <w:spacing w:val="-1"/>
          <w:sz w:val="28"/>
        </w:rPr>
        <w:t>元的，处违法所得额 </w:t>
      </w:r>
      <w:r>
        <w:rPr>
          <w:rFonts w:ascii="Times New Roman" w:eastAsia="Times New Roman"/>
          <w:sz w:val="28"/>
        </w:rPr>
        <w:t>2</w:t>
      </w:r>
      <w:r>
        <w:rPr>
          <w:rFonts w:ascii="Times New Roman" w:eastAsia="Times New Roman"/>
          <w:spacing w:val="-3"/>
          <w:sz w:val="28"/>
        </w:rPr>
        <w:t> </w:t>
      </w:r>
      <w:r>
        <w:rPr>
          <w:spacing w:val="-3"/>
          <w:sz w:val="28"/>
        </w:rPr>
        <w:t>倍以上 </w:t>
      </w:r>
      <w:r>
        <w:rPr>
          <w:rFonts w:ascii="Times New Roman" w:eastAsia="Times New Roman"/>
          <w:sz w:val="28"/>
        </w:rPr>
        <w:t>3</w:t>
      </w:r>
      <w:r>
        <w:rPr>
          <w:rFonts w:ascii="Times New Roman" w:eastAsia="Times New Roman"/>
          <w:spacing w:val="-2"/>
          <w:sz w:val="28"/>
        </w:rPr>
        <w:t> </w:t>
      </w:r>
      <w:r>
        <w:rPr>
          <w:sz w:val="28"/>
        </w:rPr>
        <w:t>倍以下，但</w:t>
      </w:r>
    </w:p>
    <w:p>
      <w:pPr>
        <w:pStyle w:val="BodyText"/>
        <w:spacing w:before="23"/>
        <w:ind w:left="0" w:right="270"/>
        <w:jc w:val="right"/>
      </w:pPr>
      <w:r>
        <w:rPr>
          <w:spacing w:val="-2"/>
        </w:rPr>
        <w:t>最高不超过 </w:t>
      </w:r>
      <w:r>
        <w:rPr>
          <w:rFonts w:ascii="Times New Roman" w:eastAsia="Times New Roman"/>
        </w:rPr>
        <w:t>3</w:t>
      </w:r>
      <w:r>
        <w:rPr>
          <w:rFonts w:ascii="Times New Roman" w:eastAsia="Times New Roman"/>
          <w:spacing w:val="-2"/>
        </w:rPr>
        <w:t> </w:t>
      </w:r>
      <w:r>
        <w:rPr>
          <w:spacing w:val="-1"/>
        </w:rPr>
        <w:t>万元的罚款。主动消除危害后果的，处违法所得额 </w:t>
      </w:r>
      <w:r>
        <w:rPr>
          <w:rFonts w:ascii="Times New Roman" w:eastAsia="Times New Roman"/>
        </w:rPr>
        <w:t>1</w:t>
      </w:r>
      <w:r>
        <w:rPr>
          <w:rFonts w:ascii="Times New Roman" w:eastAsia="Times New Roman"/>
          <w:spacing w:val="-2"/>
        </w:rPr>
        <w:t> </w:t>
      </w:r>
      <w:r>
        <w:rPr/>
        <w:t>倍以上</w:t>
      </w:r>
    </w:p>
    <w:p>
      <w:pPr>
        <w:pStyle w:val="BodyText"/>
        <w:spacing w:line="252" w:lineRule="auto" w:before="22"/>
        <w:ind w:right="267"/>
        <w:jc w:val="both"/>
      </w:pPr>
      <w:r>
        <w:rPr>
          <w:rFonts w:ascii="Times New Roman" w:eastAsia="Times New Roman"/>
        </w:rPr>
        <w:t>1.5 </w:t>
      </w:r>
      <w:r>
        <w:rPr/>
        <w:t>倍以下的罚款；主动减轻危害后果的，或者经督促、引导，能够主动改正或及时中止合同违法行为的，处违法所得额 </w:t>
      </w:r>
      <w:r>
        <w:rPr>
          <w:rFonts w:ascii="Times New Roman" w:eastAsia="Times New Roman"/>
        </w:rPr>
        <w:t>1.5 </w:t>
      </w:r>
      <w:r>
        <w:rPr/>
        <w:t>倍以上 </w:t>
      </w:r>
      <w:r>
        <w:rPr>
          <w:rFonts w:ascii="Times New Roman" w:eastAsia="Times New Roman"/>
        </w:rPr>
        <w:t>2 </w:t>
      </w:r>
      <w:r>
        <w:rPr/>
        <w:t>倍以下的罚款。</w:t>
      </w:r>
    </w:p>
    <w:p>
      <w:pPr>
        <w:pStyle w:val="ListParagraph"/>
        <w:numPr>
          <w:ilvl w:val="0"/>
          <w:numId w:val="143"/>
        </w:numPr>
        <w:tabs>
          <w:tab w:pos="1095" w:val="left" w:leader="none"/>
        </w:tabs>
        <w:spacing w:line="252" w:lineRule="auto" w:before="0" w:after="0"/>
        <w:ind w:left="113" w:right="131" w:firstLine="560"/>
        <w:jc w:val="left"/>
        <w:rPr>
          <w:sz w:val="28"/>
        </w:rPr>
      </w:pPr>
      <w:r>
        <w:rPr>
          <w:w w:val="95"/>
          <w:sz w:val="28"/>
        </w:rPr>
        <w:t>违反本办法第六条规定，实施合同欺诈行为，又没有违法所得的，  </w:t>
      </w:r>
      <w:r>
        <w:rPr>
          <w:spacing w:val="4"/>
          <w:sz w:val="28"/>
        </w:rPr>
        <w:t>处以 </w:t>
      </w:r>
      <w:r>
        <w:rPr>
          <w:rFonts w:ascii="Times New Roman" w:eastAsia="Times New Roman"/>
          <w:sz w:val="28"/>
        </w:rPr>
        <w:t>3000</w:t>
      </w:r>
      <w:r>
        <w:rPr>
          <w:rFonts w:ascii="Times New Roman" w:eastAsia="Times New Roman"/>
          <w:spacing w:val="21"/>
          <w:sz w:val="28"/>
        </w:rPr>
        <w:t> </w:t>
      </w:r>
      <w:r>
        <w:rPr>
          <w:spacing w:val="3"/>
          <w:sz w:val="28"/>
        </w:rPr>
        <w:t>元以上 </w:t>
      </w:r>
      <w:r>
        <w:rPr>
          <w:rFonts w:ascii="Times New Roman" w:eastAsia="Times New Roman"/>
          <w:sz w:val="28"/>
        </w:rPr>
        <w:t>7000</w:t>
      </w:r>
      <w:r>
        <w:rPr>
          <w:rFonts w:ascii="Times New Roman" w:eastAsia="Times New Roman"/>
          <w:spacing w:val="19"/>
          <w:sz w:val="28"/>
        </w:rPr>
        <w:t> </w:t>
      </w:r>
      <w:r>
        <w:rPr>
          <w:sz w:val="28"/>
        </w:rPr>
        <w:t>元以下的罚款；主动消除危害后果的，处 </w:t>
      </w:r>
      <w:r>
        <w:rPr>
          <w:rFonts w:ascii="Times New Roman" w:eastAsia="Times New Roman"/>
          <w:sz w:val="28"/>
        </w:rPr>
        <w:t>1000</w:t>
      </w:r>
      <w:r>
        <w:rPr>
          <w:rFonts w:ascii="Times New Roman" w:eastAsia="Times New Roman"/>
          <w:spacing w:val="19"/>
          <w:sz w:val="28"/>
        </w:rPr>
        <w:t> </w:t>
      </w:r>
      <w:r>
        <w:rPr>
          <w:sz w:val="28"/>
        </w:rPr>
        <w:t>元以下的罚款或给予警告；主动减轻危害后果的，或者经督促、引导，能够</w:t>
      </w:r>
      <w:r>
        <w:rPr>
          <w:spacing w:val="-10"/>
          <w:sz w:val="28"/>
        </w:rPr>
        <w:t>主动改正或及时中止合同违法行为的，处 </w:t>
      </w:r>
      <w:r>
        <w:rPr>
          <w:rFonts w:ascii="Times New Roman" w:eastAsia="Times New Roman"/>
          <w:sz w:val="28"/>
        </w:rPr>
        <w:t>1000</w:t>
      </w:r>
      <w:r>
        <w:rPr>
          <w:rFonts w:ascii="Times New Roman" w:eastAsia="Times New Roman"/>
          <w:spacing w:val="-5"/>
          <w:sz w:val="28"/>
        </w:rPr>
        <w:t> </w:t>
      </w:r>
      <w:r>
        <w:rPr>
          <w:spacing w:val="-3"/>
          <w:sz w:val="28"/>
        </w:rPr>
        <w:t>元以上 </w:t>
      </w:r>
      <w:r>
        <w:rPr>
          <w:rFonts w:ascii="Times New Roman" w:eastAsia="Times New Roman"/>
          <w:sz w:val="28"/>
        </w:rPr>
        <w:t>3000</w:t>
      </w:r>
      <w:r>
        <w:rPr>
          <w:rFonts w:ascii="Times New Roman" w:eastAsia="Times New Roman"/>
          <w:spacing w:val="-4"/>
          <w:sz w:val="28"/>
        </w:rPr>
        <w:t> </w:t>
      </w:r>
      <w:r>
        <w:rPr>
          <w:sz w:val="28"/>
        </w:rPr>
        <w:t>元以下的罚款；</w:t>
      </w:r>
    </w:p>
    <w:p>
      <w:pPr>
        <w:pStyle w:val="BodyText"/>
        <w:spacing w:line="480" w:lineRule="exact"/>
      </w:pPr>
      <w:r>
        <w:rPr/>
        <w:t>违法情节严重的，处 </w:t>
      </w:r>
      <w:r>
        <w:rPr>
          <w:rFonts w:ascii="Times New Roman" w:eastAsia="Times New Roman"/>
        </w:rPr>
        <w:t>7000 </w:t>
      </w:r>
      <w:r>
        <w:rPr/>
        <w:t>元以上 </w:t>
      </w:r>
      <w:r>
        <w:rPr>
          <w:rFonts w:ascii="Times New Roman" w:eastAsia="Times New Roman"/>
        </w:rPr>
        <w:t>1 </w:t>
      </w:r>
      <w:r>
        <w:rPr/>
        <w:t>万元以下的罚款；</w:t>
      </w:r>
    </w:p>
    <w:p>
      <w:pPr>
        <w:pStyle w:val="ListParagraph"/>
        <w:numPr>
          <w:ilvl w:val="0"/>
          <w:numId w:val="143"/>
        </w:numPr>
        <w:tabs>
          <w:tab w:pos="1104" w:val="left" w:leader="none"/>
        </w:tabs>
        <w:spacing w:line="252" w:lineRule="auto" w:before="18" w:after="0"/>
        <w:ind w:left="113" w:right="265" w:firstLine="560"/>
        <w:jc w:val="left"/>
        <w:rPr>
          <w:sz w:val="28"/>
        </w:rPr>
      </w:pPr>
      <w:r>
        <w:rPr>
          <w:spacing w:val="4"/>
          <w:sz w:val="28"/>
        </w:rPr>
        <w:t>违反本办法第七条规定，利用合同实施危害国家利益、社会公共</w:t>
      </w:r>
      <w:r>
        <w:rPr>
          <w:spacing w:val="-1"/>
          <w:sz w:val="28"/>
        </w:rPr>
        <w:t>利益行为，又没有违法所得的，处以 </w:t>
      </w:r>
      <w:r>
        <w:rPr>
          <w:rFonts w:ascii="Times New Roman" w:eastAsia="Times New Roman"/>
          <w:sz w:val="28"/>
        </w:rPr>
        <w:t>5000</w:t>
      </w:r>
      <w:r>
        <w:rPr>
          <w:rFonts w:ascii="Times New Roman" w:eastAsia="Times New Roman"/>
          <w:spacing w:val="-4"/>
          <w:sz w:val="28"/>
        </w:rPr>
        <w:t> </w:t>
      </w:r>
      <w:r>
        <w:rPr>
          <w:spacing w:val="-3"/>
          <w:sz w:val="28"/>
        </w:rPr>
        <w:t>元以上 </w:t>
      </w:r>
      <w:r>
        <w:rPr>
          <w:rFonts w:ascii="Times New Roman" w:eastAsia="Times New Roman"/>
          <w:sz w:val="28"/>
        </w:rPr>
        <w:t>8000</w:t>
      </w:r>
      <w:r>
        <w:rPr>
          <w:rFonts w:ascii="Times New Roman" w:eastAsia="Times New Roman"/>
          <w:spacing w:val="-4"/>
          <w:sz w:val="28"/>
        </w:rPr>
        <w:t> </w:t>
      </w:r>
      <w:r>
        <w:rPr>
          <w:sz w:val="28"/>
        </w:rPr>
        <w:t>元以下的罚款；主</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spacing w:val="4"/>
        </w:rPr>
        <w:t>动消除危害后果的，处 </w:t>
      </w:r>
      <w:r>
        <w:rPr>
          <w:rFonts w:ascii="Times New Roman" w:eastAsia="Times New Roman"/>
        </w:rPr>
        <w:t>2000</w:t>
      </w:r>
      <w:r>
        <w:rPr>
          <w:rFonts w:ascii="Times New Roman" w:eastAsia="Times New Roman"/>
          <w:spacing w:val="62"/>
        </w:rPr>
        <w:t> </w:t>
      </w:r>
      <w:r>
        <w:rPr/>
        <w:t>元以下的罚款或给予警告；主动减轻危害后</w:t>
      </w:r>
    </w:p>
    <w:p>
      <w:pPr>
        <w:pStyle w:val="BodyText"/>
        <w:spacing w:before="22"/>
      </w:pPr>
      <w:r>
        <w:rPr>
          <w:spacing w:val="-3"/>
        </w:rPr>
        <w:t>果的，处 </w:t>
      </w:r>
      <w:r>
        <w:rPr>
          <w:rFonts w:ascii="Times New Roman" w:eastAsia="Times New Roman"/>
        </w:rPr>
        <w:t>2000</w:t>
      </w:r>
      <w:r>
        <w:rPr>
          <w:rFonts w:ascii="Times New Roman" w:eastAsia="Times New Roman"/>
          <w:spacing w:val="-4"/>
        </w:rPr>
        <w:t> </w:t>
      </w:r>
      <w:r>
        <w:rPr>
          <w:spacing w:val="-3"/>
        </w:rPr>
        <w:t>元以上 </w:t>
      </w:r>
      <w:r>
        <w:rPr>
          <w:rFonts w:ascii="Times New Roman" w:eastAsia="Times New Roman"/>
        </w:rPr>
        <w:t>3000</w:t>
      </w:r>
      <w:r>
        <w:rPr>
          <w:rFonts w:ascii="Times New Roman" w:eastAsia="Times New Roman"/>
          <w:spacing w:val="-4"/>
        </w:rPr>
        <w:t> </w:t>
      </w:r>
      <w:r>
        <w:rPr/>
        <w:t>元以下的罚款；经督促、引导，能够主动改正</w:t>
      </w:r>
    </w:p>
    <w:p>
      <w:pPr>
        <w:pStyle w:val="BodyText"/>
        <w:spacing w:before="23"/>
      </w:pPr>
      <w:r>
        <w:rPr>
          <w:spacing w:val="-1"/>
        </w:rPr>
        <w:t>或者及时中止合同违法行为的，处 </w:t>
      </w:r>
      <w:r>
        <w:rPr>
          <w:rFonts w:ascii="Times New Roman" w:eastAsia="Times New Roman"/>
        </w:rPr>
        <w:t>2000</w:t>
      </w:r>
      <w:r>
        <w:rPr>
          <w:rFonts w:ascii="Times New Roman" w:eastAsia="Times New Roman"/>
          <w:spacing w:val="-4"/>
        </w:rPr>
        <w:t> </w:t>
      </w:r>
      <w:r>
        <w:rPr>
          <w:spacing w:val="-4"/>
        </w:rPr>
        <w:t>以上 </w:t>
      </w:r>
      <w:r>
        <w:rPr>
          <w:rFonts w:ascii="Times New Roman" w:eastAsia="Times New Roman"/>
        </w:rPr>
        <w:t>5000</w:t>
      </w:r>
      <w:r>
        <w:rPr>
          <w:rFonts w:ascii="Times New Roman" w:eastAsia="Times New Roman"/>
          <w:spacing w:val="-4"/>
        </w:rPr>
        <w:t> </w:t>
      </w:r>
      <w:r>
        <w:rPr/>
        <w:t>元以下的罚款；违法情</w:t>
      </w:r>
    </w:p>
    <w:p>
      <w:pPr>
        <w:pStyle w:val="BodyText"/>
        <w:spacing w:before="22"/>
      </w:pPr>
      <w:r>
        <w:rPr/>
        <w:t>节严重的，处 </w:t>
      </w:r>
      <w:r>
        <w:rPr>
          <w:rFonts w:ascii="Times New Roman" w:eastAsia="Times New Roman"/>
        </w:rPr>
        <w:t>8000 </w:t>
      </w:r>
      <w:r>
        <w:rPr/>
        <w:t>元以上 </w:t>
      </w:r>
      <w:r>
        <w:rPr>
          <w:rFonts w:ascii="Times New Roman" w:eastAsia="Times New Roman"/>
        </w:rPr>
        <w:t>1 </w:t>
      </w:r>
      <w:r>
        <w:rPr/>
        <w:t>万元以下的罚款；</w:t>
      </w:r>
    </w:p>
    <w:p>
      <w:pPr>
        <w:pStyle w:val="ListParagraph"/>
        <w:numPr>
          <w:ilvl w:val="0"/>
          <w:numId w:val="143"/>
        </w:numPr>
        <w:tabs>
          <w:tab w:pos="1104" w:val="left" w:leader="none"/>
        </w:tabs>
        <w:spacing w:line="252" w:lineRule="auto" w:before="23" w:after="0"/>
        <w:ind w:left="113" w:right="265" w:firstLine="560"/>
        <w:jc w:val="left"/>
        <w:rPr>
          <w:sz w:val="28"/>
        </w:rPr>
      </w:pPr>
      <w:r>
        <w:rPr>
          <w:spacing w:val="4"/>
          <w:sz w:val="28"/>
        </w:rPr>
        <w:t>违反本办法第八条规定，为他人合同违法行为提供帮助，又没有</w:t>
      </w:r>
      <w:r>
        <w:rPr>
          <w:spacing w:val="-2"/>
          <w:sz w:val="28"/>
        </w:rPr>
        <w:t>违法所得的，处 </w:t>
      </w:r>
      <w:r>
        <w:rPr>
          <w:rFonts w:ascii="Times New Roman" w:eastAsia="Times New Roman"/>
          <w:sz w:val="28"/>
        </w:rPr>
        <w:t>2000</w:t>
      </w:r>
      <w:r>
        <w:rPr>
          <w:rFonts w:ascii="Times New Roman" w:eastAsia="Times New Roman"/>
          <w:spacing w:val="-4"/>
          <w:sz w:val="28"/>
        </w:rPr>
        <w:t> </w:t>
      </w:r>
      <w:r>
        <w:rPr>
          <w:spacing w:val="-3"/>
          <w:sz w:val="28"/>
        </w:rPr>
        <w:t>元以上 </w:t>
      </w:r>
      <w:r>
        <w:rPr>
          <w:rFonts w:ascii="Times New Roman" w:eastAsia="Times New Roman"/>
          <w:sz w:val="28"/>
        </w:rPr>
        <w:t>5000</w:t>
      </w:r>
      <w:r>
        <w:rPr>
          <w:rFonts w:ascii="Times New Roman" w:eastAsia="Times New Roman"/>
          <w:spacing w:val="-5"/>
          <w:sz w:val="28"/>
        </w:rPr>
        <w:t> </w:t>
      </w:r>
      <w:r>
        <w:rPr>
          <w:sz w:val="28"/>
        </w:rPr>
        <w:t>元以下的罚款，有本《办法》第十三条</w:t>
      </w:r>
    </w:p>
    <w:p>
      <w:pPr>
        <w:pStyle w:val="BodyText"/>
        <w:spacing w:line="484" w:lineRule="exact"/>
        <w:rPr>
          <w:rFonts w:ascii="Times New Roman" w:eastAsia="Times New Roman"/>
        </w:rPr>
      </w:pPr>
      <w:r>
        <w:rPr/>
        <w:t>规定从轻情节的，处 </w:t>
      </w:r>
      <w:r>
        <w:rPr>
          <w:rFonts w:ascii="Times New Roman" w:eastAsia="Times New Roman"/>
        </w:rPr>
        <w:t>2000 </w:t>
      </w:r>
      <w:r>
        <w:rPr/>
        <w:t>元以下的罚款；情节严重的，处 </w:t>
      </w:r>
      <w:r>
        <w:rPr>
          <w:rFonts w:ascii="Times New Roman" w:eastAsia="Times New Roman"/>
        </w:rPr>
        <w:t>5000 </w:t>
      </w:r>
      <w:r>
        <w:rPr/>
        <w:t>元以上 </w:t>
      </w:r>
      <w:r>
        <w:rPr>
          <w:rFonts w:ascii="Times New Roman" w:eastAsia="Times New Roman"/>
        </w:rPr>
        <w:t>1</w:t>
      </w:r>
    </w:p>
    <w:p>
      <w:pPr>
        <w:pStyle w:val="BodyText"/>
        <w:spacing w:before="23"/>
      </w:pPr>
      <w:r>
        <w:rPr/>
        <w:t>万元以下的罚款；</w:t>
      </w:r>
    </w:p>
    <w:p>
      <w:pPr>
        <w:pStyle w:val="ListParagraph"/>
        <w:numPr>
          <w:ilvl w:val="0"/>
          <w:numId w:val="143"/>
        </w:numPr>
        <w:tabs>
          <w:tab w:pos="1095" w:val="left" w:leader="none"/>
        </w:tabs>
        <w:spacing w:line="252" w:lineRule="auto" w:before="22" w:after="0"/>
        <w:ind w:left="113" w:right="131" w:firstLine="560"/>
        <w:jc w:val="left"/>
        <w:rPr>
          <w:sz w:val="28"/>
        </w:rPr>
      </w:pPr>
      <w:r>
        <w:rPr>
          <w:w w:val="95"/>
          <w:sz w:val="28"/>
        </w:rPr>
        <w:t>违反本办法第九条、第十条、第十一条规定，又没有违法所得的，  </w:t>
      </w:r>
      <w:r>
        <w:rPr>
          <w:spacing w:val="6"/>
          <w:sz w:val="28"/>
        </w:rPr>
        <w:t>处 </w:t>
      </w:r>
      <w:r>
        <w:rPr>
          <w:rFonts w:ascii="Times New Roman" w:eastAsia="Times New Roman"/>
          <w:sz w:val="28"/>
        </w:rPr>
        <w:t>3000</w:t>
      </w:r>
      <w:r>
        <w:rPr>
          <w:rFonts w:ascii="Times New Roman" w:eastAsia="Times New Roman"/>
          <w:spacing w:val="19"/>
          <w:sz w:val="28"/>
        </w:rPr>
        <w:t> </w:t>
      </w:r>
      <w:r>
        <w:rPr>
          <w:spacing w:val="4"/>
          <w:sz w:val="28"/>
        </w:rPr>
        <w:t>元至 </w:t>
      </w:r>
      <w:r>
        <w:rPr>
          <w:rFonts w:ascii="Times New Roman" w:eastAsia="Times New Roman"/>
          <w:sz w:val="28"/>
        </w:rPr>
        <w:t>7000</w:t>
      </w:r>
      <w:r>
        <w:rPr>
          <w:rFonts w:ascii="Times New Roman" w:eastAsia="Times New Roman"/>
          <w:spacing w:val="21"/>
          <w:sz w:val="28"/>
        </w:rPr>
        <w:t> </w:t>
      </w:r>
      <w:r>
        <w:rPr>
          <w:sz w:val="28"/>
        </w:rPr>
        <w:t>元的罚款；主动消除危害后果的，处 </w:t>
      </w:r>
      <w:r>
        <w:rPr>
          <w:rFonts w:ascii="Times New Roman" w:eastAsia="Times New Roman"/>
          <w:sz w:val="28"/>
        </w:rPr>
        <w:t>1000</w:t>
      </w:r>
      <w:r>
        <w:rPr>
          <w:rFonts w:ascii="Times New Roman" w:eastAsia="Times New Roman"/>
          <w:spacing w:val="19"/>
          <w:sz w:val="28"/>
        </w:rPr>
        <w:t> </w:t>
      </w:r>
      <w:r>
        <w:rPr>
          <w:sz w:val="28"/>
        </w:rPr>
        <w:t>以下的罚款或给予警告；主动减轻危害后果的，或者经督促、引导，能够主动改正或</w:t>
      </w:r>
      <w:r>
        <w:rPr>
          <w:spacing w:val="-1"/>
          <w:sz w:val="28"/>
        </w:rPr>
        <w:t>及时中止合同违法行为的，处 </w:t>
      </w:r>
      <w:r>
        <w:rPr>
          <w:rFonts w:ascii="Times New Roman" w:eastAsia="Times New Roman"/>
          <w:sz w:val="28"/>
        </w:rPr>
        <w:t>1000</w:t>
      </w:r>
      <w:r>
        <w:rPr>
          <w:rFonts w:ascii="Times New Roman" w:eastAsia="Times New Roman"/>
          <w:spacing w:val="-3"/>
          <w:sz w:val="28"/>
        </w:rPr>
        <w:t> </w:t>
      </w:r>
      <w:r>
        <w:rPr>
          <w:spacing w:val="-3"/>
          <w:sz w:val="28"/>
        </w:rPr>
        <w:t>元以上 </w:t>
      </w:r>
      <w:r>
        <w:rPr>
          <w:rFonts w:ascii="Times New Roman" w:eastAsia="Times New Roman"/>
          <w:sz w:val="28"/>
        </w:rPr>
        <w:t>3000</w:t>
      </w:r>
      <w:r>
        <w:rPr>
          <w:rFonts w:ascii="Times New Roman" w:eastAsia="Times New Roman"/>
          <w:spacing w:val="-3"/>
          <w:sz w:val="28"/>
        </w:rPr>
        <w:t> </w:t>
      </w:r>
      <w:r>
        <w:rPr>
          <w:sz w:val="28"/>
        </w:rPr>
        <w:t>元以下的罚款；违法情节</w:t>
      </w:r>
    </w:p>
    <w:p>
      <w:pPr>
        <w:pStyle w:val="BodyText"/>
        <w:spacing w:line="480" w:lineRule="exact"/>
      </w:pPr>
      <w:r>
        <w:rPr/>
        <w:t>严重的，处 </w:t>
      </w:r>
      <w:r>
        <w:rPr>
          <w:rFonts w:ascii="Times New Roman" w:eastAsia="Times New Roman"/>
        </w:rPr>
        <w:t>7000 </w:t>
      </w:r>
      <w:r>
        <w:rPr/>
        <w:t>元以上 </w:t>
      </w:r>
      <w:r>
        <w:rPr>
          <w:rFonts w:ascii="Times New Roman" w:eastAsia="Times New Roman"/>
        </w:rPr>
        <w:t>1 </w:t>
      </w:r>
      <w:r>
        <w:rPr/>
        <w:t>万元以下的罚款。</w:t>
      </w:r>
    </w:p>
    <w:p>
      <w:pPr>
        <w:pStyle w:val="BodyText"/>
        <w:spacing w:before="14"/>
        <w:ind w:left="0"/>
        <w:rPr>
          <w:sz w:val="31"/>
        </w:rPr>
      </w:pPr>
    </w:p>
    <w:p>
      <w:pPr>
        <w:pStyle w:val="BodyText"/>
        <w:ind w:left="0" w:right="158"/>
        <w:jc w:val="center"/>
        <w:rPr>
          <w:rFonts w:ascii="方正黑体_GBK" w:eastAsia="方正黑体_GBK" w:hint="eastAsia"/>
        </w:rPr>
      </w:pPr>
      <w:r>
        <w:rPr>
          <w:rFonts w:ascii="方正黑体_GBK" w:eastAsia="方正黑体_GBK" w:hint="eastAsia"/>
        </w:rPr>
        <w:t>第七节 违反《中华人民共和国邮政法》《中华人民共和国文物保护法》</w:t>
      </w:r>
    </w:p>
    <w:p>
      <w:pPr>
        <w:pStyle w:val="BodyText"/>
        <w:spacing w:line="276" w:lineRule="auto" w:before="68"/>
        <w:ind w:right="270"/>
        <w:jc w:val="center"/>
        <w:rPr>
          <w:rFonts w:ascii="方正黑体_GBK" w:eastAsia="方正黑体_GBK" w:hint="eastAsia"/>
        </w:rPr>
      </w:pPr>
      <w:r>
        <w:rPr>
          <w:rFonts w:ascii="方正黑体_GBK" w:eastAsia="方正黑体_GBK" w:hint="eastAsia"/>
          <w:spacing w:val="-15"/>
          <w:w w:val="95"/>
        </w:rPr>
        <w:t>《城市房地产开发经营管理条例》《中华人民共和国人民币管理条例》《粮   食流通管理条例》《中华人民共和国公务员法》《印刷业管理条例》《旅   </w:t>
      </w:r>
      <w:r>
        <w:rPr>
          <w:rFonts w:ascii="方正黑体_GBK" w:eastAsia="方正黑体_GBK" w:hint="eastAsia"/>
          <w:spacing w:val="-15"/>
        </w:rPr>
        <w:t>行社条例》的行政处罚裁量基准</w:t>
      </w:r>
    </w:p>
    <w:p>
      <w:pPr>
        <w:pStyle w:val="BodyText"/>
        <w:spacing w:before="10"/>
        <w:ind w:left="0"/>
        <w:rPr>
          <w:rFonts w:ascii="方正黑体_GBK"/>
          <w:sz w:val="32"/>
        </w:rPr>
      </w:pPr>
    </w:p>
    <w:p>
      <w:pPr>
        <w:pStyle w:val="BodyText"/>
        <w:spacing w:before="1"/>
        <w:ind w:left="0" w:right="157"/>
        <w:jc w:val="center"/>
        <w:rPr>
          <w:rFonts w:ascii="方正黑体_GBK" w:eastAsia="方正黑体_GBK" w:hint="eastAsia"/>
        </w:rPr>
      </w:pPr>
      <w:r>
        <w:rPr>
          <w:rFonts w:ascii="方正黑体_GBK" w:eastAsia="方正黑体_GBK" w:hint="eastAsia"/>
        </w:rPr>
        <w:t>八十一、依据《中华人民共和国邮政法》第七十二条的行政处罚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rPr>
        <w:t>《中华人民共和国邮政法》第七十二条</w:t>
      </w:r>
      <w:r>
        <w:rPr/>
        <w:t>：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before="12"/>
      </w:pPr>
      <w:r>
        <w:rPr/>
        <w:t>停业整顿直至吊销其快递业务经营许可证。</w:t>
      </w:r>
    </w:p>
    <w:p>
      <w:pPr>
        <w:pStyle w:val="BodyText"/>
        <w:spacing w:line="252" w:lineRule="auto" w:before="22"/>
        <w:ind w:right="271" w:firstLine="560"/>
      </w:pPr>
      <w:r>
        <w:rPr>
          <w:w w:val="95"/>
        </w:rPr>
        <w:t>违反本法第五十一条第二款的规定，经营信件的国内快递业务的，依  </w:t>
      </w:r>
      <w:r>
        <w:rPr/>
        <w:t>照前款规定处罚。</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144"/>
        </w:numPr>
        <w:tabs>
          <w:tab w:pos="1095" w:val="left" w:leader="none"/>
        </w:tabs>
        <w:spacing w:line="240" w:lineRule="auto" w:before="50" w:after="0"/>
        <w:ind w:left="1094" w:right="0" w:hanging="421"/>
        <w:jc w:val="left"/>
        <w:rPr>
          <w:sz w:val="28"/>
        </w:rPr>
      </w:pPr>
      <w:r>
        <w:rPr>
          <w:spacing w:val="3"/>
          <w:sz w:val="28"/>
        </w:rPr>
        <w:t>违法所得不足 </w:t>
      </w:r>
      <w:r>
        <w:rPr>
          <w:rFonts w:ascii="Times New Roman" w:eastAsia="Times New Roman"/>
          <w:sz w:val="28"/>
        </w:rPr>
        <w:t>5</w:t>
      </w:r>
      <w:r>
        <w:rPr>
          <w:rFonts w:ascii="Times New Roman" w:eastAsia="Times New Roman"/>
          <w:spacing w:val="33"/>
          <w:sz w:val="28"/>
        </w:rPr>
        <w:t> </w:t>
      </w:r>
      <w:r>
        <w:rPr>
          <w:spacing w:val="1"/>
          <w:sz w:val="28"/>
        </w:rPr>
        <w:t>万元的，责令改正，没收违法所得，处以 </w:t>
      </w:r>
      <w:r>
        <w:rPr>
          <w:rFonts w:ascii="Times New Roman" w:eastAsia="Times New Roman"/>
          <w:sz w:val="28"/>
        </w:rPr>
        <w:t>5</w:t>
      </w:r>
      <w:r>
        <w:rPr>
          <w:rFonts w:ascii="Times New Roman" w:eastAsia="Times New Roman"/>
          <w:spacing w:val="31"/>
          <w:sz w:val="28"/>
        </w:rPr>
        <w:t> </w:t>
      </w:r>
      <w:r>
        <w:rPr>
          <w:sz w:val="28"/>
        </w:rPr>
        <w:t>万元</w:t>
      </w:r>
    </w:p>
    <w:p>
      <w:pPr>
        <w:pStyle w:val="BodyText"/>
        <w:spacing w:before="23"/>
      </w:pPr>
      <w:r>
        <w:rPr/>
        <w:t>以上不足 </w:t>
      </w:r>
      <w:r>
        <w:rPr>
          <w:rFonts w:ascii="Times New Roman" w:eastAsia="Times New Roman"/>
        </w:rPr>
        <w:t>8 </w:t>
      </w:r>
      <w:r>
        <w:rPr/>
        <w:t>万元的罚款。</w:t>
      </w:r>
    </w:p>
    <w:p>
      <w:pPr>
        <w:pStyle w:val="ListParagraph"/>
        <w:numPr>
          <w:ilvl w:val="0"/>
          <w:numId w:val="144"/>
        </w:numPr>
        <w:tabs>
          <w:tab w:pos="1095" w:val="left" w:leader="none"/>
        </w:tabs>
        <w:spacing w:line="240" w:lineRule="auto" w:before="22" w:after="0"/>
        <w:ind w:left="1094" w:right="0" w:hanging="422"/>
        <w:jc w:val="left"/>
        <w:rPr>
          <w:sz w:val="28"/>
        </w:rPr>
      </w:pPr>
      <w:r>
        <w:rPr>
          <w:spacing w:val="-2"/>
          <w:sz w:val="28"/>
        </w:rPr>
        <w:t>违法所得 </w:t>
      </w:r>
      <w:r>
        <w:rPr>
          <w:rFonts w:ascii="Times New Roman" w:eastAsia="Times New Roman"/>
          <w:sz w:val="28"/>
        </w:rPr>
        <w:t>5</w:t>
      </w:r>
      <w:r>
        <w:rPr>
          <w:rFonts w:ascii="Times New Roman" w:eastAsia="Times New Roman"/>
          <w:spacing w:val="-2"/>
          <w:sz w:val="28"/>
        </w:rPr>
        <w:t> </w:t>
      </w:r>
      <w:r>
        <w:rPr>
          <w:spacing w:val="-2"/>
          <w:sz w:val="28"/>
        </w:rPr>
        <w:t>万元以上不足 </w:t>
      </w:r>
      <w:r>
        <w:rPr>
          <w:rFonts w:ascii="Times New Roman" w:eastAsia="Times New Roman"/>
          <w:sz w:val="28"/>
        </w:rPr>
        <w:t>10</w:t>
      </w:r>
      <w:r>
        <w:rPr>
          <w:rFonts w:ascii="Times New Roman" w:eastAsia="Times New Roman"/>
          <w:spacing w:val="-1"/>
          <w:sz w:val="28"/>
        </w:rPr>
        <w:t> </w:t>
      </w:r>
      <w:r>
        <w:rPr>
          <w:sz w:val="28"/>
        </w:rPr>
        <w:t>万元的，责令改正，没收违法所得，</w:t>
      </w:r>
    </w:p>
    <w:p>
      <w:pPr>
        <w:pStyle w:val="BodyText"/>
        <w:spacing w:before="23"/>
      </w:pPr>
      <w:r>
        <w:rPr/>
        <w:t>处以 </w:t>
      </w:r>
      <w:r>
        <w:rPr>
          <w:rFonts w:ascii="Times New Roman" w:eastAsia="Times New Roman"/>
        </w:rPr>
        <w:t>8 </w:t>
      </w:r>
      <w:r>
        <w:rPr/>
        <w:t>万元以上 </w:t>
      </w:r>
      <w:r>
        <w:rPr>
          <w:rFonts w:ascii="Times New Roman" w:eastAsia="Times New Roman"/>
        </w:rPr>
        <w:t>10 </w:t>
      </w:r>
      <w:r>
        <w:rPr/>
        <w:t>万元以下的罚款。</w:t>
      </w:r>
    </w:p>
    <w:p>
      <w:pPr>
        <w:pStyle w:val="ListParagraph"/>
        <w:numPr>
          <w:ilvl w:val="0"/>
          <w:numId w:val="144"/>
        </w:numPr>
        <w:tabs>
          <w:tab w:pos="1095" w:val="left" w:leader="none"/>
        </w:tabs>
        <w:spacing w:line="240" w:lineRule="auto" w:before="22" w:after="0"/>
        <w:ind w:left="1094" w:right="0" w:hanging="422"/>
        <w:jc w:val="left"/>
        <w:rPr>
          <w:sz w:val="28"/>
        </w:rPr>
      </w:pPr>
      <w:r>
        <w:rPr>
          <w:spacing w:val="-2"/>
          <w:sz w:val="28"/>
        </w:rPr>
        <w:t>违法所得 </w:t>
      </w:r>
      <w:r>
        <w:rPr>
          <w:rFonts w:ascii="Times New Roman" w:eastAsia="Times New Roman"/>
          <w:sz w:val="28"/>
        </w:rPr>
        <w:t>10</w:t>
      </w:r>
      <w:r>
        <w:rPr>
          <w:rFonts w:ascii="Times New Roman" w:eastAsia="Times New Roman"/>
          <w:spacing w:val="-3"/>
          <w:sz w:val="28"/>
        </w:rPr>
        <w:t> </w:t>
      </w:r>
      <w:r>
        <w:rPr>
          <w:spacing w:val="-2"/>
          <w:sz w:val="28"/>
        </w:rPr>
        <w:t>万元以上不足 </w:t>
      </w:r>
      <w:r>
        <w:rPr>
          <w:rFonts w:ascii="Times New Roman" w:eastAsia="Times New Roman"/>
          <w:sz w:val="28"/>
        </w:rPr>
        <w:t>20</w:t>
      </w:r>
      <w:r>
        <w:rPr>
          <w:rFonts w:ascii="Times New Roman" w:eastAsia="Times New Roman"/>
          <w:spacing w:val="-3"/>
          <w:sz w:val="28"/>
        </w:rPr>
        <w:t> </w:t>
      </w:r>
      <w:r>
        <w:rPr>
          <w:sz w:val="28"/>
        </w:rPr>
        <w:t>万元的，责令改正，没收违法所得，</w:t>
      </w:r>
    </w:p>
    <w:p>
      <w:pPr>
        <w:pStyle w:val="BodyText"/>
        <w:spacing w:before="23"/>
      </w:pPr>
      <w:r>
        <w:rPr/>
        <w:t>处以 </w:t>
      </w:r>
      <w:r>
        <w:rPr>
          <w:rFonts w:ascii="Times New Roman" w:eastAsia="Times New Roman"/>
        </w:rPr>
        <w:t>10 </w:t>
      </w:r>
      <w:r>
        <w:rPr/>
        <w:t>万元以上不足 </w:t>
      </w:r>
      <w:r>
        <w:rPr>
          <w:rFonts w:ascii="Times New Roman" w:eastAsia="Times New Roman"/>
        </w:rPr>
        <w:t>15 </w:t>
      </w:r>
      <w:r>
        <w:rPr/>
        <w:t>万元的罚款。</w:t>
      </w:r>
    </w:p>
    <w:p>
      <w:pPr>
        <w:pStyle w:val="ListParagraph"/>
        <w:numPr>
          <w:ilvl w:val="0"/>
          <w:numId w:val="144"/>
        </w:numPr>
        <w:tabs>
          <w:tab w:pos="1095" w:val="left" w:leader="none"/>
        </w:tabs>
        <w:spacing w:line="240" w:lineRule="auto" w:before="23" w:after="0"/>
        <w:ind w:left="1094" w:right="0" w:hanging="422"/>
        <w:jc w:val="left"/>
        <w:rPr>
          <w:sz w:val="28"/>
        </w:rPr>
      </w:pPr>
      <w:r>
        <w:rPr>
          <w:spacing w:val="4"/>
          <w:sz w:val="28"/>
        </w:rPr>
        <w:t>违法所得 </w:t>
      </w:r>
      <w:r>
        <w:rPr>
          <w:rFonts w:ascii="Times New Roman" w:eastAsia="Times New Roman"/>
          <w:sz w:val="28"/>
        </w:rPr>
        <w:t>20</w:t>
      </w:r>
      <w:r>
        <w:rPr>
          <w:rFonts w:ascii="Times New Roman" w:eastAsia="Times New Roman"/>
          <w:spacing w:val="31"/>
          <w:sz w:val="28"/>
        </w:rPr>
        <w:t> </w:t>
      </w:r>
      <w:r>
        <w:rPr>
          <w:spacing w:val="1"/>
          <w:sz w:val="28"/>
        </w:rPr>
        <w:t>万以上的，责令改正，没收违法所得，处以 </w:t>
      </w:r>
      <w:r>
        <w:rPr>
          <w:rFonts w:ascii="Times New Roman" w:eastAsia="Times New Roman"/>
          <w:sz w:val="28"/>
        </w:rPr>
        <w:t>15</w:t>
      </w:r>
      <w:r>
        <w:rPr>
          <w:rFonts w:ascii="Times New Roman" w:eastAsia="Times New Roman"/>
          <w:spacing w:val="33"/>
          <w:sz w:val="28"/>
        </w:rPr>
        <w:t> </w:t>
      </w:r>
      <w:r>
        <w:rPr>
          <w:sz w:val="28"/>
        </w:rPr>
        <w:t>万元</w:t>
      </w:r>
    </w:p>
    <w:p>
      <w:pPr>
        <w:pStyle w:val="BodyText"/>
        <w:spacing w:before="22"/>
      </w:pPr>
      <w:r>
        <w:rPr/>
        <w:t>以上 </w:t>
      </w:r>
      <w:r>
        <w:rPr>
          <w:rFonts w:ascii="Times New Roman" w:eastAsia="Times New Roman"/>
        </w:rPr>
        <w:t>20 </w:t>
      </w:r>
      <w:r>
        <w:rPr/>
        <w:t>万元以下的罚款。</w:t>
      </w:r>
    </w:p>
    <w:p>
      <w:pPr>
        <w:pStyle w:val="BodyText"/>
        <w:spacing w:before="43"/>
        <w:ind w:left="673"/>
        <w:rPr>
          <w:rFonts w:ascii="方正黑体_GBK" w:eastAsia="方正黑体_GBK" w:hint="eastAsia"/>
        </w:rPr>
      </w:pPr>
      <w:r>
        <w:rPr>
          <w:rFonts w:ascii="方正黑体_GBK" w:eastAsia="方正黑体_GBK" w:hint="eastAsia"/>
        </w:rPr>
        <w:t>八十二、依据《中华人民共和国文物保护法》第七十二条的行政处罚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《中华人民共和国文物保护法》第七十二条：</w:t>
      </w:r>
      <w:r>
        <w:rPr>
          <w:spacing w:val="-2"/>
        </w:rPr>
        <w:t>未经许可，擅自设立文物商店、经营文物拍卖的拍卖企业，或者擅自从事文物的商业经营活动， 尚不构成犯罪的，由工商行政管理部门依法予以制止，没收违法所得、非</w:t>
      </w:r>
      <w:r>
        <w:rPr>
          <w:spacing w:val="-2"/>
          <w:w w:val="95"/>
        </w:rPr>
        <w:t>法经营的文物，违法经营额五万元以上的，并处违法经营额二倍以上五倍   以下的罚款；违法经营额不足五万元的，并处二万元以上十万元以下的罚   </w:t>
      </w:r>
      <w:r>
        <w:rPr>
          <w:spacing w:val="-2"/>
        </w:rPr>
        <w:t>款。</w:t>
      </w:r>
    </w:p>
    <w:p>
      <w:pPr>
        <w:pStyle w:val="BodyText"/>
        <w:spacing w:before="21"/>
        <w:ind w:left="673"/>
        <w:rPr>
          <w:rFonts w:ascii="方正楷体_GBK" w:eastAsia="方正楷体_GBK" w:hint="eastAsia"/>
        </w:rPr>
      </w:pPr>
      <w:r>
        <w:rPr>
          <w:rFonts w:ascii="方正楷体_GBK" w:eastAsia="方正楷体_GBK" w:hint="eastAsia"/>
        </w:rPr>
        <w:t>（二）裁量基准：</w:t>
      </w:r>
    </w:p>
    <w:p>
      <w:pPr>
        <w:pStyle w:val="ListParagraph"/>
        <w:numPr>
          <w:ilvl w:val="0"/>
          <w:numId w:val="145"/>
        </w:numPr>
        <w:tabs>
          <w:tab w:pos="1095" w:val="left" w:leader="none"/>
        </w:tabs>
        <w:spacing w:line="240" w:lineRule="auto" w:before="50" w:after="0"/>
        <w:ind w:left="1094" w:right="0" w:hanging="422"/>
        <w:jc w:val="left"/>
        <w:rPr>
          <w:sz w:val="28"/>
        </w:rPr>
      </w:pPr>
      <w:r>
        <w:rPr>
          <w:spacing w:val="7"/>
          <w:sz w:val="28"/>
        </w:rPr>
        <w:t>违法经营额不足 </w:t>
      </w:r>
      <w:r>
        <w:rPr>
          <w:rFonts w:ascii="Times New Roman" w:eastAsia="Times New Roman"/>
          <w:sz w:val="28"/>
        </w:rPr>
        <w:t>2</w:t>
      </w:r>
      <w:r>
        <w:rPr>
          <w:rFonts w:ascii="Times New Roman" w:eastAsia="Times New Roman"/>
          <w:spacing w:val="65"/>
          <w:sz w:val="28"/>
        </w:rPr>
        <w:t> </w:t>
      </w:r>
      <w:r>
        <w:rPr>
          <w:sz w:val="28"/>
        </w:rPr>
        <w:t>万元的，没收违法所得、非法经营的文物，并</w:t>
      </w:r>
    </w:p>
    <w:p>
      <w:pPr>
        <w:pStyle w:val="BodyText"/>
        <w:spacing w:before="22"/>
      </w:pPr>
      <w:r>
        <w:rPr/>
        <w:t>处 </w:t>
      </w:r>
      <w:r>
        <w:rPr>
          <w:rFonts w:ascii="Times New Roman" w:eastAsia="Times New Roman"/>
        </w:rPr>
        <w:t>2 </w:t>
      </w:r>
      <w:r>
        <w:rPr/>
        <w:t>万元以上不足 </w:t>
      </w:r>
      <w:r>
        <w:rPr>
          <w:rFonts w:ascii="Times New Roman" w:eastAsia="Times New Roman"/>
        </w:rPr>
        <w:t>5 </w:t>
      </w:r>
      <w:r>
        <w:rPr/>
        <w:t>万元的罚款。</w:t>
      </w:r>
    </w:p>
    <w:p>
      <w:pPr>
        <w:pStyle w:val="ListParagraph"/>
        <w:numPr>
          <w:ilvl w:val="0"/>
          <w:numId w:val="145"/>
        </w:numPr>
        <w:tabs>
          <w:tab w:pos="1095" w:val="left" w:leader="none"/>
        </w:tabs>
        <w:spacing w:line="240" w:lineRule="auto" w:before="23" w:after="0"/>
        <w:ind w:left="1094" w:right="0" w:hanging="422"/>
        <w:jc w:val="left"/>
        <w:rPr>
          <w:sz w:val="28"/>
        </w:rPr>
      </w:pPr>
      <w:r>
        <w:rPr>
          <w:spacing w:val="4"/>
          <w:sz w:val="28"/>
        </w:rPr>
        <w:t>违法经营额 </w:t>
      </w:r>
      <w:r>
        <w:rPr>
          <w:rFonts w:ascii="Times New Roman" w:eastAsia="Times New Roman"/>
          <w:sz w:val="28"/>
        </w:rPr>
        <w:t>2</w:t>
      </w:r>
      <w:r>
        <w:rPr>
          <w:rFonts w:ascii="Times New Roman" w:eastAsia="Times New Roman"/>
          <w:spacing w:val="31"/>
          <w:sz w:val="28"/>
        </w:rPr>
        <w:t> </w:t>
      </w:r>
      <w:r>
        <w:rPr>
          <w:spacing w:val="3"/>
          <w:sz w:val="28"/>
        </w:rPr>
        <w:t>万元以上不足 </w:t>
      </w:r>
      <w:r>
        <w:rPr>
          <w:rFonts w:ascii="Times New Roman" w:eastAsia="Times New Roman"/>
          <w:sz w:val="28"/>
        </w:rPr>
        <w:t>5</w:t>
      </w:r>
      <w:r>
        <w:rPr>
          <w:rFonts w:ascii="Times New Roman" w:eastAsia="Times New Roman"/>
          <w:spacing w:val="32"/>
          <w:sz w:val="28"/>
        </w:rPr>
        <w:t> </w:t>
      </w:r>
      <w:r>
        <w:rPr>
          <w:sz w:val="28"/>
        </w:rPr>
        <w:t>万元的，没收违法所得、非法经营</w:t>
      </w:r>
    </w:p>
    <w:p>
      <w:pPr>
        <w:pStyle w:val="BodyText"/>
        <w:spacing w:before="22"/>
      </w:pPr>
      <w:r>
        <w:rPr/>
        <w:t>的文物，并处 </w:t>
      </w:r>
      <w:r>
        <w:rPr>
          <w:rFonts w:ascii="Times New Roman" w:eastAsia="Times New Roman"/>
        </w:rPr>
        <w:t>5 </w:t>
      </w:r>
      <w:r>
        <w:rPr/>
        <w:t>万元以上 </w:t>
      </w:r>
      <w:r>
        <w:rPr>
          <w:rFonts w:ascii="Times New Roman" w:eastAsia="Times New Roman"/>
        </w:rPr>
        <w:t>10 </w:t>
      </w:r>
      <w:r>
        <w:rPr/>
        <w:t>万元以下的罚款。</w:t>
      </w:r>
    </w:p>
    <w:p>
      <w:pPr>
        <w:pStyle w:val="ListParagraph"/>
        <w:numPr>
          <w:ilvl w:val="0"/>
          <w:numId w:val="145"/>
        </w:numPr>
        <w:tabs>
          <w:tab w:pos="1095" w:val="left" w:leader="none"/>
        </w:tabs>
        <w:spacing w:line="240" w:lineRule="auto" w:before="23" w:after="0"/>
        <w:ind w:left="1094" w:right="0" w:hanging="422"/>
        <w:jc w:val="left"/>
        <w:rPr>
          <w:sz w:val="28"/>
        </w:rPr>
      </w:pPr>
      <w:r>
        <w:rPr>
          <w:spacing w:val="-2"/>
          <w:sz w:val="28"/>
        </w:rPr>
        <w:t>违法经营额 </w:t>
      </w:r>
      <w:r>
        <w:rPr>
          <w:rFonts w:ascii="Times New Roman" w:eastAsia="Times New Roman"/>
          <w:sz w:val="28"/>
        </w:rPr>
        <w:t>5</w:t>
      </w:r>
      <w:r>
        <w:rPr>
          <w:rFonts w:ascii="Times New Roman" w:eastAsia="Times New Roman"/>
          <w:spacing w:val="-2"/>
          <w:sz w:val="28"/>
        </w:rPr>
        <w:t> </w:t>
      </w:r>
      <w:r>
        <w:rPr>
          <w:spacing w:val="-2"/>
          <w:sz w:val="28"/>
        </w:rPr>
        <w:t>万元以上不足 </w:t>
      </w:r>
      <w:r>
        <w:rPr>
          <w:rFonts w:ascii="Times New Roman" w:eastAsia="Times New Roman"/>
          <w:sz w:val="28"/>
        </w:rPr>
        <w:t>10</w:t>
      </w:r>
      <w:r>
        <w:rPr>
          <w:rFonts w:ascii="Times New Roman" w:eastAsia="Times New Roman"/>
          <w:spacing w:val="-2"/>
          <w:sz w:val="28"/>
        </w:rPr>
        <w:t> </w:t>
      </w:r>
      <w:r>
        <w:rPr>
          <w:sz w:val="28"/>
        </w:rPr>
        <w:t>万元的，没收违法所得、非法经营</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的文物，并处违法经营额 </w:t>
      </w:r>
      <w:r>
        <w:rPr>
          <w:rFonts w:ascii="Times New Roman" w:eastAsia="Times New Roman"/>
        </w:rPr>
        <w:t>2 </w:t>
      </w:r>
      <w:r>
        <w:rPr/>
        <w:t>倍以上不足 </w:t>
      </w:r>
      <w:r>
        <w:rPr>
          <w:rFonts w:ascii="Times New Roman" w:eastAsia="Times New Roman"/>
        </w:rPr>
        <w:t>4 </w:t>
      </w:r>
      <w:r>
        <w:rPr/>
        <w:t>倍的罚款。</w:t>
      </w:r>
    </w:p>
    <w:p>
      <w:pPr>
        <w:pStyle w:val="ListParagraph"/>
        <w:numPr>
          <w:ilvl w:val="0"/>
          <w:numId w:val="145"/>
        </w:numPr>
        <w:tabs>
          <w:tab w:pos="1095" w:val="left" w:leader="none"/>
        </w:tabs>
        <w:spacing w:line="240" w:lineRule="auto" w:before="22" w:after="0"/>
        <w:ind w:left="1094" w:right="0" w:hanging="421"/>
        <w:jc w:val="left"/>
        <w:rPr>
          <w:sz w:val="28"/>
        </w:rPr>
      </w:pPr>
      <w:r>
        <w:rPr>
          <w:spacing w:val="-2"/>
          <w:sz w:val="28"/>
        </w:rPr>
        <w:t>违法经营额 </w:t>
      </w:r>
      <w:r>
        <w:rPr>
          <w:rFonts w:ascii="Times New Roman" w:eastAsia="Times New Roman"/>
          <w:sz w:val="28"/>
        </w:rPr>
        <w:t>10</w:t>
      </w:r>
      <w:r>
        <w:rPr>
          <w:rFonts w:ascii="Times New Roman" w:eastAsia="Times New Roman"/>
          <w:spacing w:val="-2"/>
          <w:sz w:val="28"/>
        </w:rPr>
        <w:t> </w:t>
      </w:r>
      <w:r>
        <w:rPr>
          <w:sz w:val="28"/>
        </w:rPr>
        <w:t>万元以上的，没收违法所得、非法经营的文物，并</w:t>
      </w:r>
    </w:p>
    <w:p>
      <w:pPr>
        <w:pStyle w:val="BodyText"/>
        <w:spacing w:before="23"/>
      </w:pPr>
      <w:r>
        <w:rPr/>
        <w:t>处违法经营额 </w:t>
      </w:r>
      <w:r>
        <w:rPr>
          <w:rFonts w:ascii="Times New Roman" w:eastAsia="Times New Roman"/>
        </w:rPr>
        <w:t>4 </w:t>
      </w:r>
      <w:r>
        <w:rPr/>
        <w:t>倍以上 </w:t>
      </w:r>
      <w:r>
        <w:rPr>
          <w:rFonts w:ascii="Times New Roman" w:eastAsia="Times New Roman"/>
        </w:rPr>
        <w:t>5 </w:t>
      </w:r>
      <w:r>
        <w:rPr/>
        <w:t>倍以下的罚款。</w:t>
      </w:r>
    </w:p>
    <w:p>
      <w:pPr>
        <w:pStyle w:val="BodyText"/>
        <w:spacing w:before="43"/>
        <w:ind w:left="673"/>
        <w:rPr>
          <w:rFonts w:ascii="方正黑体_GBK" w:eastAsia="方正黑体_GBK" w:hint="eastAsia"/>
        </w:rPr>
      </w:pPr>
      <w:r>
        <w:rPr>
          <w:rFonts w:ascii="方正黑体_GBK" w:eastAsia="方正黑体_GBK" w:hint="eastAsia"/>
        </w:rPr>
        <w:t>八十三、依据《中华人民共和国文物保护法》第七十三条的行政处罚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482"/>
        <w:jc w:val="both"/>
      </w:pPr>
      <w:r>
        <w:rPr/>
        <w:t>《</w:t>
      </w:r>
      <w:r>
        <w:rPr>
          <w:rFonts w:ascii="可口可乐在乎体 楷体" w:eastAsia="可口可乐在乎体 楷体" w:hint="eastAsia"/>
          <w:b/>
          <w:spacing w:val="2"/>
        </w:rPr>
        <w:t>中华人民共和国文物保护法》第七十三条：</w:t>
      </w:r>
      <w:r>
        <w:rPr/>
        <w:t>有下列情形之一的，由</w:t>
      </w:r>
      <w:r>
        <w:rPr>
          <w:w w:val="95"/>
        </w:rPr>
        <w:t>工商行政管理部门没收违法所得、非法经营的文物，违法经营额五万元以   上的，并处违法经营额一倍以上三倍以下的罚款；违法经营额不足五万元   </w:t>
      </w:r>
      <w:r>
        <w:rPr/>
        <w:t>的，并处五千元以上五万元以下的罚款；情节严重的，由原发证机关吊销许可证书：</w:t>
      </w:r>
    </w:p>
    <w:p>
      <w:pPr>
        <w:pStyle w:val="BodyText"/>
        <w:spacing w:line="479" w:lineRule="exact"/>
        <w:ind w:left="595"/>
      </w:pPr>
      <w:r>
        <w:rPr/>
        <w:t>（一）文物商店从事文物拍卖经营活动的；</w:t>
      </w:r>
    </w:p>
    <w:p>
      <w:pPr>
        <w:pStyle w:val="BodyText"/>
        <w:spacing w:before="22"/>
        <w:ind w:left="595"/>
      </w:pPr>
      <w:r>
        <w:rPr/>
        <w:t>（二）经营文物拍卖的拍卖企业从事文物购销经营活动的；</w:t>
      </w:r>
    </w:p>
    <w:p>
      <w:pPr>
        <w:pStyle w:val="BodyText"/>
        <w:spacing w:before="23"/>
        <w:ind w:left="595"/>
      </w:pPr>
      <w:r>
        <w:rPr/>
        <w:t>（三）拍卖企业拍卖的文物，未经审核的；</w:t>
      </w:r>
    </w:p>
    <w:p>
      <w:pPr>
        <w:pStyle w:val="BodyText"/>
        <w:spacing w:before="23"/>
        <w:ind w:left="595"/>
      </w:pPr>
      <w:r>
        <w:rPr/>
        <w:t>（四）文物收藏单位从事文物的商业经营活动的。</w:t>
      </w:r>
    </w:p>
    <w:p>
      <w:pPr>
        <w:pStyle w:val="BodyText"/>
        <w:spacing w:before="54"/>
        <w:ind w:left="673"/>
        <w:rPr>
          <w:rFonts w:ascii="方正楷体_GBK" w:eastAsia="方正楷体_GBK" w:hint="eastAsia"/>
        </w:rPr>
      </w:pPr>
      <w:r>
        <w:rPr>
          <w:rFonts w:ascii="方正楷体_GBK" w:eastAsia="方正楷体_GBK" w:hint="eastAsia"/>
        </w:rPr>
        <w:t>（二）裁量基准：</w:t>
      </w:r>
    </w:p>
    <w:p>
      <w:pPr>
        <w:pStyle w:val="ListParagraph"/>
        <w:numPr>
          <w:ilvl w:val="0"/>
          <w:numId w:val="146"/>
        </w:numPr>
        <w:tabs>
          <w:tab w:pos="1095" w:val="left" w:leader="none"/>
        </w:tabs>
        <w:spacing w:line="240" w:lineRule="auto" w:before="50" w:after="0"/>
        <w:ind w:left="1094" w:right="0" w:hanging="422"/>
        <w:jc w:val="left"/>
        <w:rPr>
          <w:sz w:val="28"/>
        </w:rPr>
      </w:pPr>
      <w:r>
        <w:rPr>
          <w:spacing w:val="6"/>
          <w:sz w:val="28"/>
        </w:rPr>
        <w:t>违法经营额不超过 </w:t>
      </w:r>
      <w:r>
        <w:rPr>
          <w:rFonts w:ascii="Times New Roman" w:eastAsia="Times New Roman"/>
          <w:sz w:val="28"/>
        </w:rPr>
        <w:t>2</w:t>
      </w:r>
      <w:r>
        <w:rPr>
          <w:rFonts w:ascii="Times New Roman" w:eastAsia="Times New Roman"/>
          <w:spacing w:val="65"/>
          <w:sz w:val="28"/>
        </w:rPr>
        <w:t> </w:t>
      </w:r>
      <w:r>
        <w:rPr>
          <w:sz w:val="28"/>
        </w:rPr>
        <w:t>万元的，没收违法所得、非法经营的文物，</w:t>
      </w:r>
    </w:p>
    <w:p>
      <w:pPr>
        <w:pStyle w:val="BodyText"/>
        <w:spacing w:before="22"/>
      </w:pPr>
      <w:r>
        <w:rPr/>
        <w:t>并处 </w:t>
      </w:r>
      <w:r>
        <w:rPr>
          <w:rFonts w:ascii="Times New Roman" w:eastAsia="Times New Roman"/>
        </w:rPr>
        <w:t>5000 </w:t>
      </w:r>
      <w:r>
        <w:rPr/>
        <w:t>元以上不足 </w:t>
      </w:r>
      <w:r>
        <w:rPr>
          <w:rFonts w:ascii="Times New Roman" w:eastAsia="Times New Roman"/>
        </w:rPr>
        <w:t>3 </w:t>
      </w:r>
      <w:r>
        <w:rPr/>
        <w:t>万元的罚款。</w:t>
      </w:r>
    </w:p>
    <w:p>
      <w:pPr>
        <w:pStyle w:val="ListParagraph"/>
        <w:numPr>
          <w:ilvl w:val="0"/>
          <w:numId w:val="146"/>
        </w:numPr>
        <w:tabs>
          <w:tab w:pos="1095" w:val="left" w:leader="none"/>
        </w:tabs>
        <w:spacing w:line="240" w:lineRule="auto" w:before="23" w:after="0"/>
        <w:ind w:left="1094" w:right="0" w:hanging="422"/>
        <w:jc w:val="left"/>
        <w:rPr>
          <w:sz w:val="28"/>
        </w:rPr>
      </w:pPr>
      <w:r>
        <w:rPr>
          <w:spacing w:val="4"/>
          <w:sz w:val="28"/>
        </w:rPr>
        <w:t>违法经营额 </w:t>
      </w:r>
      <w:r>
        <w:rPr>
          <w:rFonts w:ascii="Times New Roman" w:eastAsia="Times New Roman"/>
          <w:sz w:val="28"/>
        </w:rPr>
        <w:t>2</w:t>
      </w:r>
      <w:r>
        <w:rPr>
          <w:rFonts w:ascii="Times New Roman" w:eastAsia="Times New Roman"/>
          <w:spacing w:val="31"/>
          <w:sz w:val="28"/>
        </w:rPr>
        <w:t> </w:t>
      </w:r>
      <w:r>
        <w:rPr>
          <w:spacing w:val="3"/>
          <w:sz w:val="28"/>
        </w:rPr>
        <w:t>万元以上不超过 </w:t>
      </w:r>
      <w:r>
        <w:rPr>
          <w:rFonts w:ascii="Times New Roman" w:eastAsia="Times New Roman"/>
          <w:sz w:val="28"/>
        </w:rPr>
        <w:t>5</w:t>
      </w:r>
      <w:r>
        <w:rPr>
          <w:rFonts w:ascii="Times New Roman" w:eastAsia="Times New Roman"/>
          <w:spacing w:val="31"/>
          <w:sz w:val="28"/>
        </w:rPr>
        <w:t> </w:t>
      </w:r>
      <w:r>
        <w:rPr>
          <w:sz w:val="28"/>
        </w:rPr>
        <w:t>万元的，没收违法所得、非法经</w:t>
      </w:r>
    </w:p>
    <w:p>
      <w:pPr>
        <w:pStyle w:val="BodyText"/>
        <w:spacing w:before="22"/>
      </w:pPr>
      <w:r>
        <w:rPr/>
        <w:t>营的文物，并处 </w:t>
      </w:r>
      <w:r>
        <w:rPr>
          <w:rFonts w:ascii="Times New Roman" w:eastAsia="Times New Roman"/>
        </w:rPr>
        <w:t>3 </w:t>
      </w:r>
      <w:r>
        <w:rPr/>
        <w:t>万元以上 </w:t>
      </w:r>
      <w:r>
        <w:rPr>
          <w:rFonts w:ascii="Times New Roman" w:eastAsia="Times New Roman"/>
        </w:rPr>
        <w:t>5 </w:t>
      </w:r>
      <w:r>
        <w:rPr/>
        <w:t>万元以下的罚款。</w:t>
      </w:r>
    </w:p>
    <w:p>
      <w:pPr>
        <w:pStyle w:val="ListParagraph"/>
        <w:numPr>
          <w:ilvl w:val="0"/>
          <w:numId w:val="146"/>
        </w:numPr>
        <w:tabs>
          <w:tab w:pos="1095" w:val="left" w:leader="none"/>
        </w:tabs>
        <w:spacing w:line="240" w:lineRule="auto" w:before="23" w:after="0"/>
        <w:ind w:left="1094" w:right="0" w:hanging="422"/>
        <w:jc w:val="left"/>
        <w:rPr>
          <w:sz w:val="28"/>
        </w:rPr>
      </w:pPr>
      <w:r>
        <w:rPr>
          <w:spacing w:val="-2"/>
          <w:sz w:val="28"/>
        </w:rPr>
        <w:t>违法经营额 </w:t>
      </w:r>
      <w:r>
        <w:rPr>
          <w:rFonts w:ascii="Times New Roman" w:eastAsia="Times New Roman"/>
          <w:sz w:val="28"/>
        </w:rPr>
        <w:t>5</w:t>
      </w:r>
      <w:r>
        <w:rPr>
          <w:rFonts w:ascii="Times New Roman" w:eastAsia="Times New Roman"/>
          <w:spacing w:val="-2"/>
          <w:sz w:val="28"/>
        </w:rPr>
        <w:t> </w:t>
      </w:r>
      <w:r>
        <w:rPr>
          <w:spacing w:val="-2"/>
          <w:sz w:val="28"/>
        </w:rPr>
        <w:t>万元以上不超过 </w:t>
      </w:r>
      <w:r>
        <w:rPr>
          <w:rFonts w:ascii="Times New Roman" w:eastAsia="Times New Roman"/>
          <w:sz w:val="28"/>
        </w:rPr>
        <w:t>10</w:t>
      </w:r>
      <w:r>
        <w:rPr>
          <w:rFonts w:ascii="Times New Roman" w:eastAsia="Times New Roman"/>
          <w:spacing w:val="-1"/>
          <w:sz w:val="28"/>
        </w:rPr>
        <w:t> </w:t>
      </w:r>
      <w:r>
        <w:rPr>
          <w:sz w:val="28"/>
        </w:rPr>
        <w:t>万元的，没收违法所得、非法经</w:t>
      </w:r>
    </w:p>
    <w:p>
      <w:pPr>
        <w:pStyle w:val="BodyText"/>
        <w:spacing w:before="22"/>
      </w:pPr>
      <w:r>
        <w:rPr/>
        <w:t>营的文物，并处违法经营额 </w:t>
      </w:r>
      <w:r>
        <w:rPr>
          <w:rFonts w:ascii="Times New Roman" w:eastAsia="Times New Roman"/>
        </w:rPr>
        <w:t>1 </w:t>
      </w:r>
      <w:r>
        <w:rPr/>
        <w:t>倍以上不足 </w:t>
      </w:r>
      <w:r>
        <w:rPr>
          <w:rFonts w:ascii="Times New Roman" w:eastAsia="Times New Roman"/>
        </w:rPr>
        <w:t>2 </w:t>
      </w:r>
      <w:r>
        <w:rPr/>
        <w:t>倍的罚款。</w:t>
      </w:r>
    </w:p>
    <w:p>
      <w:pPr>
        <w:pStyle w:val="ListParagraph"/>
        <w:numPr>
          <w:ilvl w:val="0"/>
          <w:numId w:val="146"/>
        </w:numPr>
        <w:tabs>
          <w:tab w:pos="1095" w:val="left" w:leader="none"/>
        </w:tabs>
        <w:spacing w:line="240" w:lineRule="auto" w:before="23" w:after="0"/>
        <w:ind w:left="1094" w:right="0" w:hanging="422"/>
        <w:jc w:val="left"/>
        <w:rPr>
          <w:sz w:val="28"/>
        </w:rPr>
      </w:pPr>
      <w:r>
        <w:rPr>
          <w:spacing w:val="-2"/>
          <w:sz w:val="28"/>
        </w:rPr>
        <w:t>违法经营额超过 </w:t>
      </w:r>
      <w:r>
        <w:rPr>
          <w:rFonts w:ascii="Times New Roman" w:eastAsia="Times New Roman"/>
          <w:sz w:val="28"/>
        </w:rPr>
        <w:t>10</w:t>
      </w:r>
      <w:r>
        <w:rPr>
          <w:rFonts w:ascii="Times New Roman" w:eastAsia="Times New Roman"/>
          <w:spacing w:val="-2"/>
          <w:sz w:val="28"/>
        </w:rPr>
        <w:t> </w:t>
      </w:r>
      <w:r>
        <w:rPr>
          <w:sz w:val="28"/>
        </w:rPr>
        <w:t>万元的，没收违法所得、非法经营的文物，并</w:t>
      </w:r>
    </w:p>
    <w:p>
      <w:pPr>
        <w:pStyle w:val="BodyText"/>
        <w:spacing w:before="23"/>
      </w:pPr>
      <w:r>
        <w:rPr/>
        <w:t>处违法经营额 </w:t>
      </w:r>
      <w:r>
        <w:rPr>
          <w:rFonts w:ascii="Times New Roman" w:eastAsia="Times New Roman"/>
        </w:rPr>
        <w:t>2 </w:t>
      </w:r>
      <w:r>
        <w:rPr/>
        <w:t>倍以上 </w:t>
      </w:r>
      <w:r>
        <w:rPr>
          <w:rFonts w:ascii="Times New Roman" w:eastAsia="Times New Roman"/>
        </w:rPr>
        <w:t>3 </w:t>
      </w:r>
      <w:r>
        <w:rPr/>
        <w:t>倍以下的罚款。</w:t>
      </w:r>
    </w:p>
    <w:p>
      <w:pPr>
        <w:pStyle w:val="BodyText"/>
        <w:spacing w:before="43"/>
        <w:ind w:left="673"/>
        <w:rPr>
          <w:rFonts w:ascii="方正黑体_GBK" w:eastAsia="方正黑体_GBK" w:hint="eastAsia"/>
        </w:rPr>
      </w:pPr>
      <w:r>
        <w:rPr>
          <w:rFonts w:ascii="方正黑体_GBK" w:eastAsia="方正黑体_GBK" w:hint="eastAsia"/>
        </w:rPr>
        <w:t>八十四、依据《城市房地产开发经营管理条例》第三十三条的行政处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pStyle w:val="BodyText"/>
        <w:spacing w:line="252" w:lineRule="auto" w:before="12"/>
        <w:ind w:right="271" w:firstLine="561"/>
        <w:jc w:val="both"/>
      </w:pPr>
      <w:r>
        <w:rPr>
          <w:rFonts w:ascii="可口可乐在乎体 楷体" w:eastAsia="可口可乐在乎体 楷体" w:hint="eastAsia"/>
          <w:b/>
          <w:spacing w:val="-2"/>
        </w:rPr>
        <w:t>《城市房地产开发经营管理条例》第三十三条：</w:t>
      </w:r>
      <w:r>
        <w:rPr>
          <w:spacing w:val="-2"/>
        </w:rPr>
        <w:t>违反本条例规定，未</w:t>
      </w:r>
      <w:r>
        <w:rPr>
          <w:spacing w:val="-2"/>
          <w:w w:val="95"/>
        </w:rPr>
        <w:t>取得营业执照，擅自从事房地产开发经营的，由县级以上人民政府工商行   政管理部门责令停止房地产开发经营活动，没收违法所得，可以并处违法   </w:t>
      </w:r>
      <w:r>
        <w:rPr>
          <w:spacing w:val="-2"/>
        </w:rPr>
        <w:t>所得五倍以下的罚款。</w:t>
      </w:r>
    </w:p>
    <w:p>
      <w:pPr>
        <w:pStyle w:val="BodyText"/>
        <w:spacing w:before="24"/>
        <w:ind w:left="673"/>
        <w:rPr>
          <w:rFonts w:ascii="方正楷体_GBK" w:eastAsia="方正楷体_GBK" w:hint="eastAsia"/>
        </w:rPr>
      </w:pPr>
      <w:r>
        <w:rPr>
          <w:rFonts w:ascii="方正楷体_GBK" w:eastAsia="方正楷体_GBK" w:hint="eastAsia"/>
          <w:w w:val="95"/>
        </w:rPr>
        <w:t>（二）裁量基准：</w:t>
      </w:r>
    </w:p>
    <w:p>
      <w:pPr>
        <w:pStyle w:val="ListParagraph"/>
        <w:numPr>
          <w:ilvl w:val="0"/>
          <w:numId w:val="147"/>
        </w:numPr>
        <w:tabs>
          <w:tab w:pos="1095" w:val="left" w:leader="none"/>
        </w:tabs>
        <w:spacing w:line="240" w:lineRule="auto" w:before="50" w:after="0"/>
        <w:ind w:left="1094" w:right="0" w:hanging="422"/>
        <w:jc w:val="left"/>
        <w:rPr>
          <w:sz w:val="28"/>
        </w:rPr>
      </w:pPr>
      <w:r>
        <w:rPr>
          <w:spacing w:val="-2"/>
          <w:sz w:val="28"/>
        </w:rPr>
        <w:t>违法所得不超过 </w:t>
      </w:r>
      <w:r>
        <w:rPr>
          <w:rFonts w:ascii="Times New Roman" w:eastAsia="Times New Roman"/>
          <w:sz w:val="28"/>
        </w:rPr>
        <w:t>10</w:t>
      </w:r>
      <w:r>
        <w:rPr>
          <w:rFonts w:ascii="Times New Roman" w:eastAsia="Times New Roman"/>
          <w:spacing w:val="-2"/>
          <w:sz w:val="28"/>
        </w:rPr>
        <w:t> </w:t>
      </w:r>
      <w:r>
        <w:rPr>
          <w:sz w:val="28"/>
        </w:rPr>
        <w:t>万元的，责令停止房地产开发经营活动，没收</w:t>
      </w:r>
    </w:p>
    <w:p>
      <w:pPr>
        <w:pStyle w:val="BodyText"/>
        <w:spacing w:before="23"/>
      </w:pPr>
      <w:r>
        <w:rPr/>
        <w:t>违法所得，并处违法所得 </w:t>
      </w:r>
      <w:r>
        <w:rPr>
          <w:rFonts w:ascii="Times New Roman" w:eastAsia="Times New Roman"/>
        </w:rPr>
        <w:t>2 </w:t>
      </w:r>
      <w:r>
        <w:rPr/>
        <w:t>倍以下的罚款。</w:t>
      </w:r>
    </w:p>
    <w:p>
      <w:pPr>
        <w:pStyle w:val="ListParagraph"/>
        <w:numPr>
          <w:ilvl w:val="0"/>
          <w:numId w:val="147"/>
        </w:numPr>
        <w:tabs>
          <w:tab w:pos="1095" w:val="left" w:leader="none"/>
        </w:tabs>
        <w:spacing w:line="252" w:lineRule="auto" w:before="22" w:after="0"/>
        <w:ind w:left="113" w:right="270" w:firstLine="560"/>
        <w:jc w:val="left"/>
        <w:rPr>
          <w:sz w:val="28"/>
        </w:rPr>
      </w:pPr>
      <w:r>
        <w:rPr>
          <w:spacing w:val="4"/>
          <w:sz w:val="28"/>
        </w:rPr>
        <w:t>违法所得 </w:t>
      </w:r>
      <w:r>
        <w:rPr>
          <w:rFonts w:ascii="Times New Roman" w:eastAsia="Times New Roman"/>
          <w:sz w:val="28"/>
        </w:rPr>
        <w:t>10</w:t>
      </w:r>
      <w:r>
        <w:rPr>
          <w:rFonts w:ascii="Times New Roman" w:eastAsia="Times New Roman"/>
          <w:spacing w:val="30"/>
          <w:sz w:val="28"/>
        </w:rPr>
        <w:t> </w:t>
      </w:r>
      <w:r>
        <w:rPr>
          <w:spacing w:val="3"/>
          <w:sz w:val="28"/>
        </w:rPr>
        <w:t>万元以上不超过 </w:t>
      </w:r>
      <w:r>
        <w:rPr>
          <w:rFonts w:ascii="Times New Roman" w:eastAsia="Times New Roman"/>
          <w:sz w:val="28"/>
        </w:rPr>
        <w:t>20</w:t>
      </w:r>
      <w:r>
        <w:rPr>
          <w:rFonts w:ascii="Times New Roman" w:eastAsia="Times New Roman"/>
          <w:spacing w:val="31"/>
          <w:sz w:val="28"/>
        </w:rPr>
        <w:t> </w:t>
      </w:r>
      <w:r>
        <w:rPr>
          <w:sz w:val="28"/>
        </w:rPr>
        <w:t>万元，责令停止房地产开发经营</w:t>
      </w:r>
      <w:r>
        <w:rPr>
          <w:spacing w:val="-1"/>
          <w:sz w:val="28"/>
        </w:rPr>
        <w:t>活动，没收违法所得，并处超过 </w:t>
      </w:r>
      <w:r>
        <w:rPr>
          <w:rFonts w:ascii="Times New Roman" w:eastAsia="Times New Roman"/>
          <w:sz w:val="28"/>
        </w:rPr>
        <w:t>2</w:t>
      </w:r>
      <w:r>
        <w:rPr>
          <w:rFonts w:ascii="Times New Roman" w:eastAsia="Times New Roman"/>
          <w:spacing w:val="-1"/>
          <w:sz w:val="28"/>
        </w:rPr>
        <w:t> </w:t>
      </w:r>
      <w:r>
        <w:rPr>
          <w:sz w:val="28"/>
        </w:rPr>
        <w:t>倍，</w:t>
      </w:r>
      <w:r>
        <w:rPr>
          <w:rFonts w:ascii="Times New Roman" w:eastAsia="Times New Roman"/>
          <w:sz w:val="28"/>
        </w:rPr>
        <w:t>3 </w:t>
      </w:r>
      <w:r>
        <w:rPr>
          <w:sz w:val="28"/>
        </w:rPr>
        <w:t>倍以下的罚款。</w:t>
      </w:r>
    </w:p>
    <w:p>
      <w:pPr>
        <w:pStyle w:val="ListParagraph"/>
        <w:numPr>
          <w:ilvl w:val="0"/>
          <w:numId w:val="147"/>
        </w:numPr>
        <w:tabs>
          <w:tab w:pos="1095" w:val="left" w:leader="none"/>
        </w:tabs>
        <w:spacing w:line="252" w:lineRule="auto" w:before="0" w:after="0"/>
        <w:ind w:left="113" w:right="270" w:firstLine="560"/>
        <w:jc w:val="left"/>
        <w:rPr>
          <w:sz w:val="28"/>
        </w:rPr>
      </w:pPr>
      <w:r>
        <w:rPr>
          <w:spacing w:val="-3"/>
          <w:sz w:val="28"/>
        </w:rPr>
        <w:t>违法所得 </w:t>
      </w:r>
      <w:r>
        <w:rPr>
          <w:rFonts w:ascii="Times New Roman" w:eastAsia="Times New Roman"/>
          <w:sz w:val="28"/>
        </w:rPr>
        <w:t>20</w:t>
      </w:r>
      <w:r>
        <w:rPr>
          <w:rFonts w:ascii="Times New Roman" w:eastAsia="Times New Roman"/>
          <w:spacing w:val="-6"/>
          <w:sz w:val="28"/>
        </w:rPr>
        <w:t> </w:t>
      </w:r>
      <w:r>
        <w:rPr>
          <w:sz w:val="28"/>
        </w:rPr>
        <w:t>万元以上，责令停止房地产开发经营活动，没收违法</w:t>
      </w:r>
      <w:r>
        <w:rPr>
          <w:spacing w:val="-1"/>
          <w:sz w:val="28"/>
        </w:rPr>
        <w:t>所得，并处超过 </w:t>
      </w:r>
      <w:r>
        <w:rPr>
          <w:rFonts w:ascii="Times New Roman" w:eastAsia="Times New Roman"/>
          <w:sz w:val="28"/>
        </w:rPr>
        <w:t>3</w:t>
      </w:r>
      <w:r>
        <w:rPr>
          <w:rFonts w:ascii="Times New Roman" w:eastAsia="Times New Roman"/>
          <w:spacing w:val="-1"/>
          <w:sz w:val="28"/>
        </w:rPr>
        <w:t> </w:t>
      </w:r>
      <w:r>
        <w:rPr>
          <w:sz w:val="28"/>
        </w:rPr>
        <w:t>倍，</w:t>
      </w:r>
      <w:r>
        <w:rPr>
          <w:rFonts w:ascii="Times New Roman" w:eastAsia="Times New Roman"/>
          <w:sz w:val="28"/>
        </w:rPr>
        <w:t>5</w:t>
      </w:r>
      <w:r>
        <w:rPr>
          <w:rFonts w:ascii="Times New Roman" w:eastAsia="Times New Roman"/>
          <w:spacing w:val="-1"/>
          <w:sz w:val="28"/>
        </w:rPr>
        <w:t> </w:t>
      </w:r>
      <w:r>
        <w:rPr>
          <w:sz w:val="28"/>
        </w:rPr>
        <w:t>倍以下的罚款。</w:t>
      </w:r>
    </w:p>
    <w:p>
      <w:pPr>
        <w:pStyle w:val="BodyText"/>
        <w:spacing w:before="14"/>
        <w:ind w:left="674"/>
        <w:rPr>
          <w:rFonts w:ascii="方正黑体_GBK" w:eastAsia="方正黑体_GBK" w:hint="eastAsia"/>
        </w:rPr>
      </w:pPr>
      <w:r>
        <w:rPr>
          <w:rFonts w:ascii="方正黑体_GBK" w:eastAsia="方正黑体_GBK" w:hint="eastAsia"/>
        </w:rPr>
        <w:t>八十五、依据《中华人民共和国人民币管理条例》第四十条的行政处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48"/>
        </w:numPr>
        <w:tabs>
          <w:tab w:pos="1103" w:val="left" w:leader="none"/>
        </w:tabs>
        <w:spacing w:line="240" w:lineRule="auto" w:before="50" w:after="0"/>
        <w:ind w:left="1102" w:right="0" w:hanging="429"/>
        <w:jc w:val="left"/>
        <w:rPr>
          <w:sz w:val="28"/>
        </w:rPr>
      </w:pPr>
      <w:r>
        <w:rPr>
          <w:rFonts w:ascii="可口可乐在乎体 楷体" w:eastAsia="可口可乐在乎体 楷体" w:hint="eastAsia"/>
          <w:b/>
          <w:spacing w:val="4"/>
          <w:w w:val="105"/>
          <w:sz w:val="28"/>
        </w:rPr>
        <w:t>《中华人民共和国人民币管理条例》第十三条：</w:t>
      </w:r>
      <w:r>
        <w:rPr>
          <w:spacing w:val="4"/>
          <w:w w:val="105"/>
          <w:sz w:val="28"/>
        </w:rPr>
        <w:t>除中国人民银行</w:t>
      </w:r>
    </w:p>
    <w:p>
      <w:pPr>
        <w:pStyle w:val="BodyText"/>
        <w:spacing w:line="252" w:lineRule="auto" w:before="22"/>
        <w:ind w:right="271"/>
        <w:jc w:val="both"/>
      </w:pPr>
      <w:r>
        <w:rPr/>
        <w:t>指定的印制人民币的企业外，任何单位和个人不得研制、仿制、引进、销售、购买和使用印制人民币所特有的防伪材料、防伪技术、防伪工艺和专用设备。有关管理办法由中国人民银行另行制定。</w:t>
      </w:r>
    </w:p>
    <w:p>
      <w:pPr>
        <w:pStyle w:val="ListParagraph"/>
        <w:numPr>
          <w:ilvl w:val="0"/>
          <w:numId w:val="148"/>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《中华人民共和国人民币管理条例》第四十条：</w:t>
      </w:r>
      <w:r>
        <w:rPr>
          <w:spacing w:val="4"/>
          <w:sz w:val="28"/>
        </w:rPr>
        <w:t>违反本条例第十</w:t>
      </w:r>
      <w:r>
        <w:rPr>
          <w:sz w:val="28"/>
        </w:rPr>
        <w:t>三条规定的，由工商行政管理机关和其他有关行政执法机关给予警告，没收违法所得和非法财物，并处违法所得一倍以上三倍以下的罚款；没有违法所得的，处二万元以上二十万元以下的罚款。</w:t>
      </w:r>
    </w:p>
    <w:p>
      <w:pPr>
        <w:pStyle w:val="BodyText"/>
        <w:spacing w:before="19"/>
        <w:ind w:left="673"/>
        <w:rPr>
          <w:rFonts w:ascii="方正楷体_GBK" w:eastAsia="方正楷体_GBK" w:hint="eastAsia"/>
        </w:rPr>
      </w:pPr>
      <w:r>
        <w:rPr>
          <w:rFonts w:ascii="方正楷体_GBK" w:eastAsia="方正楷体_GBK" w:hint="eastAsia"/>
        </w:rPr>
        <w:t>（二）裁量基准：</w:t>
      </w:r>
    </w:p>
    <w:p>
      <w:pPr>
        <w:pStyle w:val="ListParagraph"/>
        <w:numPr>
          <w:ilvl w:val="0"/>
          <w:numId w:val="149"/>
        </w:numPr>
        <w:tabs>
          <w:tab w:pos="1095" w:val="left" w:leader="none"/>
        </w:tabs>
        <w:spacing w:line="240" w:lineRule="auto" w:before="50" w:after="0"/>
        <w:ind w:left="1094" w:right="0" w:hanging="422"/>
        <w:jc w:val="left"/>
        <w:rPr>
          <w:sz w:val="28"/>
        </w:rPr>
      </w:pPr>
      <w:r>
        <w:rPr>
          <w:sz w:val="28"/>
        </w:rPr>
        <w:t>有违法所得的，给予警告，没收违法所得和非法财物：</w:t>
      </w:r>
    </w:p>
    <w:p>
      <w:pPr>
        <w:pStyle w:val="ListParagraph"/>
        <w:numPr>
          <w:ilvl w:val="0"/>
          <w:numId w:val="150"/>
        </w:numPr>
        <w:tabs>
          <w:tab w:pos="1375" w:val="left" w:leader="none"/>
        </w:tabs>
        <w:spacing w:line="240" w:lineRule="auto" w:before="23" w:after="0"/>
        <w:ind w:left="1374" w:right="0" w:hanging="702"/>
        <w:jc w:val="left"/>
        <w:rPr>
          <w:sz w:val="28"/>
        </w:rPr>
      </w:pPr>
      <w:r>
        <w:rPr>
          <w:spacing w:val="-1"/>
          <w:sz w:val="28"/>
        </w:rPr>
        <w:t>违法所得不超过 </w:t>
      </w:r>
      <w:r>
        <w:rPr>
          <w:rFonts w:ascii="Times New Roman" w:eastAsia="Times New Roman"/>
          <w:sz w:val="28"/>
        </w:rPr>
        <w:t>1</w:t>
      </w:r>
      <w:r>
        <w:rPr>
          <w:rFonts w:ascii="Times New Roman" w:eastAsia="Times New Roman"/>
          <w:spacing w:val="-1"/>
          <w:sz w:val="28"/>
        </w:rPr>
        <w:t> </w:t>
      </w:r>
      <w:r>
        <w:rPr>
          <w:spacing w:val="-1"/>
          <w:sz w:val="28"/>
        </w:rPr>
        <w:t>万元的，并处违法所得 </w:t>
      </w:r>
      <w:r>
        <w:rPr>
          <w:rFonts w:ascii="Times New Roman" w:eastAsia="Times New Roman"/>
          <w:sz w:val="28"/>
        </w:rPr>
        <w:t>1 </w:t>
      </w:r>
      <w:r>
        <w:rPr>
          <w:sz w:val="28"/>
        </w:rPr>
        <w:t>倍的罚款；</w:t>
      </w:r>
    </w:p>
    <w:p>
      <w:pPr>
        <w:pStyle w:val="ListParagraph"/>
        <w:numPr>
          <w:ilvl w:val="0"/>
          <w:numId w:val="150"/>
        </w:numPr>
        <w:tabs>
          <w:tab w:pos="1375" w:val="left" w:leader="none"/>
        </w:tabs>
        <w:spacing w:line="240" w:lineRule="auto" w:before="22" w:after="0"/>
        <w:ind w:left="1374" w:right="0" w:hanging="701"/>
        <w:jc w:val="left"/>
        <w:rPr>
          <w:sz w:val="28"/>
        </w:rPr>
      </w:pPr>
      <w:r>
        <w:rPr>
          <w:spacing w:val="-2"/>
          <w:sz w:val="28"/>
        </w:rPr>
        <w:t>违法所得 </w:t>
      </w:r>
      <w:r>
        <w:rPr>
          <w:rFonts w:ascii="Times New Roman" w:eastAsia="Times New Roman"/>
          <w:sz w:val="28"/>
        </w:rPr>
        <w:t>1</w:t>
      </w:r>
      <w:r>
        <w:rPr>
          <w:rFonts w:ascii="Times New Roman" w:eastAsia="Times New Roman"/>
          <w:spacing w:val="-2"/>
          <w:sz w:val="28"/>
        </w:rPr>
        <w:t> </w:t>
      </w:r>
      <w:r>
        <w:rPr>
          <w:spacing w:val="-1"/>
          <w:sz w:val="28"/>
        </w:rPr>
        <w:t>万元以上不超过 </w:t>
      </w:r>
      <w:r>
        <w:rPr>
          <w:rFonts w:ascii="Times New Roman" w:eastAsia="Times New Roman"/>
          <w:sz w:val="28"/>
        </w:rPr>
        <w:t>5</w:t>
      </w:r>
      <w:r>
        <w:rPr>
          <w:rFonts w:ascii="Times New Roman" w:eastAsia="Times New Roman"/>
          <w:spacing w:val="-2"/>
          <w:sz w:val="28"/>
        </w:rPr>
        <w:t> </w:t>
      </w:r>
      <w:r>
        <w:rPr>
          <w:spacing w:val="-1"/>
          <w:sz w:val="28"/>
        </w:rPr>
        <w:t>万元的，并处违法所得超过 </w:t>
      </w:r>
      <w:r>
        <w:rPr>
          <w:rFonts w:ascii="Times New Roman" w:eastAsia="Times New Roman"/>
          <w:sz w:val="28"/>
        </w:rPr>
        <w:t>1</w:t>
      </w:r>
      <w:r>
        <w:rPr>
          <w:rFonts w:ascii="Times New Roman" w:eastAsia="Times New Roman"/>
          <w:spacing w:val="-1"/>
          <w:sz w:val="28"/>
        </w:rPr>
        <w:t> </w:t>
      </w:r>
      <w:r>
        <w:rPr>
          <w:sz w:val="28"/>
        </w:rPr>
        <w:t>倍，</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rFonts w:ascii="Times New Roman" w:eastAsia="Times New Roman"/>
        </w:rPr>
        <w:t>2 </w:t>
      </w:r>
      <w:r>
        <w:rPr/>
        <w:t>倍以下的罚款；</w:t>
      </w:r>
    </w:p>
    <w:p>
      <w:pPr>
        <w:pStyle w:val="ListParagraph"/>
        <w:numPr>
          <w:ilvl w:val="0"/>
          <w:numId w:val="150"/>
        </w:numPr>
        <w:tabs>
          <w:tab w:pos="1375" w:val="left" w:leader="none"/>
        </w:tabs>
        <w:spacing w:line="240" w:lineRule="auto" w:before="22" w:after="0"/>
        <w:ind w:left="1374" w:right="0" w:hanging="701"/>
        <w:jc w:val="left"/>
        <w:rPr>
          <w:sz w:val="28"/>
        </w:rPr>
      </w:pPr>
      <w:r>
        <w:rPr>
          <w:spacing w:val="-2"/>
          <w:sz w:val="28"/>
        </w:rPr>
        <w:t>违法所得 </w:t>
      </w:r>
      <w:r>
        <w:rPr>
          <w:rFonts w:ascii="Times New Roman" w:eastAsia="Times New Roman"/>
          <w:sz w:val="28"/>
        </w:rPr>
        <w:t>5</w:t>
      </w:r>
      <w:r>
        <w:rPr>
          <w:rFonts w:ascii="Times New Roman" w:eastAsia="Times New Roman"/>
          <w:spacing w:val="-3"/>
          <w:sz w:val="28"/>
        </w:rPr>
        <w:t> </w:t>
      </w:r>
      <w:r>
        <w:rPr>
          <w:spacing w:val="-9"/>
          <w:sz w:val="28"/>
        </w:rPr>
        <w:t>万以上的，并处违法所得 </w:t>
      </w:r>
      <w:r>
        <w:rPr>
          <w:rFonts w:ascii="Times New Roman" w:eastAsia="Times New Roman"/>
          <w:sz w:val="28"/>
        </w:rPr>
        <w:t>2</w:t>
      </w:r>
      <w:r>
        <w:rPr>
          <w:rFonts w:ascii="Times New Roman" w:eastAsia="Times New Roman"/>
          <w:spacing w:val="-3"/>
          <w:sz w:val="28"/>
        </w:rPr>
        <w:t> </w:t>
      </w:r>
      <w:r>
        <w:rPr>
          <w:spacing w:val="-9"/>
          <w:sz w:val="28"/>
        </w:rPr>
        <w:t>倍以上，</w:t>
      </w:r>
      <w:r>
        <w:rPr>
          <w:rFonts w:ascii="Times New Roman" w:eastAsia="Times New Roman"/>
          <w:spacing w:val="-35"/>
          <w:sz w:val="28"/>
        </w:rPr>
        <w:t>3</w:t>
      </w:r>
      <w:r>
        <w:rPr>
          <w:rFonts w:ascii="Times New Roman" w:eastAsia="Times New Roman"/>
          <w:spacing w:val="-2"/>
          <w:sz w:val="28"/>
        </w:rPr>
        <w:t> </w:t>
      </w:r>
      <w:r>
        <w:rPr>
          <w:sz w:val="28"/>
        </w:rPr>
        <w:t>倍以下的罚款。</w:t>
      </w:r>
    </w:p>
    <w:p>
      <w:pPr>
        <w:pStyle w:val="ListParagraph"/>
        <w:numPr>
          <w:ilvl w:val="0"/>
          <w:numId w:val="149"/>
        </w:numPr>
        <w:tabs>
          <w:tab w:pos="1096" w:val="left" w:leader="none"/>
        </w:tabs>
        <w:spacing w:line="240" w:lineRule="auto" w:before="23" w:after="0"/>
        <w:ind w:left="1095" w:right="0" w:hanging="422"/>
        <w:jc w:val="left"/>
        <w:rPr>
          <w:sz w:val="28"/>
        </w:rPr>
      </w:pPr>
      <w:r>
        <w:rPr>
          <w:sz w:val="28"/>
        </w:rPr>
        <w:t>没有违法所得的，给予警告，没收非法财物：</w:t>
      </w:r>
    </w:p>
    <w:p>
      <w:pPr>
        <w:pStyle w:val="ListParagraph"/>
        <w:numPr>
          <w:ilvl w:val="0"/>
          <w:numId w:val="151"/>
        </w:numPr>
        <w:tabs>
          <w:tab w:pos="1375" w:val="left" w:leader="none"/>
        </w:tabs>
        <w:spacing w:line="240" w:lineRule="auto" w:before="22" w:after="0"/>
        <w:ind w:left="1374" w:right="0" w:hanging="701"/>
        <w:jc w:val="left"/>
        <w:rPr>
          <w:sz w:val="28"/>
        </w:rPr>
      </w:pPr>
      <w:r>
        <w:rPr>
          <w:spacing w:val="-2"/>
          <w:sz w:val="28"/>
        </w:rPr>
        <w:t>非法经营额不足 </w:t>
      </w:r>
      <w:r>
        <w:rPr>
          <w:rFonts w:ascii="Times New Roman" w:eastAsia="Times New Roman"/>
          <w:sz w:val="28"/>
        </w:rPr>
        <w:t>1</w:t>
      </w:r>
      <w:r>
        <w:rPr>
          <w:rFonts w:ascii="Times New Roman" w:eastAsia="Times New Roman"/>
          <w:spacing w:val="-2"/>
          <w:sz w:val="28"/>
        </w:rPr>
        <w:t> </w:t>
      </w:r>
      <w:r>
        <w:rPr>
          <w:spacing w:val="-2"/>
          <w:sz w:val="28"/>
        </w:rPr>
        <w:t>万元的，处以 </w:t>
      </w:r>
      <w:r>
        <w:rPr>
          <w:rFonts w:ascii="Times New Roman" w:eastAsia="Times New Roman"/>
          <w:sz w:val="28"/>
        </w:rPr>
        <w:t>2</w:t>
      </w:r>
      <w:r>
        <w:rPr>
          <w:rFonts w:ascii="Times New Roman" w:eastAsia="Times New Roman"/>
          <w:spacing w:val="-2"/>
          <w:sz w:val="28"/>
        </w:rPr>
        <w:t> </w:t>
      </w:r>
      <w:r>
        <w:rPr>
          <w:spacing w:val="-2"/>
          <w:sz w:val="28"/>
        </w:rPr>
        <w:t>万元以上不足 </w:t>
      </w:r>
      <w:r>
        <w:rPr>
          <w:rFonts w:ascii="Times New Roman" w:eastAsia="Times New Roman"/>
          <w:sz w:val="28"/>
        </w:rPr>
        <w:t>5</w:t>
      </w:r>
      <w:r>
        <w:rPr>
          <w:rFonts w:ascii="Times New Roman" w:eastAsia="Times New Roman"/>
          <w:spacing w:val="-1"/>
          <w:sz w:val="28"/>
        </w:rPr>
        <w:t> </w:t>
      </w:r>
      <w:r>
        <w:rPr>
          <w:sz w:val="28"/>
        </w:rPr>
        <w:t>万元的罚款；</w:t>
      </w:r>
    </w:p>
    <w:p>
      <w:pPr>
        <w:pStyle w:val="ListParagraph"/>
        <w:numPr>
          <w:ilvl w:val="0"/>
          <w:numId w:val="151"/>
        </w:numPr>
        <w:tabs>
          <w:tab w:pos="1375" w:val="left" w:leader="none"/>
        </w:tabs>
        <w:spacing w:line="240" w:lineRule="auto" w:before="23" w:after="0"/>
        <w:ind w:left="1374" w:right="0" w:hanging="701"/>
        <w:jc w:val="left"/>
        <w:rPr>
          <w:rFonts w:ascii="Times New Roman" w:eastAsia="Times New Roman"/>
          <w:sz w:val="28"/>
        </w:rPr>
      </w:pPr>
      <w:r>
        <w:rPr>
          <w:spacing w:val="-1"/>
          <w:sz w:val="28"/>
        </w:rPr>
        <w:t>非法经营额 </w:t>
      </w:r>
      <w:r>
        <w:rPr>
          <w:rFonts w:ascii="Times New Roman" w:eastAsia="Times New Roman"/>
          <w:sz w:val="28"/>
        </w:rPr>
        <w:t>1</w:t>
      </w:r>
      <w:r>
        <w:rPr>
          <w:rFonts w:ascii="Times New Roman" w:eastAsia="Times New Roman"/>
          <w:spacing w:val="8"/>
          <w:sz w:val="28"/>
        </w:rPr>
        <w:t> </w:t>
      </w:r>
      <w:r>
        <w:rPr>
          <w:sz w:val="28"/>
        </w:rPr>
        <w:t>万元以上不足 </w:t>
      </w:r>
      <w:r>
        <w:rPr>
          <w:rFonts w:ascii="Times New Roman" w:eastAsia="Times New Roman"/>
          <w:sz w:val="28"/>
        </w:rPr>
        <w:t>5</w:t>
      </w:r>
      <w:r>
        <w:rPr>
          <w:rFonts w:ascii="Times New Roman" w:eastAsia="Times New Roman"/>
          <w:spacing w:val="7"/>
          <w:sz w:val="28"/>
        </w:rPr>
        <w:t> </w:t>
      </w:r>
      <w:r>
        <w:rPr>
          <w:sz w:val="28"/>
        </w:rPr>
        <w:t>万元的，处以 </w:t>
      </w:r>
      <w:r>
        <w:rPr>
          <w:rFonts w:ascii="Times New Roman" w:eastAsia="Times New Roman"/>
          <w:sz w:val="28"/>
        </w:rPr>
        <w:t>5</w:t>
      </w:r>
      <w:r>
        <w:rPr>
          <w:rFonts w:ascii="Times New Roman" w:eastAsia="Times New Roman"/>
          <w:spacing w:val="7"/>
          <w:sz w:val="28"/>
        </w:rPr>
        <w:t> </w:t>
      </w:r>
      <w:r>
        <w:rPr>
          <w:sz w:val="28"/>
        </w:rPr>
        <w:t>万元以上不足 </w:t>
      </w:r>
      <w:r>
        <w:rPr>
          <w:rFonts w:ascii="Times New Roman" w:eastAsia="Times New Roman"/>
          <w:sz w:val="28"/>
        </w:rPr>
        <w:t>10</w:t>
      </w:r>
    </w:p>
    <w:p>
      <w:pPr>
        <w:pStyle w:val="BodyText"/>
        <w:spacing w:before="23"/>
      </w:pPr>
      <w:r>
        <w:rPr/>
        <w:t>万元的罚款；</w:t>
      </w:r>
    </w:p>
    <w:p>
      <w:pPr>
        <w:pStyle w:val="ListParagraph"/>
        <w:numPr>
          <w:ilvl w:val="0"/>
          <w:numId w:val="151"/>
        </w:numPr>
        <w:tabs>
          <w:tab w:pos="1375" w:val="left" w:leader="none"/>
        </w:tabs>
        <w:spacing w:line="252" w:lineRule="auto" w:before="22" w:after="0"/>
        <w:ind w:left="113" w:right="270" w:firstLine="560"/>
        <w:jc w:val="left"/>
        <w:rPr>
          <w:sz w:val="28"/>
        </w:rPr>
      </w:pPr>
      <w:r>
        <w:rPr>
          <w:spacing w:val="1"/>
          <w:sz w:val="28"/>
        </w:rPr>
        <w:t>非法经营额 </w:t>
      </w:r>
      <w:r>
        <w:rPr>
          <w:rFonts w:ascii="Times New Roman" w:eastAsia="Times New Roman"/>
          <w:sz w:val="28"/>
        </w:rPr>
        <w:t>5</w:t>
      </w:r>
      <w:r>
        <w:rPr>
          <w:rFonts w:ascii="Times New Roman" w:eastAsia="Times New Roman"/>
          <w:spacing w:val="21"/>
          <w:sz w:val="28"/>
        </w:rPr>
        <w:t> </w:t>
      </w:r>
      <w:r>
        <w:rPr>
          <w:spacing w:val="1"/>
          <w:sz w:val="28"/>
        </w:rPr>
        <w:t>万元以上的，处以 </w:t>
      </w:r>
      <w:r>
        <w:rPr>
          <w:rFonts w:ascii="Times New Roman" w:eastAsia="Times New Roman"/>
          <w:sz w:val="28"/>
        </w:rPr>
        <w:t>10</w:t>
      </w:r>
      <w:r>
        <w:rPr>
          <w:rFonts w:ascii="Times New Roman" w:eastAsia="Times New Roman"/>
          <w:spacing w:val="21"/>
          <w:sz w:val="28"/>
        </w:rPr>
        <w:t> </w:t>
      </w:r>
      <w:r>
        <w:rPr>
          <w:spacing w:val="2"/>
          <w:sz w:val="28"/>
        </w:rPr>
        <w:t>万元以上 </w:t>
      </w:r>
      <w:r>
        <w:rPr>
          <w:rFonts w:ascii="Times New Roman" w:eastAsia="Times New Roman"/>
          <w:sz w:val="28"/>
        </w:rPr>
        <w:t>20</w:t>
      </w:r>
      <w:r>
        <w:rPr>
          <w:rFonts w:ascii="Times New Roman" w:eastAsia="Times New Roman"/>
          <w:spacing w:val="22"/>
          <w:sz w:val="28"/>
        </w:rPr>
        <w:t> </w:t>
      </w:r>
      <w:r>
        <w:rPr>
          <w:sz w:val="28"/>
        </w:rPr>
        <w:t>万元以下的罚款。</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八十六、依据《中华人民共和国人民币管理条例》第四十三条的行政处罚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152"/>
        </w:numPr>
        <w:tabs>
          <w:tab w:pos="1103" w:val="left" w:leader="none"/>
        </w:tabs>
        <w:spacing w:line="252" w:lineRule="auto" w:before="50" w:after="0"/>
        <w:ind w:left="113" w:right="266" w:firstLine="560"/>
        <w:jc w:val="left"/>
        <w:rPr>
          <w:sz w:val="28"/>
        </w:rPr>
      </w:pPr>
      <w:r>
        <w:rPr>
          <w:rFonts w:ascii="可口可乐在乎体 楷体" w:eastAsia="可口可乐在乎体 楷体" w:hint="eastAsia"/>
          <w:b/>
          <w:spacing w:val="4"/>
          <w:sz w:val="28"/>
        </w:rPr>
        <w:t>《中华人民共和国人民币管理条例》第二十五条：</w:t>
      </w:r>
      <w:r>
        <w:rPr>
          <w:spacing w:val="4"/>
          <w:sz w:val="28"/>
        </w:rPr>
        <w:t>禁止非法买卖</w:t>
      </w:r>
      <w:r>
        <w:rPr>
          <w:sz w:val="28"/>
        </w:rPr>
        <w:t>流通人民币。纪念币的买卖，应当遵守中国人民银行的有关规定。</w:t>
      </w:r>
    </w:p>
    <w:p>
      <w:pPr>
        <w:pStyle w:val="ListParagraph"/>
        <w:numPr>
          <w:ilvl w:val="0"/>
          <w:numId w:val="152"/>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《中华人民共和国人民币管理条例》第二十六条</w:t>
      </w:r>
      <w:r>
        <w:rPr>
          <w:spacing w:val="4"/>
          <w:sz w:val="28"/>
        </w:rPr>
        <w:t>：禁止下列损害</w:t>
      </w:r>
      <w:r>
        <w:rPr>
          <w:sz w:val="28"/>
        </w:rPr>
        <w:t>人民币的行为：</w:t>
      </w:r>
    </w:p>
    <w:p>
      <w:pPr>
        <w:pStyle w:val="BodyText"/>
        <w:spacing w:line="484" w:lineRule="exact"/>
        <w:ind w:left="674"/>
      </w:pPr>
      <w:r>
        <w:rPr>
          <w:w w:val="95"/>
        </w:rPr>
        <w:t>（二）制作、仿制、买卖人民币图样；</w:t>
      </w:r>
    </w:p>
    <w:p>
      <w:pPr>
        <w:pStyle w:val="BodyText"/>
        <w:spacing w:line="252" w:lineRule="auto" w:before="19"/>
        <w:ind w:right="271" w:firstLine="560"/>
      </w:pPr>
      <w:r>
        <w:rPr/>
        <w:t>（四）</w:t>
      </w:r>
      <w:r>
        <w:rPr>
          <w:spacing w:val="-1"/>
        </w:rPr>
        <w:t>中国人民银行规定的其他损害人民币的行为。前款人民币图样</w:t>
      </w:r>
      <w:r>
        <w:rPr/>
        <w:t>包括放大、缩小和同样大小的人民币图样。</w:t>
      </w:r>
    </w:p>
    <w:p>
      <w:pPr>
        <w:pStyle w:val="ListParagraph"/>
        <w:numPr>
          <w:ilvl w:val="0"/>
          <w:numId w:val="152"/>
        </w:numPr>
        <w:tabs>
          <w:tab w:pos="1103" w:val="left" w:leader="none"/>
        </w:tabs>
        <w:spacing w:line="252" w:lineRule="auto" w:before="0" w:after="0"/>
        <w:ind w:left="113" w:right="262" w:firstLine="560"/>
        <w:jc w:val="both"/>
        <w:rPr>
          <w:sz w:val="28"/>
        </w:rPr>
      </w:pPr>
      <w:r>
        <w:rPr>
          <w:rFonts w:ascii="可口可乐在乎体 楷体" w:eastAsia="可口可乐在乎体 楷体" w:hint="eastAsia"/>
          <w:b/>
          <w:spacing w:val="4"/>
          <w:sz w:val="28"/>
        </w:rPr>
        <w:t>《中华人民共和国人民币管理条例》第四十三条：</w:t>
      </w:r>
      <w:r>
        <w:rPr>
          <w:spacing w:val="4"/>
          <w:sz w:val="28"/>
        </w:rPr>
        <w:t>违反本条例第</w:t>
      </w:r>
      <w:r>
        <w:rPr>
          <w:sz w:val="28"/>
        </w:rPr>
        <w:t>二十五条、第二十六条第一款第（二）项和第（四）项规定的，由工商行</w:t>
      </w:r>
      <w:r>
        <w:rPr>
          <w:spacing w:val="9"/>
          <w:sz w:val="28"/>
        </w:rPr>
        <w:t>政管理机关和其他有关行政执法机关给予警告，没收违法所得和非法财</w:t>
      </w:r>
      <w:r>
        <w:rPr>
          <w:sz w:val="28"/>
        </w:rPr>
        <w:t>物，并处违法所得一倍以上三倍以下的罚款；没有违法所得的，处一千元以上五万元以下的罚款。工商行政管理机关和其他有关行政执法机关应当销毁非法使用的人民币图样。</w:t>
      </w:r>
    </w:p>
    <w:p>
      <w:pPr>
        <w:pStyle w:val="BodyText"/>
        <w:spacing w:before="17"/>
        <w:ind w:left="674"/>
        <w:rPr>
          <w:rFonts w:ascii="方正楷体_GBK" w:eastAsia="方正楷体_GBK" w:hint="eastAsia"/>
        </w:rPr>
      </w:pPr>
      <w:r>
        <w:rPr>
          <w:rFonts w:ascii="方正楷体_GBK" w:eastAsia="方正楷体_GBK" w:hint="eastAsia"/>
        </w:rPr>
        <w:t>（二）裁量基准：</w:t>
      </w:r>
    </w:p>
    <w:p>
      <w:pPr>
        <w:pStyle w:val="ListParagraph"/>
        <w:numPr>
          <w:ilvl w:val="0"/>
          <w:numId w:val="153"/>
        </w:numPr>
        <w:tabs>
          <w:tab w:pos="1096" w:val="left" w:leader="none"/>
        </w:tabs>
        <w:spacing w:line="240" w:lineRule="auto" w:before="50" w:after="0"/>
        <w:ind w:left="1095" w:right="0" w:hanging="422"/>
        <w:jc w:val="left"/>
        <w:rPr>
          <w:sz w:val="28"/>
        </w:rPr>
      </w:pPr>
      <w:r>
        <w:rPr>
          <w:sz w:val="28"/>
        </w:rPr>
        <w:t>有违法所得的，给予警告，没收违法所得和非法财物：</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154"/>
        </w:numPr>
        <w:tabs>
          <w:tab w:pos="1375" w:val="left" w:leader="none"/>
        </w:tabs>
        <w:spacing w:line="240" w:lineRule="auto" w:before="14" w:after="0"/>
        <w:ind w:left="1374" w:right="0" w:hanging="701"/>
        <w:jc w:val="left"/>
        <w:rPr>
          <w:sz w:val="28"/>
        </w:rPr>
      </w:pPr>
      <w:r>
        <w:rPr>
          <w:spacing w:val="-2"/>
          <w:sz w:val="28"/>
        </w:rPr>
        <w:t>违法所得不足 </w:t>
      </w:r>
      <w:r>
        <w:rPr>
          <w:rFonts w:ascii="Times New Roman" w:eastAsia="Times New Roman"/>
          <w:sz w:val="28"/>
        </w:rPr>
        <w:t>1 </w:t>
      </w:r>
      <w:r>
        <w:rPr>
          <w:spacing w:val="-1"/>
          <w:sz w:val="28"/>
        </w:rPr>
        <w:t>万元的，并处违法所得 </w:t>
      </w:r>
      <w:r>
        <w:rPr>
          <w:rFonts w:ascii="Times New Roman" w:eastAsia="Times New Roman"/>
          <w:sz w:val="28"/>
        </w:rPr>
        <w:t>1 </w:t>
      </w:r>
      <w:r>
        <w:rPr>
          <w:sz w:val="28"/>
        </w:rPr>
        <w:t>倍的罚款；</w:t>
      </w:r>
    </w:p>
    <w:p>
      <w:pPr>
        <w:pStyle w:val="ListParagraph"/>
        <w:numPr>
          <w:ilvl w:val="0"/>
          <w:numId w:val="154"/>
        </w:numPr>
        <w:tabs>
          <w:tab w:pos="1376" w:val="left" w:leader="none"/>
        </w:tabs>
        <w:spacing w:line="252" w:lineRule="auto" w:before="22" w:after="0"/>
        <w:ind w:left="113" w:right="271" w:firstLine="560"/>
        <w:jc w:val="left"/>
        <w:rPr>
          <w:sz w:val="28"/>
        </w:rPr>
      </w:pPr>
      <w:r>
        <w:rPr>
          <w:spacing w:val="-2"/>
          <w:sz w:val="28"/>
        </w:rPr>
        <w:t>违法所得 </w:t>
      </w:r>
      <w:r>
        <w:rPr>
          <w:rFonts w:ascii="Times New Roman" w:eastAsia="Times New Roman"/>
          <w:sz w:val="28"/>
        </w:rPr>
        <w:t>1</w:t>
      </w:r>
      <w:r>
        <w:rPr>
          <w:rFonts w:ascii="Times New Roman" w:eastAsia="Times New Roman"/>
          <w:spacing w:val="-3"/>
          <w:sz w:val="28"/>
        </w:rPr>
        <w:t> </w:t>
      </w:r>
      <w:r>
        <w:rPr>
          <w:spacing w:val="-2"/>
          <w:sz w:val="28"/>
        </w:rPr>
        <w:t>万元以上不足 </w:t>
      </w:r>
      <w:r>
        <w:rPr>
          <w:rFonts w:ascii="Times New Roman" w:eastAsia="Times New Roman"/>
          <w:sz w:val="28"/>
        </w:rPr>
        <w:t>5</w:t>
      </w:r>
      <w:r>
        <w:rPr>
          <w:rFonts w:ascii="Times New Roman" w:eastAsia="Times New Roman"/>
          <w:spacing w:val="-3"/>
          <w:sz w:val="28"/>
        </w:rPr>
        <w:t> </w:t>
      </w:r>
      <w:r>
        <w:rPr>
          <w:spacing w:val="-1"/>
          <w:sz w:val="28"/>
        </w:rPr>
        <w:t>万元的，并处违法所得超过 </w:t>
      </w:r>
      <w:r>
        <w:rPr>
          <w:rFonts w:ascii="Times New Roman" w:eastAsia="Times New Roman"/>
          <w:sz w:val="28"/>
        </w:rPr>
        <w:t>1</w:t>
      </w:r>
      <w:r>
        <w:rPr>
          <w:rFonts w:ascii="Times New Roman" w:eastAsia="Times New Roman"/>
          <w:spacing w:val="-3"/>
          <w:sz w:val="28"/>
        </w:rPr>
        <w:t> </w:t>
      </w:r>
      <w:r>
        <w:rPr>
          <w:sz w:val="28"/>
        </w:rPr>
        <w:t>倍，</w:t>
      </w:r>
      <w:r>
        <w:rPr>
          <w:rFonts w:ascii="Times New Roman" w:eastAsia="Times New Roman"/>
          <w:sz w:val="28"/>
        </w:rPr>
        <w:t>2 </w:t>
      </w:r>
      <w:r>
        <w:rPr>
          <w:sz w:val="28"/>
        </w:rPr>
        <w:t>倍以下的罚款；</w:t>
      </w:r>
    </w:p>
    <w:p>
      <w:pPr>
        <w:pStyle w:val="ListParagraph"/>
        <w:numPr>
          <w:ilvl w:val="0"/>
          <w:numId w:val="154"/>
        </w:numPr>
        <w:tabs>
          <w:tab w:pos="1375" w:val="left" w:leader="none"/>
        </w:tabs>
        <w:spacing w:line="252" w:lineRule="auto" w:before="0" w:after="0"/>
        <w:ind w:left="113" w:right="271" w:firstLine="560"/>
        <w:jc w:val="left"/>
        <w:rPr>
          <w:sz w:val="28"/>
        </w:rPr>
      </w:pPr>
      <w:r>
        <w:rPr>
          <w:spacing w:val="-2"/>
          <w:sz w:val="28"/>
        </w:rPr>
        <w:t>违法所得 </w:t>
      </w:r>
      <w:r>
        <w:rPr>
          <w:rFonts w:ascii="Times New Roman" w:eastAsia="Times New Roman"/>
          <w:sz w:val="28"/>
        </w:rPr>
        <w:t>5</w:t>
      </w:r>
      <w:r>
        <w:rPr>
          <w:rFonts w:ascii="Times New Roman" w:eastAsia="Times New Roman"/>
          <w:spacing w:val="-2"/>
          <w:sz w:val="28"/>
        </w:rPr>
        <w:t> </w:t>
      </w:r>
      <w:r>
        <w:rPr>
          <w:spacing w:val="-5"/>
          <w:sz w:val="28"/>
        </w:rPr>
        <w:t>万元以上的，并处违法所得超过 </w:t>
      </w:r>
      <w:r>
        <w:rPr>
          <w:rFonts w:ascii="Times New Roman" w:eastAsia="Times New Roman"/>
          <w:sz w:val="28"/>
        </w:rPr>
        <w:t>2</w:t>
      </w:r>
      <w:r>
        <w:rPr>
          <w:rFonts w:ascii="Times New Roman" w:eastAsia="Times New Roman"/>
          <w:spacing w:val="-2"/>
          <w:sz w:val="28"/>
        </w:rPr>
        <w:t> </w:t>
      </w:r>
      <w:r>
        <w:rPr>
          <w:spacing w:val="-6"/>
          <w:sz w:val="28"/>
        </w:rPr>
        <w:t>倍，</w:t>
      </w:r>
      <w:r>
        <w:rPr>
          <w:rFonts w:ascii="Times New Roman" w:eastAsia="Times New Roman"/>
          <w:spacing w:val="-12"/>
          <w:sz w:val="28"/>
        </w:rPr>
        <w:t>3</w:t>
      </w:r>
      <w:r>
        <w:rPr>
          <w:rFonts w:ascii="Times New Roman" w:eastAsia="Times New Roman"/>
          <w:spacing w:val="-1"/>
          <w:sz w:val="28"/>
        </w:rPr>
        <w:t> </w:t>
      </w:r>
      <w:r>
        <w:rPr>
          <w:sz w:val="28"/>
        </w:rPr>
        <w:t>倍以下的罚款。</w:t>
      </w:r>
    </w:p>
    <w:p>
      <w:pPr>
        <w:pStyle w:val="ListParagraph"/>
        <w:numPr>
          <w:ilvl w:val="0"/>
          <w:numId w:val="153"/>
        </w:numPr>
        <w:tabs>
          <w:tab w:pos="1096" w:val="left" w:leader="none"/>
        </w:tabs>
        <w:spacing w:line="484" w:lineRule="exact" w:before="0" w:after="0"/>
        <w:ind w:left="1095" w:right="0" w:hanging="422"/>
        <w:jc w:val="left"/>
        <w:rPr>
          <w:sz w:val="28"/>
        </w:rPr>
      </w:pPr>
      <w:r>
        <w:rPr>
          <w:sz w:val="28"/>
        </w:rPr>
        <w:t>没有违法所得的，给予警告，没收非法财物：</w:t>
      </w:r>
    </w:p>
    <w:p>
      <w:pPr>
        <w:pStyle w:val="ListParagraph"/>
        <w:numPr>
          <w:ilvl w:val="0"/>
          <w:numId w:val="155"/>
        </w:numPr>
        <w:tabs>
          <w:tab w:pos="1375" w:val="left" w:leader="none"/>
        </w:tabs>
        <w:spacing w:line="252" w:lineRule="auto" w:before="19" w:after="0"/>
        <w:ind w:left="113" w:right="271" w:firstLine="560"/>
        <w:jc w:val="left"/>
        <w:rPr>
          <w:sz w:val="28"/>
        </w:rPr>
      </w:pPr>
      <w:r>
        <w:rPr>
          <w:spacing w:val="-2"/>
          <w:sz w:val="28"/>
        </w:rPr>
        <w:t>非法经营额不超过 </w:t>
      </w:r>
      <w:r>
        <w:rPr>
          <w:rFonts w:ascii="Times New Roman" w:eastAsia="Times New Roman"/>
          <w:sz w:val="28"/>
        </w:rPr>
        <w:t>1</w:t>
      </w:r>
      <w:r>
        <w:rPr>
          <w:rFonts w:ascii="Times New Roman" w:eastAsia="Times New Roman"/>
          <w:spacing w:val="-3"/>
          <w:sz w:val="28"/>
        </w:rPr>
        <w:t> </w:t>
      </w:r>
      <w:r>
        <w:rPr>
          <w:spacing w:val="-2"/>
          <w:sz w:val="28"/>
        </w:rPr>
        <w:t>万元的，并处 </w:t>
      </w:r>
      <w:r>
        <w:rPr>
          <w:rFonts w:ascii="Times New Roman" w:eastAsia="Times New Roman"/>
          <w:sz w:val="28"/>
        </w:rPr>
        <w:t>1000</w:t>
      </w:r>
      <w:r>
        <w:rPr>
          <w:rFonts w:ascii="Times New Roman" w:eastAsia="Times New Roman"/>
          <w:spacing w:val="-2"/>
          <w:sz w:val="28"/>
        </w:rPr>
        <w:t> </w:t>
      </w:r>
      <w:r>
        <w:rPr>
          <w:spacing w:val="-2"/>
          <w:sz w:val="28"/>
        </w:rPr>
        <w:t>元以上不足 </w:t>
      </w:r>
      <w:r>
        <w:rPr>
          <w:rFonts w:ascii="Times New Roman" w:eastAsia="Times New Roman"/>
          <w:sz w:val="28"/>
        </w:rPr>
        <w:t>1</w:t>
      </w:r>
      <w:r>
        <w:rPr>
          <w:rFonts w:ascii="Times New Roman" w:eastAsia="Times New Roman"/>
          <w:spacing w:val="-3"/>
          <w:sz w:val="28"/>
        </w:rPr>
        <w:t> </w:t>
      </w:r>
      <w:r>
        <w:rPr>
          <w:sz w:val="28"/>
        </w:rPr>
        <w:t>万元的罚款；</w:t>
      </w:r>
    </w:p>
    <w:p>
      <w:pPr>
        <w:pStyle w:val="ListParagraph"/>
        <w:numPr>
          <w:ilvl w:val="0"/>
          <w:numId w:val="155"/>
        </w:numPr>
        <w:tabs>
          <w:tab w:pos="1375" w:val="left" w:leader="none"/>
        </w:tabs>
        <w:spacing w:line="484" w:lineRule="exact" w:before="0" w:after="0"/>
        <w:ind w:left="1374" w:right="0" w:hanging="701"/>
        <w:jc w:val="left"/>
        <w:rPr>
          <w:rFonts w:ascii="Times New Roman" w:eastAsia="Times New Roman"/>
          <w:sz w:val="28"/>
        </w:rPr>
      </w:pPr>
      <w:r>
        <w:rPr>
          <w:spacing w:val="-2"/>
          <w:sz w:val="28"/>
        </w:rPr>
        <w:t>非法经营额 </w:t>
      </w:r>
      <w:r>
        <w:rPr>
          <w:rFonts w:ascii="Times New Roman" w:eastAsia="Times New Roman"/>
          <w:sz w:val="28"/>
        </w:rPr>
        <w:t>1</w:t>
      </w:r>
      <w:r>
        <w:rPr>
          <w:rFonts w:ascii="Times New Roman" w:eastAsia="Times New Roman"/>
          <w:spacing w:val="-2"/>
          <w:sz w:val="28"/>
        </w:rPr>
        <w:t> </w:t>
      </w:r>
      <w:r>
        <w:rPr>
          <w:spacing w:val="-1"/>
          <w:sz w:val="28"/>
        </w:rPr>
        <w:t>万元以上不超过 </w:t>
      </w:r>
      <w:r>
        <w:rPr>
          <w:rFonts w:ascii="Times New Roman" w:eastAsia="Times New Roman"/>
          <w:sz w:val="28"/>
        </w:rPr>
        <w:t>5</w:t>
      </w:r>
      <w:r>
        <w:rPr>
          <w:rFonts w:ascii="Times New Roman" w:eastAsia="Times New Roman"/>
          <w:spacing w:val="-2"/>
          <w:sz w:val="28"/>
        </w:rPr>
        <w:t> </w:t>
      </w:r>
      <w:r>
        <w:rPr>
          <w:spacing w:val="-8"/>
          <w:sz w:val="28"/>
        </w:rPr>
        <w:t>万元的，并处 </w:t>
      </w:r>
      <w:r>
        <w:rPr>
          <w:rFonts w:ascii="Times New Roman" w:eastAsia="Times New Roman"/>
          <w:sz w:val="28"/>
        </w:rPr>
        <w:t>1</w:t>
      </w:r>
      <w:r>
        <w:rPr>
          <w:rFonts w:ascii="Times New Roman" w:eastAsia="Times New Roman"/>
          <w:spacing w:val="-2"/>
          <w:sz w:val="28"/>
        </w:rPr>
        <w:t> </w:t>
      </w:r>
      <w:r>
        <w:rPr>
          <w:spacing w:val="-1"/>
          <w:sz w:val="28"/>
        </w:rPr>
        <w:t>万元以上不足 </w:t>
      </w:r>
      <w:r>
        <w:rPr>
          <w:rFonts w:ascii="Times New Roman" w:eastAsia="Times New Roman"/>
          <w:sz w:val="28"/>
        </w:rPr>
        <w:t>3</w:t>
      </w:r>
    </w:p>
    <w:p>
      <w:pPr>
        <w:pStyle w:val="BodyText"/>
        <w:spacing w:before="23"/>
      </w:pPr>
      <w:r>
        <w:rPr/>
        <w:t>万元的罚款；</w:t>
      </w:r>
    </w:p>
    <w:p>
      <w:pPr>
        <w:pStyle w:val="ListParagraph"/>
        <w:numPr>
          <w:ilvl w:val="0"/>
          <w:numId w:val="155"/>
        </w:numPr>
        <w:tabs>
          <w:tab w:pos="1375" w:val="left" w:leader="none"/>
        </w:tabs>
        <w:spacing w:line="240" w:lineRule="auto" w:before="23" w:after="0"/>
        <w:ind w:left="1374" w:right="0" w:hanging="701"/>
        <w:jc w:val="left"/>
        <w:rPr>
          <w:sz w:val="28"/>
        </w:rPr>
      </w:pPr>
      <w:r>
        <w:rPr>
          <w:spacing w:val="-2"/>
          <w:sz w:val="28"/>
        </w:rPr>
        <w:t>非法经营额 </w:t>
      </w:r>
      <w:r>
        <w:rPr>
          <w:rFonts w:ascii="Times New Roman" w:eastAsia="Times New Roman"/>
          <w:sz w:val="28"/>
        </w:rPr>
        <w:t>5</w:t>
      </w:r>
      <w:r>
        <w:rPr>
          <w:rFonts w:ascii="Times New Roman" w:eastAsia="Times New Roman"/>
          <w:spacing w:val="-1"/>
          <w:sz w:val="28"/>
        </w:rPr>
        <w:t> </w:t>
      </w:r>
      <w:r>
        <w:rPr>
          <w:spacing w:val="-2"/>
          <w:sz w:val="28"/>
        </w:rPr>
        <w:t>万元以上，并处 </w:t>
      </w:r>
      <w:r>
        <w:rPr>
          <w:rFonts w:ascii="Times New Roman" w:eastAsia="Times New Roman"/>
          <w:sz w:val="28"/>
        </w:rPr>
        <w:t>3</w:t>
      </w:r>
      <w:r>
        <w:rPr>
          <w:rFonts w:ascii="Times New Roman" w:eastAsia="Times New Roman"/>
          <w:spacing w:val="-1"/>
          <w:sz w:val="28"/>
        </w:rPr>
        <w:t> </w:t>
      </w:r>
      <w:r>
        <w:rPr>
          <w:spacing w:val="-2"/>
          <w:sz w:val="28"/>
        </w:rPr>
        <w:t>万元以上 </w:t>
      </w:r>
      <w:r>
        <w:rPr>
          <w:rFonts w:ascii="Times New Roman" w:eastAsia="Times New Roman"/>
          <w:sz w:val="28"/>
        </w:rPr>
        <w:t>5</w:t>
      </w:r>
      <w:r>
        <w:rPr>
          <w:rFonts w:ascii="Times New Roman" w:eastAsia="Times New Roman"/>
          <w:spacing w:val="-1"/>
          <w:sz w:val="28"/>
        </w:rPr>
        <w:t> </w:t>
      </w:r>
      <w:r>
        <w:rPr>
          <w:sz w:val="28"/>
        </w:rPr>
        <w:t>万元以下的罚款。</w:t>
      </w:r>
    </w:p>
    <w:p>
      <w:pPr>
        <w:pStyle w:val="BodyText"/>
        <w:spacing w:before="43"/>
        <w:ind w:left="674"/>
        <w:rPr>
          <w:rFonts w:ascii="方正黑体_GBK" w:eastAsia="方正黑体_GBK" w:hint="eastAsia"/>
        </w:rPr>
      </w:pPr>
      <w:r>
        <w:rPr>
          <w:rFonts w:ascii="方正黑体_GBK" w:eastAsia="方正黑体_GBK" w:hint="eastAsia"/>
        </w:rPr>
        <w:t>八十七、依据《粮食流通管理条例》第四十四条第二款的行政处罚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0" w:firstLine="561"/>
        <w:jc w:val="both"/>
      </w:pPr>
      <w:r>
        <w:rPr>
          <w:rFonts w:ascii="可口可乐在乎体 楷体" w:eastAsia="可口可乐在乎体 楷体" w:hint="eastAsia"/>
          <w:b/>
          <w:spacing w:val="-3"/>
        </w:rPr>
        <w:t>《粮食流通管理条例》第四十四条第二款：</w:t>
      </w:r>
      <w:r>
        <w:rPr/>
        <w:t>倒卖陈化粮或者不按照规</w:t>
      </w:r>
      <w:r>
        <w:rPr>
          <w:w w:val="95"/>
        </w:rPr>
        <w:t>定使用陈化粮的，由工商行政管理部门没收非法倒卖的粮食，并处非法倒   卖粮食价值百分之二十以下的罚款；情节严重的，由工商行政管理部门并   处非法倒卖粮食价值一倍以上五倍以下的罚款，吊销营业执照；构成犯罪   </w:t>
      </w:r>
      <w:r>
        <w:rPr/>
        <w:t>的，依法追究刑事责任。</w:t>
      </w:r>
    </w:p>
    <w:p>
      <w:pPr>
        <w:pStyle w:val="BodyText"/>
        <w:spacing w:before="23"/>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156"/>
        </w:numPr>
        <w:tabs>
          <w:tab w:pos="1096" w:val="left" w:leader="none"/>
        </w:tabs>
        <w:spacing w:line="252" w:lineRule="auto" w:before="50" w:after="0"/>
        <w:ind w:left="113" w:right="271" w:firstLine="560"/>
        <w:jc w:val="both"/>
        <w:rPr>
          <w:sz w:val="28"/>
        </w:rPr>
      </w:pPr>
      <w:r>
        <w:rPr>
          <w:spacing w:val="4"/>
          <w:sz w:val="28"/>
        </w:rPr>
        <w:t>非法倒卖陈化粮价值不足 </w:t>
      </w:r>
      <w:r>
        <w:rPr>
          <w:rFonts w:ascii="Times New Roman" w:eastAsia="Times New Roman"/>
          <w:sz w:val="28"/>
        </w:rPr>
        <w:t>5</w:t>
      </w:r>
      <w:r>
        <w:rPr>
          <w:rFonts w:ascii="Times New Roman" w:eastAsia="Times New Roman"/>
          <w:spacing w:val="63"/>
          <w:sz w:val="28"/>
        </w:rPr>
        <w:t> </w:t>
      </w:r>
      <w:r>
        <w:rPr>
          <w:sz w:val="28"/>
        </w:rPr>
        <w:t>万元的，没收非法倒卖的粮食，并处</w:t>
      </w:r>
      <w:r>
        <w:rPr>
          <w:spacing w:val="-2"/>
          <w:sz w:val="28"/>
        </w:rPr>
        <w:t>非法倒卖粮食价值 </w:t>
      </w:r>
      <w:r>
        <w:rPr>
          <w:rFonts w:ascii="Times New Roman" w:eastAsia="Times New Roman"/>
          <w:sz w:val="28"/>
        </w:rPr>
        <w:t>20%</w:t>
      </w:r>
      <w:r>
        <w:rPr>
          <w:sz w:val="28"/>
        </w:rPr>
        <w:t>以下的罚款。</w:t>
      </w:r>
    </w:p>
    <w:p>
      <w:pPr>
        <w:pStyle w:val="ListParagraph"/>
        <w:numPr>
          <w:ilvl w:val="0"/>
          <w:numId w:val="156"/>
        </w:numPr>
        <w:tabs>
          <w:tab w:pos="1096" w:val="left" w:leader="none"/>
        </w:tabs>
        <w:spacing w:line="484" w:lineRule="exact" w:before="0" w:after="0"/>
        <w:ind w:left="1095" w:right="0" w:hanging="422"/>
        <w:jc w:val="left"/>
        <w:rPr>
          <w:sz w:val="28"/>
        </w:rPr>
      </w:pPr>
      <w:r>
        <w:rPr>
          <w:spacing w:val="-1"/>
          <w:sz w:val="28"/>
        </w:rPr>
        <w:t>非法倒卖陈化粮价值 </w:t>
      </w:r>
      <w:r>
        <w:rPr>
          <w:rFonts w:ascii="Times New Roman" w:eastAsia="Times New Roman"/>
          <w:sz w:val="28"/>
        </w:rPr>
        <w:t>5</w:t>
      </w:r>
      <w:r>
        <w:rPr>
          <w:rFonts w:ascii="Times New Roman" w:eastAsia="Times New Roman"/>
          <w:spacing w:val="-2"/>
          <w:sz w:val="28"/>
        </w:rPr>
        <w:t> </w:t>
      </w:r>
      <w:r>
        <w:rPr>
          <w:spacing w:val="-2"/>
          <w:sz w:val="28"/>
        </w:rPr>
        <w:t>万元以上不足 </w:t>
      </w:r>
      <w:r>
        <w:rPr>
          <w:rFonts w:ascii="Times New Roman" w:eastAsia="Times New Roman"/>
          <w:sz w:val="28"/>
        </w:rPr>
        <w:t>10</w:t>
      </w:r>
      <w:r>
        <w:rPr>
          <w:rFonts w:ascii="Times New Roman" w:eastAsia="Times New Roman"/>
          <w:spacing w:val="-2"/>
          <w:sz w:val="28"/>
        </w:rPr>
        <w:t> </w:t>
      </w:r>
      <w:r>
        <w:rPr>
          <w:sz w:val="28"/>
        </w:rPr>
        <w:t>万元的，没收非法倒卖的</w:t>
      </w:r>
    </w:p>
    <w:p>
      <w:pPr>
        <w:pStyle w:val="BodyText"/>
        <w:spacing w:before="22"/>
        <w:ind w:left="0" w:right="269"/>
        <w:jc w:val="right"/>
      </w:pPr>
      <w:r>
        <w:rPr>
          <w:spacing w:val="-1"/>
        </w:rPr>
        <w:t>粮食，并处非法倒卖粮食价值 </w:t>
      </w:r>
      <w:r>
        <w:rPr>
          <w:rFonts w:ascii="Times New Roman" w:eastAsia="Times New Roman"/>
        </w:rPr>
        <w:t>1</w:t>
      </w:r>
      <w:r>
        <w:rPr>
          <w:rFonts w:ascii="Times New Roman" w:eastAsia="Times New Roman"/>
          <w:spacing w:val="-3"/>
        </w:rPr>
        <w:t> </w:t>
      </w:r>
      <w:r>
        <w:rPr>
          <w:spacing w:val="-2"/>
        </w:rPr>
        <w:t>倍以上不足 </w:t>
      </w:r>
      <w:r>
        <w:rPr>
          <w:rFonts w:ascii="Times New Roman" w:eastAsia="Times New Roman"/>
        </w:rPr>
        <w:t>2</w:t>
      </w:r>
      <w:r>
        <w:rPr>
          <w:rFonts w:ascii="Times New Roman" w:eastAsia="Times New Roman"/>
          <w:spacing w:val="-4"/>
        </w:rPr>
        <w:t> </w:t>
      </w:r>
      <w:r>
        <w:rPr/>
        <w:t>倍的罚款，吊销营业执照。</w:t>
      </w:r>
    </w:p>
    <w:p>
      <w:pPr>
        <w:pStyle w:val="ListParagraph"/>
        <w:numPr>
          <w:ilvl w:val="0"/>
          <w:numId w:val="156"/>
        </w:numPr>
        <w:tabs>
          <w:tab w:pos="421" w:val="left" w:leader="none"/>
        </w:tabs>
        <w:spacing w:line="240" w:lineRule="auto" w:before="23" w:after="0"/>
        <w:ind w:left="1095" w:right="269" w:hanging="1096"/>
        <w:jc w:val="right"/>
        <w:rPr>
          <w:sz w:val="28"/>
        </w:rPr>
      </w:pPr>
      <w:r>
        <w:rPr>
          <w:spacing w:val="2"/>
          <w:sz w:val="28"/>
        </w:rPr>
        <w:t>非法倒卖陈化粮价值 </w:t>
      </w:r>
      <w:r>
        <w:rPr>
          <w:rFonts w:ascii="Times New Roman" w:eastAsia="Times New Roman"/>
          <w:sz w:val="28"/>
        </w:rPr>
        <w:t>10</w:t>
      </w:r>
      <w:r>
        <w:rPr>
          <w:rFonts w:ascii="Times New Roman" w:eastAsia="Times New Roman"/>
          <w:spacing w:val="31"/>
          <w:sz w:val="28"/>
        </w:rPr>
        <w:t> </w:t>
      </w:r>
      <w:r>
        <w:rPr>
          <w:spacing w:val="3"/>
          <w:sz w:val="28"/>
        </w:rPr>
        <w:t>万元以上不足 </w:t>
      </w:r>
      <w:r>
        <w:rPr>
          <w:rFonts w:ascii="Times New Roman" w:eastAsia="Times New Roman"/>
          <w:sz w:val="28"/>
        </w:rPr>
        <w:t>20</w:t>
      </w:r>
      <w:r>
        <w:rPr>
          <w:rFonts w:ascii="Times New Roman" w:eastAsia="Times New Roman"/>
          <w:spacing w:val="31"/>
          <w:sz w:val="28"/>
        </w:rPr>
        <w:t> </w:t>
      </w:r>
      <w:r>
        <w:rPr>
          <w:sz w:val="28"/>
        </w:rPr>
        <w:t>万元的，没收非法倒卖</w:t>
      </w:r>
    </w:p>
    <w:p>
      <w:pPr>
        <w:pStyle w:val="BodyText"/>
        <w:spacing w:before="23"/>
      </w:pPr>
      <w:r>
        <w:rPr>
          <w:spacing w:val="-10"/>
        </w:rPr>
        <w:t>的粮食，并处非法倒卖粮食价值 </w:t>
      </w:r>
      <w:r>
        <w:rPr>
          <w:rFonts w:ascii="Times New Roman" w:eastAsia="Times New Roman"/>
        </w:rPr>
        <w:t>2</w:t>
      </w:r>
      <w:r>
        <w:rPr>
          <w:rFonts w:ascii="Times New Roman" w:eastAsia="Times New Roman"/>
          <w:spacing w:val="-4"/>
        </w:rPr>
        <w:t> </w:t>
      </w:r>
      <w:r>
        <w:rPr>
          <w:spacing w:val="-2"/>
        </w:rPr>
        <w:t>倍以上不足 </w:t>
      </w:r>
      <w:r>
        <w:rPr>
          <w:rFonts w:ascii="Times New Roman" w:eastAsia="Times New Roman"/>
        </w:rPr>
        <w:t>3</w:t>
      </w:r>
      <w:r>
        <w:rPr>
          <w:rFonts w:ascii="Times New Roman" w:eastAsia="Times New Roman"/>
          <w:spacing w:val="-3"/>
        </w:rPr>
        <w:t> </w:t>
      </w:r>
      <w:r>
        <w:rPr>
          <w:spacing w:val="-9"/>
        </w:rPr>
        <w:t>倍的罚款，吊销营业执照。</w:t>
      </w:r>
    </w:p>
    <w:p>
      <w:pPr>
        <w:pStyle w:val="ListParagraph"/>
        <w:numPr>
          <w:ilvl w:val="0"/>
          <w:numId w:val="156"/>
        </w:numPr>
        <w:tabs>
          <w:tab w:pos="1096" w:val="left" w:leader="none"/>
        </w:tabs>
        <w:spacing w:line="240" w:lineRule="auto" w:before="22" w:after="0"/>
        <w:ind w:left="1095" w:right="0" w:hanging="422"/>
        <w:jc w:val="left"/>
        <w:rPr>
          <w:sz w:val="28"/>
        </w:rPr>
      </w:pPr>
      <w:r>
        <w:rPr>
          <w:spacing w:val="-2"/>
          <w:sz w:val="28"/>
        </w:rPr>
        <w:t>非法倒卖陈化粮价值 </w:t>
      </w:r>
      <w:r>
        <w:rPr>
          <w:rFonts w:ascii="Times New Roman" w:eastAsia="Times New Roman"/>
          <w:sz w:val="28"/>
        </w:rPr>
        <w:t>20</w:t>
      </w:r>
      <w:r>
        <w:rPr>
          <w:rFonts w:ascii="Times New Roman" w:eastAsia="Times New Roman"/>
          <w:spacing w:val="-6"/>
          <w:sz w:val="28"/>
        </w:rPr>
        <w:t> </w:t>
      </w:r>
      <w:r>
        <w:rPr>
          <w:sz w:val="28"/>
        </w:rPr>
        <w:t>万元以上的，没收非法倒卖的粮食，并处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非法倒卖粮食价值 </w:t>
      </w:r>
      <w:r>
        <w:rPr>
          <w:rFonts w:ascii="Times New Roman" w:eastAsia="Times New Roman"/>
        </w:rPr>
        <w:t>3 </w:t>
      </w:r>
      <w:r>
        <w:rPr/>
        <w:t>倍以上 </w:t>
      </w:r>
      <w:r>
        <w:rPr>
          <w:rFonts w:ascii="Times New Roman" w:eastAsia="Times New Roman"/>
        </w:rPr>
        <w:t>5 </w:t>
      </w:r>
      <w:r>
        <w:rPr/>
        <w:t>倍以下的罚款，吊销营业执照。</w:t>
      </w:r>
    </w:p>
    <w:p>
      <w:pPr>
        <w:pStyle w:val="BodyText"/>
        <w:spacing w:before="43"/>
        <w:ind w:left="674"/>
        <w:rPr>
          <w:rFonts w:ascii="方正黑体_GBK" w:eastAsia="方正黑体_GBK" w:hint="eastAsia"/>
        </w:rPr>
      </w:pPr>
      <w:r>
        <w:rPr>
          <w:rFonts w:ascii="方正黑体_GBK" w:eastAsia="方正黑体_GBK" w:hint="eastAsia"/>
        </w:rPr>
        <w:t>八十八、依据《中华人民共和国公务员法》第一百零七条的行政处罚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《中华人民共和国公务员法》第一百零七条：</w:t>
      </w:r>
      <w:r>
        <w:rPr/>
        <w:t>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pStyle w:val="BodyText"/>
        <w:spacing w:line="252" w:lineRule="auto"/>
        <w:ind w:right="262" w:firstLine="560"/>
        <w:jc w:val="both"/>
      </w:pPr>
      <w:r>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pPr>
        <w:pStyle w:val="BodyText"/>
        <w:spacing w:before="15"/>
        <w:ind w:left="674"/>
        <w:rPr>
          <w:rFonts w:ascii="方正楷体_GBK" w:eastAsia="方正楷体_GBK" w:hint="eastAsia"/>
        </w:rPr>
      </w:pPr>
      <w:r>
        <w:rPr>
          <w:rFonts w:ascii="方正楷体_GBK" w:eastAsia="方正楷体_GBK" w:hint="eastAsia"/>
        </w:rPr>
        <w:t>（二）裁量基准：</w:t>
      </w:r>
    </w:p>
    <w:p>
      <w:pPr>
        <w:pStyle w:val="ListParagraph"/>
        <w:numPr>
          <w:ilvl w:val="0"/>
          <w:numId w:val="157"/>
        </w:numPr>
        <w:tabs>
          <w:tab w:pos="1096" w:val="left" w:leader="none"/>
        </w:tabs>
        <w:spacing w:line="240" w:lineRule="auto" w:before="50" w:after="0"/>
        <w:ind w:left="1095" w:right="0" w:hanging="422"/>
        <w:jc w:val="left"/>
        <w:rPr>
          <w:sz w:val="28"/>
        </w:rPr>
      </w:pPr>
      <w:r>
        <w:rPr>
          <w:spacing w:val="-4"/>
          <w:sz w:val="28"/>
        </w:rPr>
        <w:t>逾期 </w:t>
      </w:r>
      <w:r>
        <w:rPr>
          <w:rFonts w:ascii="Times New Roman" w:eastAsia="Times New Roman"/>
          <w:sz w:val="28"/>
        </w:rPr>
        <w:t>30</w:t>
      </w:r>
      <w:r>
        <w:rPr>
          <w:rFonts w:ascii="Times New Roman" w:eastAsia="Times New Roman"/>
          <w:spacing w:val="-2"/>
          <w:sz w:val="28"/>
        </w:rPr>
        <w:t> </w:t>
      </w:r>
      <w:r>
        <w:rPr>
          <w:sz w:val="28"/>
        </w:rPr>
        <w:t>日以内不改正的，没收该人员从业期间的违法所得，责令</w:t>
      </w:r>
    </w:p>
    <w:p>
      <w:pPr>
        <w:pStyle w:val="BodyText"/>
        <w:spacing w:line="252" w:lineRule="auto" w:before="22"/>
        <w:ind w:right="226" w:hanging="1"/>
      </w:pPr>
      <w:r>
        <w:rPr/>
        <w:t>接收单位将该人员予以清退，对接收单位处以违法所得 </w:t>
      </w:r>
      <w:r>
        <w:rPr>
          <w:rFonts w:ascii="Times New Roman" w:eastAsia="Times New Roman"/>
        </w:rPr>
        <w:t>1 </w:t>
      </w:r>
      <w:r>
        <w:rPr/>
        <w:t>倍以上不足 </w:t>
      </w:r>
      <w:r>
        <w:rPr>
          <w:rFonts w:ascii="Times New Roman" w:eastAsia="Times New Roman"/>
        </w:rPr>
        <w:t>2 </w:t>
      </w:r>
      <w:r>
        <w:rPr/>
        <w:t>倍罚款。</w:t>
      </w:r>
    </w:p>
    <w:p>
      <w:pPr>
        <w:pStyle w:val="ListParagraph"/>
        <w:numPr>
          <w:ilvl w:val="0"/>
          <w:numId w:val="157"/>
        </w:numPr>
        <w:tabs>
          <w:tab w:pos="1096" w:val="left" w:leader="none"/>
        </w:tabs>
        <w:spacing w:line="484" w:lineRule="exact" w:before="0" w:after="0"/>
        <w:ind w:left="1095" w:right="0" w:hanging="422"/>
        <w:jc w:val="left"/>
        <w:rPr>
          <w:sz w:val="28"/>
        </w:rPr>
      </w:pPr>
      <w:r>
        <w:rPr>
          <w:spacing w:val="4"/>
          <w:sz w:val="28"/>
        </w:rPr>
        <w:t>逾期超过 </w:t>
      </w:r>
      <w:r>
        <w:rPr>
          <w:rFonts w:ascii="Times New Roman" w:eastAsia="Times New Roman"/>
          <w:sz w:val="28"/>
        </w:rPr>
        <w:t>30</w:t>
      </w:r>
      <w:r>
        <w:rPr>
          <w:rFonts w:ascii="Times New Roman" w:eastAsia="Times New Roman"/>
          <w:spacing w:val="31"/>
          <w:sz w:val="28"/>
        </w:rPr>
        <w:t> </w:t>
      </w:r>
      <w:r>
        <w:rPr>
          <w:spacing w:val="5"/>
          <w:sz w:val="28"/>
        </w:rPr>
        <w:t>日不超过 </w:t>
      </w:r>
      <w:r>
        <w:rPr>
          <w:rFonts w:ascii="Times New Roman" w:eastAsia="Times New Roman"/>
          <w:sz w:val="28"/>
        </w:rPr>
        <w:t>60</w:t>
      </w:r>
      <w:r>
        <w:rPr>
          <w:rFonts w:ascii="Times New Roman" w:eastAsia="Times New Roman"/>
          <w:spacing w:val="33"/>
          <w:sz w:val="28"/>
        </w:rPr>
        <w:t> </w:t>
      </w:r>
      <w:r>
        <w:rPr>
          <w:sz w:val="28"/>
        </w:rPr>
        <w:t>日不改正，没收该人员从业期间的违法</w:t>
      </w:r>
    </w:p>
    <w:p>
      <w:pPr>
        <w:pStyle w:val="BodyText"/>
        <w:spacing w:before="23"/>
      </w:pPr>
      <w:r>
        <w:rPr/>
        <w:t>所得，责令接收单位将该人员予以清退，对接收单位处以违法所得 </w:t>
      </w:r>
      <w:r>
        <w:rPr>
          <w:rFonts w:ascii="Times New Roman" w:eastAsia="Times New Roman"/>
        </w:rPr>
        <w:t>2 </w:t>
      </w:r>
      <w:r>
        <w:rPr/>
        <w:t>倍以</w:t>
      </w:r>
    </w:p>
    <w:p>
      <w:pPr>
        <w:pStyle w:val="BodyText"/>
        <w:spacing w:before="23"/>
      </w:pPr>
      <w:r>
        <w:rPr/>
        <w:t>上不足 </w:t>
      </w:r>
      <w:r>
        <w:rPr>
          <w:rFonts w:ascii="Times New Roman" w:eastAsia="Times New Roman"/>
        </w:rPr>
        <w:t>3 </w:t>
      </w:r>
      <w:r>
        <w:rPr/>
        <w:t>倍罚款。</w:t>
      </w:r>
    </w:p>
    <w:p>
      <w:pPr>
        <w:pStyle w:val="ListParagraph"/>
        <w:numPr>
          <w:ilvl w:val="0"/>
          <w:numId w:val="157"/>
        </w:numPr>
        <w:tabs>
          <w:tab w:pos="1096" w:val="left" w:leader="none"/>
        </w:tabs>
        <w:spacing w:line="240" w:lineRule="auto" w:before="22" w:after="0"/>
        <w:ind w:left="1095" w:right="0" w:hanging="422"/>
        <w:jc w:val="left"/>
        <w:rPr>
          <w:sz w:val="28"/>
        </w:rPr>
      </w:pPr>
      <w:r>
        <w:rPr>
          <w:spacing w:val="-2"/>
          <w:sz w:val="28"/>
        </w:rPr>
        <w:t>逾期超过 </w:t>
      </w:r>
      <w:r>
        <w:rPr>
          <w:rFonts w:ascii="Times New Roman" w:eastAsia="Times New Roman"/>
          <w:sz w:val="28"/>
        </w:rPr>
        <w:t>60</w:t>
      </w:r>
      <w:r>
        <w:rPr>
          <w:rFonts w:ascii="Times New Roman" w:eastAsia="Times New Roman"/>
          <w:spacing w:val="-3"/>
          <w:sz w:val="28"/>
        </w:rPr>
        <w:t> </w:t>
      </w:r>
      <w:r>
        <w:rPr>
          <w:sz w:val="28"/>
        </w:rPr>
        <w:t>日不改正，没收该人员从业期间的违法所得，责令接</w:t>
      </w:r>
    </w:p>
    <w:p>
      <w:pPr>
        <w:pStyle w:val="BodyText"/>
        <w:spacing w:line="252" w:lineRule="auto" w:before="23"/>
        <w:ind w:right="225"/>
      </w:pPr>
      <w:r>
        <w:rPr/>
        <w:t>收单位将该人员予以清退，对接收单位处以违法所得 </w:t>
      </w:r>
      <w:r>
        <w:rPr>
          <w:rFonts w:ascii="Times New Roman" w:eastAsia="Times New Roman"/>
        </w:rPr>
        <w:t>3 </w:t>
      </w:r>
      <w:r>
        <w:rPr/>
        <w:t>倍以上 </w:t>
      </w:r>
      <w:r>
        <w:rPr>
          <w:rFonts w:ascii="Times New Roman" w:eastAsia="Times New Roman"/>
        </w:rPr>
        <w:t>5 </w:t>
      </w:r>
      <w:r>
        <w:rPr/>
        <w:t>倍以下的罚款。</w:t>
      </w:r>
    </w:p>
    <w:p>
      <w:pPr>
        <w:pStyle w:val="BodyText"/>
        <w:spacing w:before="17"/>
        <w:ind w:left="674"/>
        <w:rPr>
          <w:rFonts w:ascii="方正黑体_GBK" w:eastAsia="方正黑体_GBK" w:hint="eastAsia"/>
        </w:rPr>
      </w:pPr>
      <w:r>
        <w:rPr>
          <w:rFonts w:ascii="方正黑体_GBK" w:eastAsia="方正黑体_GBK" w:hint="eastAsia"/>
        </w:rPr>
        <w:t>八十九、依据《印刷业管理条例》第四十一条第二款的行政处罚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69" w:firstLine="561"/>
        <w:jc w:val="left"/>
        <w:rPr>
          <w:sz w:val="28"/>
        </w:rPr>
      </w:pPr>
      <w:r>
        <w:rPr>
          <w:rFonts w:ascii="可口可乐在乎体 楷体" w:eastAsia="可口可乐在乎体 楷体" w:hint="eastAsia"/>
          <w:b/>
          <w:sz w:val="28"/>
        </w:rPr>
        <w:t>《印刷业管理条例》第四十一条第二款：</w:t>
      </w:r>
      <w:r>
        <w:rPr>
          <w:sz w:val="28"/>
        </w:rPr>
        <w:t>印刷企业接受委托印刷注册商标标识、广告宣传品，违反国家有关注册商标、广告印刷管理规定的，</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jc w:val="both"/>
      </w:pPr>
      <w:r>
        <w:rPr>
          <w:w w:val="95"/>
        </w:rPr>
        <w:t>由工商行政管理部门给予警告，没收印刷品和违法所得，违法经营额一万   元以上的，并处违法经营额五倍以上十倍以下的罚款；违法经营额不足一   </w:t>
      </w:r>
      <w:r>
        <w:rPr/>
        <w:t>万元的，并处一万元以上五万元以下的罚款。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158"/>
        </w:numPr>
        <w:tabs>
          <w:tab w:pos="1095" w:val="left" w:leader="none"/>
        </w:tabs>
        <w:spacing w:line="240" w:lineRule="auto" w:before="50" w:after="0"/>
        <w:ind w:left="1094" w:right="0" w:hanging="421"/>
        <w:jc w:val="left"/>
        <w:rPr>
          <w:sz w:val="28"/>
        </w:rPr>
      </w:pPr>
      <w:r>
        <w:rPr>
          <w:spacing w:val="-2"/>
          <w:sz w:val="28"/>
        </w:rPr>
        <w:t>违法经营额不足 </w:t>
      </w:r>
      <w:r>
        <w:rPr>
          <w:rFonts w:ascii="Times New Roman" w:eastAsia="Times New Roman"/>
          <w:sz w:val="28"/>
        </w:rPr>
        <w:t>5000</w:t>
      </w:r>
      <w:r>
        <w:rPr>
          <w:rFonts w:ascii="Times New Roman" w:eastAsia="Times New Roman"/>
          <w:spacing w:val="-3"/>
          <w:sz w:val="28"/>
        </w:rPr>
        <w:t> </w:t>
      </w:r>
      <w:r>
        <w:rPr>
          <w:sz w:val="28"/>
        </w:rPr>
        <w:t>元，给予警告，没收印刷品和违法所得，并</w:t>
      </w:r>
    </w:p>
    <w:p>
      <w:pPr>
        <w:pStyle w:val="BodyText"/>
        <w:spacing w:before="22"/>
      </w:pPr>
      <w:r>
        <w:rPr/>
        <w:t>处 </w:t>
      </w:r>
      <w:r>
        <w:rPr>
          <w:rFonts w:ascii="Times New Roman" w:eastAsia="Times New Roman"/>
        </w:rPr>
        <w:t>1 </w:t>
      </w:r>
      <w:r>
        <w:rPr/>
        <w:t>万元以上不足 </w:t>
      </w:r>
      <w:r>
        <w:rPr>
          <w:rFonts w:ascii="Times New Roman" w:eastAsia="Times New Roman"/>
        </w:rPr>
        <w:t>2 </w:t>
      </w:r>
      <w:r>
        <w:rPr/>
        <w:t>万元罚款。</w:t>
      </w:r>
    </w:p>
    <w:p>
      <w:pPr>
        <w:pStyle w:val="ListParagraph"/>
        <w:numPr>
          <w:ilvl w:val="0"/>
          <w:numId w:val="158"/>
        </w:numPr>
        <w:tabs>
          <w:tab w:pos="1095" w:val="left" w:leader="none"/>
        </w:tabs>
        <w:spacing w:line="240" w:lineRule="auto" w:before="23" w:after="0"/>
        <w:ind w:left="1094" w:right="0" w:hanging="422"/>
        <w:jc w:val="left"/>
        <w:rPr>
          <w:sz w:val="28"/>
        </w:rPr>
      </w:pPr>
      <w:r>
        <w:rPr>
          <w:spacing w:val="-2"/>
          <w:sz w:val="28"/>
        </w:rPr>
        <w:t>违法经营额 </w:t>
      </w:r>
      <w:r>
        <w:rPr>
          <w:rFonts w:ascii="Times New Roman" w:eastAsia="Times New Roman"/>
          <w:sz w:val="28"/>
        </w:rPr>
        <w:t>5000</w:t>
      </w:r>
      <w:r>
        <w:rPr>
          <w:rFonts w:ascii="Times New Roman" w:eastAsia="Times New Roman"/>
          <w:spacing w:val="-2"/>
          <w:sz w:val="28"/>
        </w:rPr>
        <w:t> </w:t>
      </w:r>
      <w:r>
        <w:rPr>
          <w:spacing w:val="-2"/>
          <w:sz w:val="28"/>
        </w:rPr>
        <w:t>元以上不足 </w:t>
      </w:r>
      <w:r>
        <w:rPr>
          <w:rFonts w:ascii="Times New Roman" w:eastAsia="Times New Roman"/>
          <w:sz w:val="28"/>
        </w:rPr>
        <w:t>1</w:t>
      </w:r>
      <w:r>
        <w:rPr>
          <w:rFonts w:ascii="Times New Roman" w:eastAsia="Times New Roman"/>
          <w:spacing w:val="-2"/>
          <w:sz w:val="28"/>
        </w:rPr>
        <w:t> </w:t>
      </w:r>
      <w:r>
        <w:rPr>
          <w:sz w:val="28"/>
        </w:rPr>
        <w:t>万元，给予警告，没收印刷品和违</w:t>
      </w:r>
    </w:p>
    <w:p>
      <w:pPr>
        <w:pStyle w:val="BodyText"/>
        <w:spacing w:before="22"/>
      </w:pPr>
      <w:r>
        <w:rPr/>
        <w:t>法所得，并处 </w:t>
      </w:r>
      <w:r>
        <w:rPr>
          <w:rFonts w:ascii="Times New Roman" w:eastAsia="Times New Roman"/>
        </w:rPr>
        <w:t>2 </w:t>
      </w:r>
      <w:r>
        <w:rPr/>
        <w:t>万元以上 </w:t>
      </w:r>
      <w:r>
        <w:rPr>
          <w:rFonts w:ascii="Times New Roman" w:eastAsia="Times New Roman"/>
        </w:rPr>
        <w:t>5 </w:t>
      </w:r>
      <w:r>
        <w:rPr/>
        <w:t>万元以下罚款。</w:t>
      </w:r>
    </w:p>
    <w:p>
      <w:pPr>
        <w:pStyle w:val="ListParagraph"/>
        <w:numPr>
          <w:ilvl w:val="0"/>
          <w:numId w:val="158"/>
        </w:numPr>
        <w:tabs>
          <w:tab w:pos="1095" w:val="left" w:leader="none"/>
        </w:tabs>
        <w:spacing w:line="240" w:lineRule="auto" w:before="23" w:after="0"/>
        <w:ind w:left="1094" w:right="0" w:hanging="422"/>
        <w:jc w:val="left"/>
        <w:rPr>
          <w:sz w:val="28"/>
        </w:rPr>
      </w:pPr>
      <w:r>
        <w:rPr>
          <w:spacing w:val="4"/>
          <w:sz w:val="28"/>
        </w:rPr>
        <w:t>违法经营额 </w:t>
      </w:r>
      <w:r>
        <w:rPr>
          <w:rFonts w:ascii="Times New Roman" w:eastAsia="Times New Roman"/>
          <w:sz w:val="28"/>
        </w:rPr>
        <w:t>1</w:t>
      </w:r>
      <w:r>
        <w:rPr>
          <w:rFonts w:ascii="Times New Roman" w:eastAsia="Times New Roman"/>
          <w:spacing w:val="31"/>
          <w:sz w:val="28"/>
        </w:rPr>
        <w:t> </w:t>
      </w:r>
      <w:r>
        <w:rPr>
          <w:spacing w:val="3"/>
          <w:sz w:val="28"/>
        </w:rPr>
        <w:t>万元以上不足 </w:t>
      </w:r>
      <w:r>
        <w:rPr>
          <w:rFonts w:ascii="Times New Roman" w:eastAsia="Times New Roman"/>
          <w:sz w:val="28"/>
        </w:rPr>
        <w:t>5</w:t>
      </w:r>
      <w:r>
        <w:rPr>
          <w:rFonts w:ascii="Times New Roman" w:eastAsia="Times New Roman"/>
          <w:spacing w:val="32"/>
          <w:sz w:val="28"/>
        </w:rPr>
        <w:t> </w:t>
      </w:r>
      <w:r>
        <w:rPr>
          <w:sz w:val="28"/>
        </w:rPr>
        <w:t>万元的，给予警告，没收印刷品和</w:t>
      </w:r>
    </w:p>
    <w:p>
      <w:pPr>
        <w:pStyle w:val="BodyText"/>
        <w:spacing w:before="23"/>
      </w:pPr>
      <w:r>
        <w:rPr/>
        <w:t>违法所得，并处违法经营额 </w:t>
      </w:r>
      <w:r>
        <w:rPr>
          <w:rFonts w:ascii="Times New Roman" w:eastAsia="Times New Roman"/>
        </w:rPr>
        <w:t>5 </w:t>
      </w:r>
      <w:r>
        <w:rPr/>
        <w:t>倍以上不足 </w:t>
      </w:r>
      <w:r>
        <w:rPr>
          <w:rFonts w:ascii="Times New Roman" w:eastAsia="Times New Roman"/>
        </w:rPr>
        <w:t>7 </w:t>
      </w:r>
      <w:r>
        <w:rPr/>
        <w:t>倍罚款。</w:t>
      </w:r>
    </w:p>
    <w:p>
      <w:pPr>
        <w:pStyle w:val="ListParagraph"/>
        <w:numPr>
          <w:ilvl w:val="0"/>
          <w:numId w:val="158"/>
        </w:numPr>
        <w:tabs>
          <w:tab w:pos="1095" w:val="left" w:leader="none"/>
        </w:tabs>
        <w:spacing w:line="240" w:lineRule="auto" w:before="22" w:after="0"/>
        <w:ind w:left="1094" w:right="0" w:hanging="422"/>
        <w:jc w:val="left"/>
        <w:rPr>
          <w:sz w:val="28"/>
        </w:rPr>
      </w:pPr>
      <w:r>
        <w:rPr>
          <w:spacing w:val="9"/>
          <w:sz w:val="28"/>
        </w:rPr>
        <w:t>违法经营额 </w:t>
      </w:r>
      <w:r>
        <w:rPr>
          <w:rFonts w:ascii="Times New Roman" w:eastAsia="Times New Roman"/>
          <w:sz w:val="28"/>
        </w:rPr>
        <w:t>5</w:t>
      </w:r>
      <w:r>
        <w:rPr>
          <w:rFonts w:ascii="Times New Roman" w:eastAsia="Times New Roman"/>
          <w:spacing w:val="66"/>
          <w:sz w:val="28"/>
        </w:rPr>
        <w:t> </w:t>
      </w:r>
      <w:r>
        <w:rPr>
          <w:sz w:val="28"/>
        </w:rPr>
        <w:t>万元以上的，给予警告，没收印刷品和违法所得，</w:t>
      </w:r>
    </w:p>
    <w:p>
      <w:pPr>
        <w:pStyle w:val="BodyText"/>
        <w:spacing w:before="23"/>
      </w:pPr>
      <w:r>
        <w:rPr/>
        <w:t>并处违法经营额 </w:t>
      </w:r>
      <w:r>
        <w:rPr>
          <w:rFonts w:ascii="Times New Roman" w:eastAsia="Times New Roman"/>
        </w:rPr>
        <w:t>7 </w:t>
      </w:r>
      <w:r>
        <w:rPr/>
        <w:t>倍以上 </w:t>
      </w:r>
      <w:r>
        <w:rPr>
          <w:rFonts w:ascii="Times New Roman" w:eastAsia="Times New Roman"/>
        </w:rPr>
        <w:t>10 </w:t>
      </w:r>
      <w:r>
        <w:rPr/>
        <w:t>倍以下罚款。</w:t>
      </w:r>
    </w:p>
    <w:p>
      <w:pPr>
        <w:pStyle w:val="BodyText"/>
        <w:spacing w:before="43"/>
        <w:ind w:left="673"/>
        <w:rPr>
          <w:rFonts w:ascii="方正黑体_GBK" w:eastAsia="方正黑体_GBK" w:hint="eastAsia"/>
        </w:rPr>
      </w:pPr>
      <w:r>
        <w:rPr>
          <w:rFonts w:ascii="方正黑体_GBK" w:eastAsia="方正黑体_GBK" w:hint="eastAsia"/>
        </w:rPr>
        <w:t>九十、依据《印刷业管理条例》第三十六条的行政处罚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3" w:firstLine="561"/>
        <w:jc w:val="both"/>
      </w:pPr>
      <w:r>
        <w:rPr>
          <w:rFonts w:ascii="可口可乐在乎体 楷体" w:eastAsia="可口可乐在乎体 楷体" w:hint="eastAsia"/>
          <w:b/>
        </w:rPr>
        <w:t>《印刷业管理条例》第三十六条：</w:t>
      </w:r>
      <w:r>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一万元以上的，并处违法经营额五倍以上十倍以下的罚款；违法经营额不足一万元的，并处一万元以上五万元以下的罚款；构成犯罪的，依法追究刑事责任。</w:t>
      </w:r>
    </w:p>
    <w:p>
      <w:pPr>
        <w:pStyle w:val="BodyText"/>
        <w:spacing w:line="252" w:lineRule="auto"/>
        <w:ind w:right="269" w:firstLine="560"/>
      </w:pPr>
      <w:r>
        <w:rPr/>
        <w:t>单位内部设立的印刷厂（所）未依照本条例第二章的规定办理手续， 从事印刷经营活动的，依照前款的规定处罚。</w:t>
      </w:r>
    </w:p>
    <w:p>
      <w:pPr>
        <w:pStyle w:val="BodyText"/>
        <w:spacing w:before="17"/>
        <w:ind w:left="673"/>
        <w:rPr>
          <w:rFonts w:ascii="方正楷体_GBK" w:eastAsia="方正楷体_GBK" w:hint="eastAsia"/>
        </w:rPr>
      </w:pPr>
      <w:r>
        <w:rPr>
          <w:rFonts w:ascii="方正楷体_GBK" w:eastAsia="方正楷体_GBK" w:hint="eastAsia"/>
        </w:rPr>
        <w:t>（二）裁量基准：</w:t>
      </w:r>
    </w:p>
    <w:p>
      <w:pPr>
        <w:pStyle w:val="ListParagraph"/>
        <w:numPr>
          <w:ilvl w:val="0"/>
          <w:numId w:val="159"/>
        </w:numPr>
        <w:tabs>
          <w:tab w:pos="1095" w:val="left" w:leader="none"/>
        </w:tabs>
        <w:spacing w:line="240" w:lineRule="auto" w:before="50" w:after="0"/>
        <w:ind w:left="1094" w:right="0" w:hanging="422"/>
        <w:jc w:val="left"/>
        <w:rPr>
          <w:sz w:val="28"/>
        </w:rPr>
      </w:pPr>
      <w:r>
        <w:rPr>
          <w:spacing w:val="-2"/>
          <w:sz w:val="28"/>
        </w:rPr>
        <w:t>违法经营额不足 </w:t>
      </w:r>
      <w:r>
        <w:rPr>
          <w:rFonts w:ascii="Times New Roman" w:eastAsia="Times New Roman"/>
          <w:sz w:val="28"/>
        </w:rPr>
        <w:t>5000</w:t>
      </w:r>
      <w:r>
        <w:rPr>
          <w:rFonts w:ascii="Times New Roman" w:eastAsia="Times New Roman"/>
          <w:spacing w:val="-3"/>
          <w:sz w:val="28"/>
        </w:rPr>
        <w:t> </w:t>
      </w:r>
      <w:r>
        <w:rPr>
          <w:sz w:val="28"/>
        </w:rPr>
        <w:t>元，依据法定职权予以取缔，没收印刷品和</w:t>
      </w:r>
    </w:p>
    <w:p>
      <w:pPr>
        <w:pStyle w:val="BodyText"/>
        <w:spacing w:line="252" w:lineRule="auto" w:before="22"/>
        <w:ind w:right="272" w:hanging="1"/>
        <w:jc w:val="both"/>
      </w:pPr>
      <w:r>
        <w:rPr>
          <w:spacing w:val="-1"/>
        </w:rPr>
        <w:t>违法所得以及进行违法活动的专用工具、设备，并处 </w:t>
      </w:r>
      <w:r>
        <w:rPr>
          <w:rFonts w:ascii="Times New Roman" w:eastAsia="Times New Roman"/>
        </w:rPr>
        <w:t>1 </w:t>
      </w:r>
      <w:r>
        <w:rPr>
          <w:spacing w:val="-2"/>
        </w:rPr>
        <w:t>万元以上不足 </w:t>
      </w:r>
      <w:r>
        <w:rPr>
          <w:rFonts w:ascii="Times New Roman" w:eastAsia="Times New Roman"/>
        </w:rPr>
        <w:t>2 </w:t>
      </w:r>
      <w:r>
        <w:rPr/>
        <w:t>万元罚款。</w:t>
      </w:r>
    </w:p>
    <w:p>
      <w:pPr>
        <w:spacing w:after="0" w:line="252" w:lineRule="auto"/>
        <w:jc w:val="both"/>
        <w:sectPr>
          <w:pgSz w:w="11910" w:h="16840"/>
          <w:pgMar w:header="0" w:footer="1115" w:top="1600" w:bottom="1300" w:left="1360" w:right="1200"/>
        </w:sectPr>
      </w:pPr>
    </w:p>
    <w:p>
      <w:pPr>
        <w:pStyle w:val="BodyText"/>
        <w:spacing w:before="8"/>
        <w:ind w:left="0"/>
        <w:rPr>
          <w:sz w:val="25"/>
        </w:rPr>
      </w:pPr>
    </w:p>
    <w:p>
      <w:pPr>
        <w:pStyle w:val="ListParagraph"/>
        <w:numPr>
          <w:ilvl w:val="0"/>
          <w:numId w:val="159"/>
        </w:numPr>
        <w:tabs>
          <w:tab w:pos="421" w:val="left" w:leader="none"/>
        </w:tabs>
        <w:spacing w:line="240" w:lineRule="auto" w:before="14" w:after="0"/>
        <w:ind w:left="1094" w:right="270" w:hanging="1095"/>
        <w:jc w:val="right"/>
        <w:rPr>
          <w:sz w:val="28"/>
        </w:rPr>
      </w:pPr>
      <w:r>
        <w:rPr>
          <w:spacing w:val="-2"/>
          <w:sz w:val="28"/>
        </w:rPr>
        <w:t>违法经营额 </w:t>
      </w:r>
      <w:r>
        <w:rPr>
          <w:rFonts w:ascii="Times New Roman" w:eastAsia="Times New Roman"/>
          <w:sz w:val="28"/>
        </w:rPr>
        <w:t>5000</w:t>
      </w:r>
      <w:r>
        <w:rPr>
          <w:rFonts w:ascii="Times New Roman" w:eastAsia="Times New Roman"/>
          <w:spacing w:val="-4"/>
          <w:sz w:val="28"/>
        </w:rPr>
        <w:t> </w:t>
      </w:r>
      <w:r>
        <w:rPr>
          <w:spacing w:val="-2"/>
          <w:sz w:val="28"/>
        </w:rPr>
        <w:t>元以上不足 </w:t>
      </w:r>
      <w:r>
        <w:rPr>
          <w:rFonts w:ascii="Times New Roman" w:eastAsia="Times New Roman"/>
          <w:sz w:val="28"/>
        </w:rPr>
        <w:t>1</w:t>
      </w:r>
      <w:r>
        <w:rPr>
          <w:rFonts w:ascii="Times New Roman" w:eastAsia="Times New Roman"/>
          <w:spacing w:val="-4"/>
          <w:sz w:val="28"/>
        </w:rPr>
        <w:t> </w:t>
      </w:r>
      <w:r>
        <w:rPr>
          <w:sz w:val="28"/>
        </w:rPr>
        <w:t>万元，依据法定职权予以取缔，没</w:t>
      </w:r>
    </w:p>
    <w:p>
      <w:pPr>
        <w:pStyle w:val="BodyText"/>
        <w:spacing w:before="22"/>
        <w:ind w:left="0" w:right="270"/>
        <w:jc w:val="right"/>
      </w:pPr>
      <w:r>
        <w:rPr>
          <w:spacing w:val="-1"/>
        </w:rPr>
        <w:t>收印刷品和违法所得以及进行违法活动的专用工具、设备，并处 </w:t>
      </w:r>
      <w:r>
        <w:rPr>
          <w:rFonts w:ascii="Times New Roman" w:eastAsia="Times New Roman"/>
        </w:rPr>
        <w:t>2</w:t>
      </w:r>
      <w:r>
        <w:rPr>
          <w:rFonts w:ascii="Times New Roman" w:eastAsia="Times New Roman"/>
          <w:spacing w:val="-4"/>
        </w:rPr>
        <w:t> </w:t>
      </w:r>
      <w:r>
        <w:rPr/>
        <w:t>万元以</w:t>
      </w:r>
    </w:p>
    <w:p>
      <w:pPr>
        <w:pStyle w:val="BodyText"/>
        <w:spacing w:before="23"/>
        <w:jc w:val="both"/>
      </w:pPr>
      <w:r>
        <w:rPr/>
        <w:t>上 </w:t>
      </w:r>
      <w:r>
        <w:rPr>
          <w:rFonts w:ascii="Times New Roman" w:eastAsia="Times New Roman"/>
        </w:rPr>
        <w:t>5 </w:t>
      </w:r>
      <w:r>
        <w:rPr/>
        <w:t>万元以下罚款。</w:t>
      </w:r>
    </w:p>
    <w:p>
      <w:pPr>
        <w:pStyle w:val="ListParagraph"/>
        <w:numPr>
          <w:ilvl w:val="0"/>
          <w:numId w:val="159"/>
        </w:numPr>
        <w:tabs>
          <w:tab w:pos="1095" w:val="left" w:leader="none"/>
        </w:tabs>
        <w:spacing w:line="252" w:lineRule="auto" w:before="22" w:after="0"/>
        <w:ind w:left="113" w:right="270" w:firstLine="560"/>
        <w:jc w:val="both"/>
        <w:rPr>
          <w:sz w:val="28"/>
        </w:rPr>
      </w:pPr>
      <w:r>
        <w:rPr>
          <w:spacing w:val="4"/>
          <w:sz w:val="28"/>
        </w:rPr>
        <w:t>违法经营额 </w:t>
      </w:r>
      <w:r>
        <w:rPr>
          <w:rFonts w:ascii="Times New Roman" w:eastAsia="Times New Roman"/>
          <w:sz w:val="28"/>
        </w:rPr>
        <w:t>1</w:t>
      </w:r>
      <w:r>
        <w:rPr>
          <w:rFonts w:ascii="Times New Roman" w:eastAsia="Times New Roman"/>
          <w:spacing w:val="30"/>
          <w:sz w:val="28"/>
        </w:rPr>
        <w:t> </w:t>
      </w:r>
      <w:r>
        <w:rPr>
          <w:spacing w:val="3"/>
          <w:sz w:val="28"/>
        </w:rPr>
        <w:t>万元以上不足 </w:t>
      </w:r>
      <w:r>
        <w:rPr>
          <w:rFonts w:ascii="Times New Roman" w:eastAsia="Times New Roman"/>
          <w:sz w:val="28"/>
        </w:rPr>
        <w:t>5</w:t>
      </w:r>
      <w:r>
        <w:rPr>
          <w:rFonts w:ascii="Times New Roman" w:eastAsia="Times New Roman"/>
          <w:spacing w:val="31"/>
          <w:sz w:val="28"/>
        </w:rPr>
        <w:t> </w:t>
      </w:r>
      <w:r>
        <w:rPr>
          <w:sz w:val="28"/>
        </w:rPr>
        <w:t>万元的，依据法定职权予以取缔， </w:t>
      </w:r>
      <w:r>
        <w:rPr>
          <w:w w:val="95"/>
          <w:sz w:val="28"/>
        </w:rPr>
        <w:t>没收印刷品和违法所得以及进行违法活动的专用工具、设备，并处违法经   </w:t>
      </w:r>
      <w:r>
        <w:rPr>
          <w:spacing w:val="-3"/>
          <w:sz w:val="28"/>
        </w:rPr>
        <w:t>营额 </w:t>
      </w:r>
      <w:r>
        <w:rPr>
          <w:rFonts w:ascii="Times New Roman" w:eastAsia="Times New Roman"/>
          <w:sz w:val="28"/>
        </w:rPr>
        <w:t>5</w:t>
      </w:r>
      <w:r>
        <w:rPr>
          <w:rFonts w:ascii="Times New Roman" w:eastAsia="Times New Roman"/>
          <w:spacing w:val="-1"/>
          <w:sz w:val="28"/>
        </w:rPr>
        <w:t> </w:t>
      </w:r>
      <w:r>
        <w:rPr>
          <w:spacing w:val="-2"/>
          <w:sz w:val="28"/>
        </w:rPr>
        <w:t>倍以上不足 </w:t>
      </w:r>
      <w:r>
        <w:rPr>
          <w:rFonts w:ascii="Times New Roman" w:eastAsia="Times New Roman"/>
          <w:sz w:val="28"/>
        </w:rPr>
        <w:t>7 </w:t>
      </w:r>
      <w:r>
        <w:rPr>
          <w:sz w:val="28"/>
        </w:rPr>
        <w:t>倍罚款。</w:t>
      </w:r>
    </w:p>
    <w:p>
      <w:pPr>
        <w:pStyle w:val="ListParagraph"/>
        <w:numPr>
          <w:ilvl w:val="0"/>
          <w:numId w:val="159"/>
        </w:numPr>
        <w:tabs>
          <w:tab w:pos="1095" w:val="left" w:leader="none"/>
        </w:tabs>
        <w:spacing w:line="482" w:lineRule="exact" w:before="0" w:after="0"/>
        <w:ind w:left="1094" w:right="0" w:hanging="422"/>
        <w:jc w:val="both"/>
        <w:rPr>
          <w:sz w:val="28"/>
        </w:rPr>
      </w:pPr>
      <w:r>
        <w:rPr>
          <w:spacing w:val="9"/>
          <w:sz w:val="28"/>
        </w:rPr>
        <w:t>违法经营额 </w:t>
      </w:r>
      <w:r>
        <w:rPr>
          <w:rFonts w:ascii="Times New Roman" w:eastAsia="Times New Roman"/>
          <w:sz w:val="28"/>
        </w:rPr>
        <w:t>5</w:t>
      </w:r>
      <w:r>
        <w:rPr>
          <w:rFonts w:ascii="Times New Roman" w:eastAsia="Times New Roman"/>
          <w:spacing w:val="66"/>
          <w:sz w:val="28"/>
        </w:rPr>
        <w:t> </w:t>
      </w:r>
      <w:r>
        <w:rPr>
          <w:sz w:val="28"/>
        </w:rPr>
        <w:t>万元以上的，依据法定职权予以取缔，没收印刷品</w:t>
      </w:r>
    </w:p>
    <w:p>
      <w:pPr>
        <w:pStyle w:val="BodyText"/>
        <w:spacing w:line="252" w:lineRule="auto" w:before="23"/>
        <w:ind w:right="270"/>
        <w:jc w:val="both"/>
      </w:pPr>
      <w:r>
        <w:rPr/>
        <w:t>和违法所得以及进行违法活动的专用工具、设备，并处 </w:t>
      </w:r>
      <w:r>
        <w:rPr>
          <w:rFonts w:ascii="Times New Roman" w:eastAsia="Times New Roman"/>
        </w:rPr>
        <w:t>7 </w:t>
      </w:r>
      <w:r>
        <w:rPr/>
        <w:t>倍以上 </w:t>
      </w:r>
      <w:r>
        <w:rPr>
          <w:rFonts w:ascii="Times New Roman" w:eastAsia="Times New Roman"/>
        </w:rPr>
        <w:t>10 </w:t>
      </w:r>
      <w:r>
        <w:rPr/>
        <w:t>倍以下罚款。</w:t>
      </w:r>
    </w:p>
    <w:p>
      <w:pPr>
        <w:pStyle w:val="BodyText"/>
        <w:spacing w:before="17"/>
        <w:ind w:left="673"/>
        <w:rPr>
          <w:rFonts w:ascii="方正黑体_GBK" w:eastAsia="方正黑体_GBK" w:hint="eastAsia"/>
        </w:rPr>
      </w:pPr>
      <w:r>
        <w:rPr>
          <w:rFonts w:ascii="方正黑体_GBK" w:eastAsia="方正黑体_GBK" w:hint="eastAsia"/>
        </w:rPr>
        <w:t>九十一、依据《旅行社条例》第四十六条的行政处罚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《旅行社条例</w:t>
      </w:r>
      <w:r>
        <w:rPr>
          <w:rFonts w:ascii="可口可乐在乎体 楷体" w:eastAsia="可口可乐在乎体 楷体" w:hint="eastAsia"/>
          <w:b/>
          <w:spacing w:val="-52"/>
          <w:w w:val="115"/>
        </w:rPr>
        <w:t>》</w:t>
      </w:r>
      <w:r>
        <w:rPr>
          <w:rFonts w:ascii="可口可乐在乎体 楷体" w:eastAsia="可口可乐在乎体 楷体" w:hint="eastAsia"/>
          <w:b/>
        </w:rPr>
        <w:t>第四十六条</w:t>
      </w:r>
      <w:r>
        <w:rPr>
          <w:rFonts w:ascii="可口可乐在乎体 楷体" w:eastAsia="可口可乐在乎体 楷体" w:hint="eastAsia"/>
          <w:b/>
          <w:spacing w:val="-52"/>
          <w:w w:val="115"/>
        </w:rPr>
        <w:t>：</w:t>
      </w:r>
      <w:r>
        <w:rPr>
          <w:spacing w:val="-6"/>
        </w:rPr>
        <w:t>违反本条例的规定，有下列情形之一的， 由旅游行政管理部门或者工商行政管理部门责令改正，没收违法所得，违法所得十万元以上的，并处违法所得一倍以上五倍以下的罚款；违法所得不足十万元或者没有违法所得的，并处十万元以上五十万元以下的罚款：</w:t>
      </w:r>
    </w:p>
    <w:p>
      <w:pPr>
        <w:pStyle w:val="BodyText"/>
        <w:spacing w:line="252" w:lineRule="auto"/>
        <w:ind w:right="270" w:firstLine="560"/>
      </w:pPr>
      <w:r>
        <w:rPr/>
        <w:t>（一）未取得相应的旅行社业务经营许可，经营国内旅游业务、入境旅游业务、出境旅游业务的；</w:t>
      </w:r>
    </w:p>
    <w:p>
      <w:pPr>
        <w:pStyle w:val="BodyText"/>
        <w:spacing w:line="484" w:lineRule="exact"/>
        <w:ind w:left="674"/>
      </w:pPr>
      <w:r>
        <w:rPr/>
        <w:t>（二）分社超出设立分社的旅行社的经营范围经营旅游业务的；</w:t>
      </w:r>
    </w:p>
    <w:p>
      <w:pPr>
        <w:pStyle w:val="BodyText"/>
        <w:spacing w:before="16"/>
        <w:ind w:left="674"/>
      </w:pPr>
      <w:r>
        <w:rPr/>
        <w:t>（三</w:t>
      </w:r>
      <w:r>
        <w:rPr>
          <w:spacing w:val="-71"/>
        </w:rPr>
        <w:t>）</w:t>
      </w:r>
      <w:r>
        <w:rPr>
          <w:spacing w:val="-6"/>
        </w:rPr>
        <w:t>旅行社服务网点从事招徕、咨询以外的旅行社业务经营活动的。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160"/>
        </w:numPr>
        <w:tabs>
          <w:tab w:pos="1096" w:val="left" w:leader="none"/>
        </w:tabs>
        <w:spacing w:line="240" w:lineRule="auto" w:before="49" w:after="0"/>
        <w:ind w:left="1095" w:right="0" w:hanging="422"/>
        <w:jc w:val="left"/>
        <w:rPr>
          <w:sz w:val="28"/>
        </w:rPr>
      </w:pPr>
      <w:r>
        <w:rPr>
          <w:spacing w:val="-1"/>
          <w:sz w:val="28"/>
        </w:rPr>
        <w:t>没有违法所得的，责令改正，处以 </w:t>
      </w:r>
      <w:r>
        <w:rPr>
          <w:rFonts w:ascii="Times New Roman" w:eastAsia="Times New Roman"/>
          <w:sz w:val="28"/>
        </w:rPr>
        <w:t>10 </w:t>
      </w:r>
      <w:r>
        <w:rPr>
          <w:sz w:val="28"/>
        </w:rPr>
        <w:t>万元的罚款。</w:t>
      </w:r>
    </w:p>
    <w:p>
      <w:pPr>
        <w:pStyle w:val="ListParagraph"/>
        <w:numPr>
          <w:ilvl w:val="0"/>
          <w:numId w:val="160"/>
        </w:numPr>
        <w:tabs>
          <w:tab w:pos="1096" w:val="left" w:leader="none"/>
        </w:tabs>
        <w:spacing w:line="240" w:lineRule="auto" w:before="23" w:after="0"/>
        <w:ind w:left="1095" w:right="0" w:hanging="422"/>
        <w:jc w:val="left"/>
        <w:rPr>
          <w:sz w:val="28"/>
        </w:rPr>
      </w:pPr>
      <w:r>
        <w:rPr>
          <w:spacing w:val="8"/>
          <w:sz w:val="28"/>
        </w:rPr>
        <w:t>违法所得不足 </w:t>
      </w:r>
      <w:r>
        <w:rPr>
          <w:rFonts w:ascii="Times New Roman" w:eastAsia="Times New Roman"/>
          <w:sz w:val="28"/>
        </w:rPr>
        <w:t>5</w:t>
      </w:r>
      <w:r>
        <w:rPr>
          <w:rFonts w:ascii="Times New Roman" w:eastAsia="Times New Roman"/>
          <w:spacing w:val="65"/>
          <w:sz w:val="28"/>
        </w:rPr>
        <w:t> </w:t>
      </w:r>
      <w:r>
        <w:rPr>
          <w:sz w:val="28"/>
        </w:rPr>
        <w:t>万元的，责令改正，没收违法所得，并处以超过</w:t>
      </w:r>
    </w:p>
    <w:p>
      <w:pPr>
        <w:pStyle w:val="BodyText"/>
        <w:spacing w:before="23"/>
      </w:pPr>
      <w:r>
        <w:rPr>
          <w:rFonts w:ascii="Times New Roman" w:eastAsia="Times New Roman"/>
        </w:rPr>
        <w:t>10 </w:t>
      </w:r>
      <w:r>
        <w:rPr/>
        <w:t>万元但不足 </w:t>
      </w:r>
      <w:r>
        <w:rPr>
          <w:rFonts w:ascii="Times New Roman" w:eastAsia="Times New Roman"/>
        </w:rPr>
        <w:t>30 </w:t>
      </w:r>
      <w:r>
        <w:rPr/>
        <w:t>万元的罚款。</w:t>
      </w:r>
    </w:p>
    <w:p>
      <w:pPr>
        <w:pStyle w:val="ListParagraph"/>
        <w:numPr>
          <w:ilvl w:val="0"/>
          <w:numId w:val="160"/>
        </w:numPr>
        <w:tabs>
          <w:tab w:pos="1095" w:val="left" w:leader="none"/>
        </w:tabs>
        <w:spacing w:line="240" w:lineRule="auto" w:before="22" w:after="0"/>
        <w:ind w:left="1094" w:right="0" w:hanging="422"/>
        <w:jc w:val="left"/>
        <w:rPr>
          <w:sz w:val="28"/>
        </w:rPr>
      </w:pPr>
      <w:r>
        <w:rPr>
          <w:spacing w:val="-2"/>
          <w:sz w:val="28"/>
        </w:rPr>
        <w:t>违法所得 </w:t>
      </w:r>
      <w:r>
        <w:rPr>
          <w:rFonts w:ascii="Times New Roman" w:eastAsia="Times New Roman"/>
          <w:sz w:val="28"/>
        </w:rPr>
        <w:t>5</w:t>
      </w:r>
      <w:r>
        <w:rPr>
          <w:rFonts w:ascii="Times New Roman" w:eastAsia="Times New Roman"/>
          <w:spacing w:val="-2"/>
          <w:sz w:val="28"/>
        </w:rPr>
        <w:t> </w:t>
      </w:r>
      <w:r>
        <w:rPr>
          <w:spacing w:val="-2"/>
          <w:sz w:val="28"/>
        </w:rPr>
        <w:t>万元以上不足 </w:t>
      </w:r>
      <w:r>
        <w:rPr>
          <w:rFonts w:ascii="Times New Roman" w:eastAsia="Times New Roman"/>
          <w:sz w:val="28"/>
        </w:rPr>
        <w:t>10</w:t>
      </w:r>
      <w:r>
        <w:rPr>
          <w:rFonts w:ascii="Times New Roman" w:eastAsia="Times New Roman"/>
          <w:spacing w:val="-1"/>
          <w:sz w:val="28"/>
        </w:rPr>
        <w:t> </w:t>
      </w:r>
      <w:r>
        <w:rPr>
          <w:sz w:val="28"/>
        </w:rPr>
        <w:t>万元的，责令改正，没收违法所得，</w:t>
      </w:r>
    </w:p>
    <w:p>
      <w:pPr>
        <w:pStyle w:val="BodyText"/>
        <w:spacing w:before="23"/>
      </w:pPr>
      <w:r>
        <w:rPr/>
        <w:t>并处以 </w:t>
      </w:r>
      <w:r>
        <w:rPr>
          <w:rFonts w:ascii="Times New Roman" w:eastAsia="Times New Roman"/>
        </w:rPr>
        <w:t>30 </w:t>
      </w:r>
      <w:r>
        <w:rPr/>
        <w:t>万元以上 </w:t>
      </w:r>
      <w:r>
        <w:rPr>
          <w:rFonts w:ascii="Times New Roman" w:eastAsia="Times New Roman"/>
        </w:rPr>
        <w:t>50 </w:t>
      </w:r>
      <w:r>
        <w:rPr/>
        <w:t>万以下的罚款。</w:t>
      </w:r>
    </w:p>
    <w:p>
      <w:pPr>
        <w:pStyle w:val="ListParagraph"/>
        <w:numPr>
          <w:ilvl w:val="0"/>
          <w:numId w:val="160"/>
        </w:numPr>
        <w:tabs>
          <w:tab w:pos="1095" w:val="left" w:leader="none"/>
        </w:tabs>
        <w:spacing w:line="240" w:lineRule="auto" w:before="22" w:after="0"/>
        <w:ind w:left="1094" w:right="0" w:hanging="422"/>
        <w:jc w:val="left"/>
        <w:rPr>
          <w:sz w:val="28"/>
        </w:rPr>
      </w:pPr>
      <w:r>
        <w:rPr>
          <w:spacing w:val="-2"/>
          <w:sz w:val="28"/>
        </w:rPr>
        <w:t>违法所得 </w:t>
      </w:r>
      <w:r>
        <w:rPr>
          <w:rFonts w:ascii="Times New Roman" w:eastAsia="Times New Roman"/>
          <w:sz w:val="28"/>
        </w:rPr>
        <w:t>10</w:t>
      </w:r>
      <w:r>
        <w:rPr>
          <w:rFonts w:ascii="Times New Roman" w:eastAsia="Times New Roman"/>
          <w:spacing w:val="-3"/>
          <w:sz w:val="28"/>
        </w:rPr>
        <w:t> </w:t>
      </w:r>
      <w:r>
        <w:rPr>
          <w:spacing w:val="-2"/>
          <w:sz w:val="28"/>
        </w:rPr>
        <w:t>万元以上不足 </w:t>
      </w:r>
      <w:r>
        <w:rPr>
          <w:rFonts w:ascii="Times New Roman" w:eastAsia="Times New Roman"/>
          <w:sz w:val="28"/>
        </w:rPr>
        <w:t>20</w:t>
      </w:r>
      <w:r>
        <w:rPr>
          <w:rFonts w:ascii="Times New Roman" w:eastAsia="Times New Roman"/>
          <w:spacing w:val="-3"/>
          <w:sz w:val="28"/>
        </w:rPr>
        <w:t> </w:t>
      </w:r>
      <w:r>
        <w:rPr>
          <w:sz w:val="28"/>
        </w:rPr>
        <w:t>万元的，责令改正，没收违法所得，</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并处违法所得 </w:t>
      </w:r>
      <w:r>
        <w:rPr>
          <w:rFonts w:ascii="Times New Roman" w:eastAsia="Times New Roman"/>
        </w:rPr>
        <w:t>1 </w:t>
      </w:r>
      <w:r>
        <w:rPr/>
        <w:t>倍以上不足 </w:t>
      </w:r>
      <w:r>
        <w:rPr>
          <w:rFonts w:ascii="Times New Roman" w:eastAsia="Times New Roman"/>
        </w:rPr>
        <w:t>3 </w:t>
      </w:r>
      <w:r>
        <w:rPr/>
        <w:t>倍的罚款。</w:t>
      </w:r>
    </w:p>
    <w:p>
      <w:pPr>
        <w:pStyle w:val="ListParagraph"/>
        <w:numPr>
          <w:ilvl w:val="0"/>
          <w:numId w:val="160"/>
        </w:numPr>
        <w:tabs>
          <w:tab w:pos="1095" w:val="left" w:leader="none"/>
        </w:tabs>
        <w:spacing w:line="240" w:lineRule="auto" w:before="22" w:after="0"/>
        <w:ind w:left="1094" w:right="0" w:hanging="421"/>
        <w:jc w:val="left"/>
        <w:rPr>
          <w:sz w:val="28"/>
        </w:rPr>
      </w:pPr>
      <w:r>
        <w:rPr>
          <w:spacing w:val="-2"/>
          <w:sz w:val="28"/>
        </w:rPr>
        <w:t>违法所得 </w:t>
      </w:r>
      <w:r>
        <w:rPr>
          <w:rFonts w:ascii="Times New Roman" w:eastAsia="Times New Roman"/>
          <w:sz w:val="28"/>
        </w:rPr>
        <w:t>20</w:t>
      </w:r>
      <w:r>
        <w:rPr>
          <w:rFonts w:ascii="Times New Roman" w:eastAsia="Times New Roman"/>
          <w:spacing w:val="-3"/>
          <w:sz w:val="28"/>
        </w:rPr>
        <w:t> </w:t>
      </w:r>
      <w:r>
        <w:rPr>
          <w:sz w:val="28"/>
        </w:rPr>
        <w:t>万元以上的，责令改正，没收违法所得，并处违法所</w:t>
      </w:r>
    </w:p>
    <w:p>
      <w:pPr>
        <w:pStyle w:val="BodyText"/>
        <w:spacing w:before="23"/>
      </w:pPr>
      <w:r>
        <w:rPr/>
        <w:t>得 </w:t>
      </w:r>
      <w:r>
        <w:rPr>
          <w:rFonts w:ascii="Times New Roman" w:eastAsia="Times New Roman"/>
        </w:rPr>
        <w:t>3 </w:t>
      </w:r>
      <w:r>
        <w:rPr/>
        <w:t>倍以上 </w:t>
      </w:r>
      <w:r>
        <w:rPr>
          <w:rFonts w:ascii="Times New Roman" w:eastAsia="Times New Roman"/>
        </w:rPr>
        <w:t>5 </w:t>
      </w:r>
      <w:r>
        <w:rPr/>
        <w:t>倍以下的罚款。</w:t>
      </w:r>
    </w:p>
    <w:p>
      <w:pPr>
        <w:pStyle w:val="BodyText"/>
        <w:spacing w:before="43"/>
        <w:ind w:left="673"/>
        <w:rPr>
          <w:rFonts w:ascii="方正黑体_GBK" w:eastAsia="方正黑体_GBK" w:hint="eastAsia"/>
        </w:rPr>
      </w:pPr>
      <w:r>
        <w:rPr>
          <w:rFonts w:ascii="方正黑体_GBK" w:eastAsia="方正黑体_GBK" w:hint="eastAsia"/>
        </w:rPr>
        <w:t>九十二、依据《旅行社条例》第四十七条的行政处罚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《旅行社条例》第四十七条：</w:t>
      </w:r>
      <w:r>
        <w:rPr>
          <w:spacing w:val="-2"/>
        </w:rPr>
        <w:t>旅行社转让、出租、出借旅行社业务经营许可证的，由旅游行政管理部门责令停业整顿一个月至三个月，并没收违法所得；情节严重的，吊销旅行社业务经营许可证。受让或者租借旅行</w:t>
      </w:r>
      <w:r>
        <w:rPr>
          <w:spacing w:val="-2"/>
          <w:w w:val="95"/>
        </w:rPr>
        <w:t>社业务经营许可证的，由旅游行政管理部门责令停止非法经营，没收违法   </w:t>
      </w:r>
      <w:r>
        <w:rPr>
          <w:spacing w:val="-2"/>
        </w:rPr>
        <w:t>所得，并处十万元以上五十万元以下的罚款。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BodyText"/>
        <w:spacing w:line="252" w:lineRule="auto" w:before="49"/>
        <w:ind w:right="271" w:firstLine="560"/>
      </w:pPr>
      <w:r>
        <w:rPr/>
        <w:t>受让或者租借旅行社业务经营许可证的，由旅游行政管理部门责令停止非法经营，没收违法所得，并按以下标准处以罚款：</w:t>
      </w:r>
    </w:p>
    <w:p>
      <w:pPr>
        <w:pStyle w:val="ListParagraph"/>
        <w:numPr>
          <w:ilvl w:val="0"/>
          <w:numId w:val="161"/>
        </w:numPr>
        <w:tabs>
          <w:tab w:pos="1095" w:val="left" w:leader="none"/>
        </w:tabs>
        <w:spacing w:line="484" w:lineRule="exact" w:before="0" w:after="0"/>
        <w:ind w:left="1094" w:right="0" w:hanging="421"/>
        <w:jc w:val="left"/>
        <w:rPr>
          <w:sz w:val="28"/>
        </w:rPr>
      </w:pPr>
      <w:r>
        <w:rPr>
          <w:spacing w:val="-2"/>
          <w:sz w:val="28"/>
        </w:rPr>
        <w:t>经营额不足 </w:t>
      </w:r>
      <w:r>
        <w:rPr>
          <w:rFonts w:ascii="Times New Roman" w:eastAsia="Times New Roman"/>
          <w:sz w:val="28"/>
        </w:rPr>
        <w:t>10</w:t>
      </w:r>
      <w:r>
        <w:rPr>
          <w:rFonts w:ascii="Times New Roman" w:eastAsia="Times New Roman"/>
          <w:spacing w:val="-1"/>
          <w:sz w:val="28"/>
        </w:rPr>
        <w:t> </w:t>
      </w:r>
      <w:r>
        <w:rPr>
          <w:spacing w:val="-2"/>
          <w:sz w:val="28"/>
        </w:rPr>
        <w:t>万元的，并处 </w:t>
      </w:r>
      <w:r>
        <w:rPr>
          <w:rFonts w:ascii="Times New Roman" w:eastAsia="Times New Roman"/>
          <w:sz w:val="28"/>
        </w:rPr>
        <w:t>10</w:t>
      </w:r>
      <w:r>
        <w:rPr>
          <w:rFonts w:ascii="Times New Roman" w:eastAsia="Times New Roman"/>
          <w:spacing w:val="-1"/>
          <w:sz w:val="28"/>
        </w:rPr>
        <w:t> </w:t>
      </w:r>
      <w:r>
        <w:rPr>
          <w:spacing w:val="-2"/>
          <w:sz w:val="28"/>
        </w:rPr>
        <w:t>万元以上不足 </w:t>
      </w:r>
      <w:r>
        <w:rPr>
          <w:rFonts w:ascii="Times New Roman" w:eastAsia="Times New Roman"/>
          <w:sz w:val="28"/>
        </w:rPr>
        <w:t>20</w:t>
      </w:r>
      <w:r>
        <w:rPr>
          <w:rFonts w:ascii="Times New Roman" w:eastAsia="Times New Roman"/>
          <w:spacing w:val="-1"/>
          <w:sz w:val="28"/>
        </w:rPr>
        <w:t> </w:t>
      </w:r>
      <w:r>
        <w:rPr>
          <w:sz w:val="28"/>
        </w:rPr>
        <w:t>万元的罚款；</w:t>
      </w:r>
    </w:p>
    <w:p>
      <w:pPr>
        <w:pStyle w:val="ListParagraph"/>
        <w:numPr>
          <w:ilvl w:val="0"/>
          <w:numId w:val="161"/>
        </w:numPr>
        <w:tabs>
          <w:tab w:pos="1095" w:val="left" w:leader="none"/>
        </w:tabs>
        <w:spacing w:line="252" w:lineRule="auto" w:before="23" w:after="0"/>
        <w:ind w:left="113" w:right="272" w:firstLine="560"/>
        <w:jc w:val="left"/>
        <w:rPr>
          <w:sz w:val="28"/>
        </w:rPr>
      </w:pPr>
      <w:r>
        <w:rPr>
          <w:spacing w:val="2"/>
          <w:sz w:val="28"/>
        </w:rPr>
        <w:t>经营额 </w:t>
      </w:r>
      <w:r>
        <w:rPr>
          <w:rFonts w:ascii="Times New Roman" w:eastAsia="Times New Roman"/>
          <w:sz w:val="28"/>
        </w:rPr>
        <w:t>10</w:t>
      </w:r>
      <w:r>
        <w:rPr>
          <w:rFonts w:ascii="Times New Roman" w:eastAsia="Times New Roman"/>
          <w:spacing w:val="14"/>
          <w:sz w:val="28"/>
        </w:rPr>
        <w:t> </w:t>
      </w:r>
      <w:r>
        <w:rPr>
          <w:spacing w:val="1"/>
          <w:sz w:val="28"/>
        </w:rPr>
        <w:t>万元以上不足 </w:t>
      </w:r>
      <w:r>
        <w:rPr>
          <w:rFonts w:ascii="Times New Roman" w:eastAsia="Times New Roman"/>
          <w:sz w:val="28"/>
        </w:rPr>
        <w:t>50</w:t>
      </w:r>
      <w:r>
        <w:rPr>
          <w:rFonts w:ascii="Times New Roman" w:eastAsia="Times New Roman"/>
          <w:spacing w:val="14"/>
          <w:sz w:val="28"/>
        </w:rPr>
        <w:t> </w:t>
      </w:r>
      <w:r>
        <w:rPr>
          <w:spacing w:val="1"/>
          <w:sz w:val="28"/>
        </w:rPr>
        <w:t>万元的，并处 </w:t>
      </w:r>
      <w:r>
        <w:rPr>
          <w:rFonts w:ascii="Times New Roman" w:eastAsia="Times New Roman"/>
          <w:sz w:val="28"/>
        </w:rPr>
        <w:t>20</w:t>
      </w:r>
      <w:r>
        <w:rPr>
          <w:rFonts w:ascii="Times New Roman" w:eastAsia="Times New Roman"/>
          <w:spacing w:val="14"/>
          <w:sz w:val="28"/>
        </w:rPr>
        <w:t> </w:t>
      </w:r>
      <w:r>
        <w:rPr>
          <w:spacing w:val="1"/>
          <w:sz w:val="28"/>
        </w:rPr>
        <w:t>万元以上不足 </w:t>
      </w:r>
      <w:r>
        <w:rPr>
          <w:rFonts w:ascii="Times New Roman" w:eastAsia="Times New Roman"/>
          <w:sz w:val="28"/>
        </w:rPr>
        <w:t>30</w:t>
      </w:r>
      <w:r>
        <w:rPr>
          <w:rFonts w:ascii="Times New Roman" w:eastAsia="Times New Roman"/>
          <w:spacing w:val="16"/>
          <w:sz w:val="28"/>
        </w:rPr>
        <w:t> </w:t>
      </w:r>
      <w:r>
        <w:rPr>
          <w:sz w:val="28"/>
        </w:rPr>
        <w:t>万元的罚款；</w:t>
      </w:r>
    </w:p>
    <w:p>
      <w:pPr>
        <w:pStyle w:val="ListParagraph"/>
        <w:numPr>
          <w:ilvl w:val="0"/>
          <w:numId w:val="161"/>
        </w:numPr>
        <w:tabs>
          <w:tab w:pos="1095" w:val="left" w:leader="none"/>
        </w:tabs>
        <w:spacing w:line="484" w:lineRule="exact" w:before="0" w:after="0"/>
        <w:ind w:left="1094" w:right="0" w:hanging="422"/>
        <w:jc w:val="left"/>
        <w:rPr>
          <w:sz w:val="28"/>
        </w:rPr>
      </w:pPr>
      <w:r>
        <w:rPr>
          <w:spacing w:val="-2"/>
          <w:sz w:val="28"/>
        </w:rPr>
        <w:t>经营额 </w:t>
      </w:r>
      <w:r>
        <w:rPr>
          <w:rFonts w:ascii="Times New Roman" w:eastAsia="Times New Roman"/>
          <w:sz w:val="28"/>
        </w:rPr>
        <w:t>50</w:t>
      </w:r>
      <w:r>
        <w:rPr>
          <w:rFonts w:ascii="Times New Roman" w:eastAsia="Times New Roman"/>
          <w:spacing w:val="-1"/>
          <w:sz w:val="28"/>
        </w:rPr>
        <w:t> </w:t>
      </w:r>
      <w:r>
        <w:rPr>
          <w:spacing w:val="-1"/>
          <w:sz w:val="28"/>
        </w:rPr>
        <w:t>万元以上的，并处 </w:t>
      </w:r>
      <w:r>
        <w:rPr>
          <w:rFonts w:ascii="Times New Roman" w:eastAsia="Times New Roman"/>
          <w:sz w:val="28"/>
        </w:rPr>
        <w:t>30</w:t>
      </w:r>
      <w:r>
        <w:rPr>
          <w:rFonts w:ascii="Times New Roman" w:eastAsia="Times New Roman"/>
          <w:spacing w:val="-1"/>
          <w:sz w:val="28"/>
        </w:rPr>
        <w:t> </w:t>
      </w:r>
      <w:r>
        <w:rPr>
          <w:spacing w:val="-2"/>
          <w:sz w:val="28"/>
        </w:rPr>
        <w:t>万元以上 </w:t>
      </w:r>
      <w:r>
        <w:rPr>
          <w:rFonts w:ascii="Times New Roman" w:eastAsia="Times New Roman"/>
          <w:sz w:val="28"/>
        </w:rPr>
        <w:t>50 </w:t>
      </w:r>
      <w:r>
        <w:rPr>
          <w:sz w:val="28"/>
        </w:rPr>
        <w:t>万元以下的罚款。</w:t>
      </w:r>
    </w:p>
    <w:p>
      <w:pPr>
        <w:pStyle w:val="BodyText"/>
        <w:spacing w:before="43"/>
        <w:ind w:left="673"/>
        <w:rPr>
          <w:rFonts w:ascii="方正黑体_GBK" w:eastAsia="方正黑体_GBK" w:hint="eastAsia"/>
        </w:rPr>
      </w:pPr>
      <w:r>
        <w:rPr>
          <w:rFonts w:ascii="方正黑体_GBK" w:eastAsia="方正黑体_GBK" w:hint="eastAsia"/>
        </w:rPr>
        <w:t>九十三、依据《旅行社条例》第五十九条的行政处罚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《旅行社条例</w:t>
      </w:r>
      <w:r>
        <w:rPr>
          <w:rFonts w:ascii="可口可乐在乎体 楷体" w:eastAsia="可口可乐在乎体 楷体" w:hint="eastAsia"/>
          <w:b/>
          <w:spacing w:val="-52"/>
          <w:w w:val="115"/>
        </w:rPr>
        <w:t>》</w:t>
      </w:r>
      <w:r>
        <w:rPr>
          <w:rFonts w:ascii="可口可乐在乎体 楷体" w:eastAsia="可口可乐在乎体 楷体" w:hint="eastAsia"/>
          <w:b/>
        </w:rPr>
        <w:t>第五十九条</w:t>
      </w:r>
      <w:r>
        <w:rPr>
          <w:rFonts w:ascii="可口可乐在乎体 楷体" w:eastAsia="可口可乐在乎体 楷体" w:hint="eastAsia"/>
          <w:b/>
          <w:spacing w:val="-52"/>
          <w:w w:val="115"/>
        </w:rPr>
        <w:t>：</w:t>
      </w:r>
      <w:r>
        <w:rPr>
          <w:spacing w:val="-6"/>
        </w:rPr>
        <w:t>违反本条例的规定，有下列情形之一的， 对旅行社，由旅游行政管理部门或者工商行政管理部门责令改正，处十万元以上五十万元以下的罚款；对导游人员、领队人员，由旅游行政管理部门责令改正，处一万元以上五万元以下的罚款；情节严重的，吊销旅行社业务经营许可证、导游证：</w:t>
      </w:r>
    </w:p>
    <w:p>
      <w:pPr>
        <w:pStyle w:val="BodyText"/>
        <w:spacing w:line="479" w:lineRule="exact"/>
        <w:ind w:left="673"/>
      </w:pPr>
      <w:r>
        <w:rPr/>
        <w:t>（一）拒不履行旅游合同约定的义务的；</w:t>
      </w:r>
    </w:p>
    <w:p>
      <w:pPr>
        <w:pStyle w:val="BodyText"/>
        <w:spacing w:before="22"/>
        <w:ind w:left="673"/>
      </w:pPr>
      <w:r>
        <w:rPr/>
        <w:t>（二）非因不可抗力改变旅游合同安排的行程的；</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（三）欺骗、胁迫旅游者购物或者参加需要另行付费的游览项目的。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162"/>
        </w:numPr>
        <w:tabs>
          <w:tab w:pos="1096" w:val="left" w:leader="none"/>
        </w:tabs>
        <w:spacing w:line="240" w:lineRule="auto" w:before="50" w:after="0"/>
        <w:ind w:left="1095" w:right="0" w:hanging="422"/>
        <w:jc w:val="left"/>
        <w:rPr>
          <w:sz w:val="28"/>
        </w:rPr>
      </w:pPr>
      <w:r>
        <w:rPr>
          <w:spacing w:val="2"/>
          <w:sz w:val="28"/>
        </w:rPr>
        <w:t>旅行社经营额不足 </w:t>
      </w:r>
      <w:r>
        <w:rPr>
          <w:rFonts w:ascii="Times New Roman" w:eastAsia="Times New Roman"/>
          <w:sz w:val="28"/>
        </w:rPr>
        <w:t>10</w:t>
      </w:r>
      <w:r>
        <w:rPr>
          <w:rFonts w:ascii="Times New Roman" w:eastAsia="Times New Roman"/>
          <w:spacing w:val="31"/>
          <w:sz w:val="28"/>
        </w:rPr>
        <w:t> </w:t>
      </w:r>
      <w:r>
        <w:rPr>
          <w:spacing w:val="2"/>
          <w:sz w:val="28"/>
        </w:rPr>
        <w:t>万元的，责令改正，处以 </w:t>
      </w:r>
      <w:r>
        <w:rPr>
          <w:rFonts w:ascii="Times New Roman" w:eastAsia="Times New Roman"/>
          <w:sz w:val="28"/>
        </w:rPr>
        <w:t>10</w:t>
      </w:r>
      <w:r>
        <w:rPr>
          <w:rFonts w:ascii="Times New Roman" w:eastAsia="Times New Roman"/>
          <w:spacing w:val="33"/>
          <w:sz w:val="28"/>
        </w:rPr>
        <w:t> </w:t>
      </w:r>
      <w:r>
        <w:rPr>
          <w:sz w:val="28"/>
        </w:rPr>
        <w:t>万元以上不足</w:t>
      </w:r>
    </w:p>
    <w:p>
      <w:pPr>
        <w:pStyle w:val="BodyText"/>
        <w:spacing w:before="22"/>
      </w:pPr>
      <w:r>
        <w:rPr>
          <w:rFonts w:ascii="Times New Roman" w:eastAsia="Times New Roman"/>
        </w:rPr>
        <w:t>20 </w:t>
      </w:r>
      <w:r>
        <w:rPr/>
        <w:t>万元的罚款。</w:t>
      </w:r>
    </w:p>
    <w:p>
      <w:pPr>
        <w:pStyle w:val="ListParagraph"/>
        <w:numPr>
          <w:ilvl w:val="0"/>
          <w:numId w:val="162"/>
        </w:numPr>
        <w:tabs>
          <w:tab w:pos="1096" w:val="left" w:leader="none"/>
        </w:tabs>
        <w:spacing w:line="240" w:lineRule="auto" w:before="23" w:after="0"/>
        <w:ind w:left="1095" w:right="0" w:hanging="422"/>
        <w:jc w:val="left"/>
        <w:rPr>
          <w:sz w:val="28"/>
        </w:rPr>
      </w:pPr>
      <w:r>
        <w:rPr>
          <w:spacing w:val="-2"/>
          <w:sz w:val="28"/>
        </w:rPr>
        <w:t>旅行社经营额 </w:t>
      </w:r>
      <w:r>
        <w:rPr>
          <w:rFonts w:ascii="Times New Roman" w:eastAsia="Times New Roman"/>
          <w:sz w:val="28"/>
        </w:rPr>
        <w:t>10</w:t>
      </w:r>
      <w:r>
        <w:rPr>
          <w:rFonts w:ascii="Times New Roman" w:eastAsia="Times New Roman"/>
          <w:spacing w:val="-1"/>
          <w:sz w:val="28"/>
        </w:rPr>
        <w:t> </w:t>
      </w:r>
      <w:r>
        <w:rPr>
          <w:spacing w:val="-2"/>
          <w:sz w:val="28"/>
        </w:rPr>
        <w:t>万元以上不足 </w:t>
      </w:r>
      <w:r>
        <w:rPr>
          <w:rFonts w:ascii="Times New Roman" w:eastAsia="Times New Roman"/>
          <w:sz w:val="28"/>
        </w:rPr>
        <w:t>50</w:t>
      </w:r>
      <w:r>
        <w:rPr>
          <w:rFonts w:ascii="Times New Roman" w:eastAsia="Times New Roman"/>
          <w:spacing w:val="-1"/>
          <w:sz w:val="28"/>
        </w:rPr>
        <w:t> </w:t>
      </w:r>
      <w:r>
        <w:rPr>
          <w:spacing w:val="-1"/>
          <w:sz w:val="28"/>
        </w:rPr>
        <w:t>万元的，责令改正，处以 </w:t>
      </w:r>
      <w:r>
        <w:rPr>
          <w:rFonts w:ascii="Times New Roman" w:eastAsia="Times New Roman"/>
          <w:sz w:val="28"/>
        </w:rPr>
        <w:t>20</w:t>
      </w:r>
      <w:r>
        <w:rPr>
          <w:rFonts w:ascii="Times New Roman" w:eastAsia="Times New Roman"/>
          <w:spacing w:val="-1"/>
          <w:sz w:val="28"/>
        </w:rPr>
        <w:t> </w:t>
      </w:r>
      <w:r>
        <w:rPr>
          <w:sz w:val="28"/>
        </w:rPr>
        <w:t>万</w:t>
      </w:r>
    </w:p>
    <w:p>
      <w:pPr>
        <w:pStyle w:val="BodyText"/>
        <w:spacing w:before="22"/>
      </w:pPr>
      <w:r>
        <w:rPr/>
        <w:t>元以上不足 </w:t>
      </w:r>
      <w:r>
        <w:rPr>
          <w:rFonts w:ascii="Times New Roman" w:eastAsia="Times New Roman"/>
        </w:rPr>
        <w:t>30 </w:t>
      </w:r>
      <w:r>
        <w:rPr/>
        <w:t>万元的罚款。</w:t>
      </w:r>
    </w:p>
    <w:p>
      <w:pPr>
        <w:pStyle w:val="ListParagraph"/>
        <w:numPr>
          <w:ilvl w:val="0"/>
          <w:numId w:val="162"/>
        </w:numPr>
        <w:tabs>
          <w:tab w:pos="1096" w:val="left" w:leader="none"/>
        </w:tabs>
        <w:spacing w:line="252" w:lineRule="auto" w:before="23" w:after="0"/>
        <w:ind w:left="113" w:right="269" w:firstLine="560"/>
        <w:jc w:val="left"/>
        <w:rPr>
          <w:sz w:val="28"/>
        </w:rPr>
      </w:pPr>
      <w:r>
        <w:rPr>
          <w:spacing w:val="-2"/>
          <w:sz w:val="28"/>
        </w:rPr>
        <w:t>旅行社经营额 </w:t>
      </w:r>
      <w:r>
        <w:rPr>
          <w:rFonts w:ascii="Times New Roman" w:eastAsia="Times New Roman"/>
          <w:sz w:val="28"/>
        </w:rPr>
        <w:t>50</w:t>
      </w:r>
      <w:r>
        <w:rPr>
          <w:rFonts w:ascii="Times New Roman" w:eastAsia="Times New Roman"/>
          <w:spacing w:val="-2"/>
          <w:sz w:val="28"/>
        </w:rPr>
        <w:t> </w:t>
      </w:r>
      <w:r>
        <w:rPr>
          <w:spacing w:val="-1"/>
          <w:sz w:val="28"/>
        </w:rPr>
        <w:t>万元以上的，责令改正，处以 </w:t>
      </w:r>
      <w:r>
        <w:rPr>
          <w:rFonts w:ascii="Times New Roman" w:eastAsia="Times New Roman"/>
          <w:sz w:val="28"/>
        </w:rPr>
        <w:t>30</w:t>
      </w:r>
      <w:r>
        <w:rPr>
          <w:rFonts w:ascii="Times New Roman" w:eastAsia="Times New Roman"/>
          <w:spacing w:val="-2"/>
          <w:sz w:val="28"/>
        </w:rPr>
        <w:t> </w:t>
      </w:r>
      <w:r>
        <w:rPr>
          <w:spacing w:val="-3"/>
          <w:sz w:val="28"/>
        </w:rPr>
        <w:t>万元以上 </w:t>
      </w:r>
      <w:r>
        <w:rPr>
          <w:rFonts w:ascii="Times New Roman" w:eastAsia="Times New Roman"/>
          <w:sz w:val="28"/>
        </w:rPr>
        <w:t>50</w:t>
      </w:r>
      <w:r>
        <w:rPr>
          <w:rFonts w:ascii="Times New Roman" w:eastAsia="Times New Roman"/>
          <w:spacing w:val="-3"/>
          <w:sz w:val="28"/>
        </w:rPr>
        <w:t> </w:t>
      </w:r>
      <w:r>
        <w:rPr>
          <w:sz w:val="28"/>
        </w:rPr>
        <w:t>万元以下的罚款。</w:t>
      </w:r>
    </w:p>
    <w:p>
      <w:pPr>
        <w:pStyle w:val="BodyText"/>
        <w:spacing w:before="17"/>
        <w:ind w:left="674"/>
        <w:rPr>
          <w:rFonts w:ascii="方正黑体_GBK" w:eastAsia="方正黑体_GBK" w:hint="eastAsia"/>
        </w:rPr>
      </w:pPr>
      <w:r>
        <w:rPr>
          <w:rFonts w:ascii="方正黑体_GBK" w:eastAsia="方正黑体_GBK" w:hint="eastAsia"/>
        </w:rPr>
        <w:t>九十四、依据《旅行社条例》第六十一条的行政处罚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rPr>
        <w:t>《旅行社条例》第六十一条：</w:t>
      </w:r>
      <w:r>
        <w:rPr/>
        <w:t>旅行社违反旅游合同约定，造成旅游者合法权益受到损害，不采取必要的补救措施的，由旅游行政管理部门或者工商行政管理部门责令改正，处一万元以上五万元以下的罚款；情节严重的，由旅游行政管理部门吊销旅行社业务经营许可证。</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163"/>
        </w:numPr>
        <w:tabs>
          <w:tab w:pos="1096" w:val="left" w:leader="none"/>
        </w:tabs>
        <w:spacing w:line="252" w:lineRule="auto" w:before="50" w:after="0"/>
        <w:ind w:left="113" w:right="268" w:firstLine="560"/>
        <w:jc w:val="left"/>
        <w:rPr>
          <w:sz w:val="28"/>
        </w:rPr>
      </w:pPr>
      <w:r>
        <w:rPr>
          <w:spacing w:val="-2"/>
          <w:sz w:val="28"/>
        </w:rPr>
        <w:t>损失金额不足 </w:t>
      </w:r>
      <w:r>
        <w:rPr>
          <w:rFonts w:ascii="Times New Roman" w:eastAsia="Times New Roman"/>
          <w:sz w:val="28"/>
        </w:rPr>
        <w:t>5000</w:t>
      </w:r>
      <w:r>
        <w:rPr>
          <w:rFonts w:ascii="Times New Roman" w:eastAsia="Times New Roman"/>
          <w:spacing w:val="-2"/>
          <w:sz w:val="28"/>
        </w:rPr>
        <w:t> </w:t>
      </w:r>
      <w:r>
        <w:rPr>
          <w:spacing w:val="-1"/>
          <w:sz w:val="28"/>
        </w:rPr>
        <w:t>元的，责令改正，处以 </w:t>
      </w:r>
      <w:r>
        <w:rPr>
          <w:rFonts w:ascii="Times New Roman" w:eastAsia="Times New Roman"/>
          <w:sz w:val="28"/>
        </w:rPr>
        <w:t>1</w:t>
      </w:r>
      <w:r>
        <w:rPr>
          <w:rFonts w:ascii="Times New Roman" w:eastAsia="Times New Roman"/>
          <w:spacing w:val="-1"/>
          <w:sz w:val="28"/>
        </w:rPr>
        <w:t> </w:t>
      </w:r>
      <w:r>
        <w:rPr>
          <w:spacing w:val="-2"/>
          <w:sz w:val="28"/>
        </w:rPr>
        <w:t>万元以上不足 </w:t>
      </w:r>
      <w:r>
        <w:rPr>
          <w:rFonts w:ascii="Times New Roman" w:eastAsia="Times New Roman"/>
          <w:sz w:val="28"/>
        </w:rPr>
        <w:t>2</w:t>
      </w:r>
      <w:r>
        <w:rPr>
          <w:rFonts w:ascii="Times New Roman" w:eastAsia="Times New Roman"/>
          <w:spacing w:val="-2"/>
          <w:sz w:val="28"/>
        </w:rPr>
        <w:t> </w:t>
      </w:r>
      <w:r>
        <w:rPr>
          <w:sz w:val="28"/>
        </w:rPr>
        <w:t>万元的罚款。</w:t>
      </w:r>
    </w:p>
    <w:p>
      <w:pPr>
        <w:pStyle w:val="ListParagraph"/>
        <w:numPr>
          <w:ilvl w:val="0"/>
          <w:numId w:val="163"/>
        </w:numPr>
        <w:tabs>
          <w:tab w:pos="1096" w:val="left" w:leader="none"/>
        </w:tabs>
        <w:spacing w:line="484" w:lineRule="exact" w:before="0" w:after="0"/>
        <w:ind w:left="1095" w:right="0" w:hanging="422"/>
        <w:jc w:val="left"/>
        <w:rPr>
          <w:sz w:val="28"/>
        </w:rPr>
      </w:pPr>
      <w:r>
        <w:rPr>
          <w:spacing w:val="-2"/>
          <w:sz w:val="28"/>
        </w:rPr>
        <w:t>损失金额 </w:t>
      </w:r>
      <w:r>
        <w:rPr>
          <w:rFonts w:ascii="Times New Roman" w:eastAsia="Times New Roman"/>
          <w:sz w:val="28"/>
        </w:rPr>
        <w:t>5000</w:t>
      </w:r>
      <w:r>
        <w:rPr>
          <w:rFonts w:ascii="Times New Roman" w:eastAsia="Times New Roman"/>
          <w:spacing w:val="-1"/>
          <w:sz w:val="28"/>
        </w:rPr>
        <w:t> </w:t>
      </w:r>
      <w:r>
        <w:rPr>
          <w:spacing w:val="-2"/>
          <w:sz w:val="28"/>
        </w:rPr>
        <w:t>元以上不足 </w:t>
      </w:r>
      <w:r>
        <w:rPr>
          <w:rFonts w:ascii="Times New Roman" w:eastAsia="Times New Roman"/>
          <w:sz w:val="28"/>
        </w:rPr>
        <w:t>1</w:t>
      </w:r>
      <w:r>
        <w:rPr>
          <w:rFonts w:ascii="Times New Roman" w:eastAsia="Times New Roman"/>
          <w:spacing w:val="-2"/>
          <w:sz w:val="28"/>
        </w:rPr>
        <w:t> </w:t>
      </w:r>
      <w:r>
        <w:rPr>
          <w:spacing w:val="-1"/>
          <w:sz w:val="28"/>
        </w:rPr>
        <w:t>万元的，责令改正，处以 </w:t>
      </w:r>
      <w:r>
        <w:rPr>
          <w:rFonts w:ascii="Times New Roman" w:eastAsia="Times New Roman"/>
          <w:sz w:val="28"/>
        </w:rPr>
        <w:t>2</w:t>
      </w:r>
      <w:r>
        <w:rPr>
          <w:rFonts w:ascii="Times New Roman" w:eastAsia="Times New Roman"/>
          <w:spacing w:val="-3"/>
          <w:sz w:val="28"/>
        </w:rPr>
        <w:t> </w:t>
      </w:r>
      <w:r>
        <w:rPr>
          <w:sz w:val="28"/>
        </w:rPr>
        <w:t>万元以上</w:t>
      </w:r>
    </w:p>
    <w:p>
      <w:pPr>
        <w:pStyle w:val="BodyText"/>
        <w:spacing w:before="22"/>
      </w:pPr>
      <w:r>
        <w:rPr/>
        <w:t>不足 </w:t>
      </w:r>
      <w:r>
        <w:rPr>
          <w:rFonts w:ascii="Times New Roman" w:eastAsia="Times New Roman"/>
        </w:rPr>
        <w:t>3 </w:t>
      </w:r>
      <w:r>
        <w:rPr/>
        <w:t>万元的罚款。</w:t>
      </w:r>
    </w:p>
    <w:p>
      <w:pPr>
        <w:pStyle w:val="ListParagraph"/>
        <w:numPr>
          <w:ilvl w:val="0"/>
          <w:numId w:val="163"/>
        </w:numPr>
        <w:tabs>
          <w:tab w:pos="1096" w:val="left" w:leader="none"/>
        </w:tabs>
        <w:spacing w:line="252" w:lineRule="auto" w:before="23" w:after="0"/>
        <w:ind w:left="113" w:right="268" w:firstLine="560"/>
        <w:jc w:val="left"/>
        <w:rPr>
          <w:sz w:val="28"/>
        </w:rPr>
      </w:pPr>
      <w:r>
        <w:rPr>
          <w:spacing w:val="2"/>
          <w:sz w:val="28"/>
        </w:rPr>
        <w:t>损失金额 </w:t>
      </w:r>
      <w:r>
        <w:rPr>
          <w:rFonts w:ascii="Times New Roman" w:eastAsia="Times New Roman"/>
          <w:sz w:val="28"/>
        </w:rPr>
        <w:t>1</w:t>
      </w:r>
      <w:r>
        <w:rPr>
          <w:rFonts w:ascii="Times New Roman" w:eastAsia="Times New Roman"/>
          <w:spacing w:val="21"/>
          <w:sz w:val="28"/>
        </w:rPr>
        <w:t> </w:t>
      </w:r>
      <w:r>
        <w:rPr>
          <w:sz w:val="28"/>
        </w:rPr>
        <w:t>万元以上的，责令改正，处以 </w:t>
      </w:r>
      <w:r>
        <w:rPr>
          <w:rFonts w:ascii="Times New Roman" w:eastAsia="Times New Roman"/>
          <w:sz w:val="28"/>
        </w:rPr>
        <w:t>3</w:t>
      </w:r>
      <w:r>
        <w:rPr>
          <w:rFonts w:ascii="Times New Roman" w:eastAsia="Times New Roman"/>
          <w:spacing w:val="22"/>
          <w:sz w:val="28"/>
        </w:rPr>
        <w:t> </w:t>
      </w:r>
      <w:r>
        <w:rPr>
          <w:spacing w:val="2"/>
          <w:sz w:val="28"/>
        </w:rPr>
        <w:t>万元以上 </w:t>
      </w:r>
      <w:r>
        <w:rPr>
          <w:rFonts w:ascii="Times New Roman" w:eastAsia="Times New Roman"/>
          <w:sz w:val="28"/>
        </w:rPr>
        <w:t>5</w:t>
      </w:r>
      <w:r>
        <w:rPr>
          <w:rFonts w:ascii="Times New Roman" w:eastAsia="Times New Roman"/>
          <w:spacing w:val="21"/>
          <w:sz w:val="28"/>
        </w:rPr>
        <w:t> </w:t>
      </w:r>
      <w:r>
        <w:rPr>
          <w:sz w:val="28"/>
        </w:rPr>
        <w:t>万元以下的罚款。</w:t>
      </w:r>
    </w:p>
    <w:p>
      <w:pPr>
        <w:spacing w:after="0" w:line="252" w:lineRule="auto"/>
        <w:jc w:val="left"/>
        <w:rPr>
          <w:sz w:val="28"/>
        </w:rPr>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第四章</w:t>
        <w:tab/>
        <w:t>广告监督管理</w:t>
      </w:r>
    </w:p>
    <w:p>
      <w:pPr>
        <w:pStyle w:val="BodyText"/>
        <w:spacing w:before="1"/>
        <w:ind w:left="0"/>
        <w:rPr>
          <w:rFonts w:ascii="方正小标宋_GBK"/>
        </w:rPr>
      </w:pPr>
    </w:p>
    <w:p>
      <w:pPr>
        <w:pStyle w:val="BodyText"/>
        <w:ind w:left="0" w:right="157"/>
        <w:jc w:val="center"/>
        <w:rPr>
          <w:rFonts w:ascii="方正黑体_GBK" w:eastAsia="方正黑体_GBK" w:hint="eastAsia"/>
        </w:rPr>
      </w:pPr>
      <w:r>
        <w:rPr>
          <w:rFonts w:ascii="方正黑体_GBK" w:eastAsia="方正黑体_GBK" w:hint="eastAsia"/>
        </w:rPr>
        <w:t>九十五、依据《中华人民共和国广告法》第五十五条的行政处罚</w:t>
      </w:r>
    </w:p>
    <w:p>
      <w:pPr>
        <w:pStyle w:val="BodyText"/>
        <w:spacing w:before="79"/>
        <w:ind w:left="673"/>
        <w:rPr>
          <w:rFonts w:ascii="方正楷体_GBK" w:eastAsia="方正楷体_GBK" w:hint="eastAsia"/>
        </w:rPr>
      </w:pPr>
      <w:r>
        <w:rPr>
          <w:rFonts w:ascii="方正楷体_GBK" w:eastAsia="方正楷体_GBK" w:hint="eastAsia"/>
          <w:w w:val="95"/>
        </w:rPr>
        <w:t>（一）法律规定：</w:t>
      </w:r>
    </w:p>
    <w:p>
      <w:pPr>
        <w:pStyle w:val="BodyText"/>
        <w:spacing w:line="252" w:lineRule="auto" w:before="50"/>
        <w:ind w:right="269" w:firstLine="561"/>
        <w:jc w:val="both"/>
      </w:pPr>
      <w:r>
        <w:rPr>
          <w:rFonts w:ascii="可口可乐在乎体 楷体" w:eastAsia="可口可乐在乎体 楷体" w:hint="eastAsia"/>
          <w:b/>
          <w:spacing w:val="-2"/>
        </w:rPr>
        <w:t>《中华人民共和国广告法》第五十五条：</w:t>
      </w:r>
      <w:r>
        <w:rPr>
          <w:spacing w:val="-2"/>
        </w:rPr>
        <w:t>违反本法规定，发布虚假广告的，由市场监督管理部门责令停止发布广告，责令广告主在相应范围内消除影响，处广告费用三倍以上五倍以下的罚款，广告费用无法计算或者</w:t>
      </w:r>
      <w:r>
        <w:rPr>
          <w:spacing w:val="-2"/>
          <w:w w:val="95"/>
        </w:rPr>
        <w:t>明显偏低的，处二十万元以上一百万元以下的罚款；两年内有三次以上违   </w:t>
      </w:r>
      <w:r>
        <w:rPr>
          <w:spacing w:val="-2"/>
        </w:rPr>
        <w:t>法行为或者有其他严重情节的，处广告费用五倍以上十倍以下的罚款，广告费用无法计算或者明显偏低的，处一百万元以上二百万元以下的罚款， 可以吊销营业执照，并由广告审查机关撤销广告审查批准文件、一年内不受理其广告审查申请。</w:t>
      </w:r>
    </w:p>
    <w:p>
      <w:pPr>
        <w:pStyle w:val="BodyText"/>
        <w:spacing w:line="252" w:lineRule="auto"/>
        <w:ind w:right="271" w:firstLine="560"/>
        <w:jc w:val="both"/>
      </w:pPr>
      <w:r>
        <w:rPr/>
        <w:t>医疗机构有前款规定违法行为，情节严重的，除由市场监督管理部门依照本法处罚外，卫生行政部门可以吊销诊疗科目或者吊销医疗机构执业许可证。</w:t>
      </w:r>
    </w:p>
    <w:p>
      <w:pPr>
        <w:pStyle w:val="BodyText"/>
        <w:spacing w:line="252" w:lineRule="auto"/>
        <w:ind w:right="131" w:firstLine="560"/>
      </w:pPr>
      <w:r>
        <w:rPr>
          <w:spacing w:val="-11"/>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w:t>
      </w:r>
      <w:r>
        <w:rPr>
          <w:spacing w:val="9"/>
        </w:rPr>
        <w:t>一百万元以上二百万元以下的罚款，并可以由有关部门暂停广告发布业</w:t>
      </w:r>
      <w:r>
        <w:rPr/>
        <w:t>务、吊销营业执照、吊销广告发布登记证件。</w:t>
      </w:r>
    </w:p>
    <w:p>
      <w:pPr>
        <w:pStyle w:val="BodyText"/>
        <w:spacing w:line="252" w:lineRule="auto"/>
        <w:ind w:right="269" w:firstLine="560"/>
      </w:pPr>
      <w:r>
        <w:rPr/>
        <w:t>广告主、广告经营者、广告发布者有本条第一款、第三款规定行为， 构成犯罪的，依法追究刑事责任。</w:t>
      </w:r>
    </w:p>
    <w:p>
      <w:pPr>
        <w:pStyle w:val="BodyText"/>
        <w:ind w:left="674"/>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164"/>
        </w:numPr>
        <w:tabs>
          <w:tab w:pos="1095" w:val="left" w:leader="none"/>
        </w:tabs>
        <w:spacing w:line="240" w:lineRule="auto" w:before="14" w:after="0"/>
        <w:ind w:left="1094" w:right="0" w:hanging="421"/>
        <w:jc w:val="left"/>
        <w:rPr>
          <w:sz w:val="28"/>
        </w:rPr>
      </w:pPr>
      <w:r>
        <w:rPr>
          <w:sz w:val="28"/>
        </w:rPr>
        <w:t>第一款：</w:t>
      </w:r>
    </w:p>
    <w:p>
      <w:pPr>
        <w:pStyle w:val="ListParagraph"/>
        <w:numPr>
          <w:ilvl w:val="0"/>
          <w:numId w:val="165"/>
        </w:numPr>
        <w:tabs>
          <w:tab w:pos="1376" w:val="left" w:leader="none"/>
        </w:tabs>
        <w:spacing w:line="240" w:lineRule="auto" w:before="23" w:after="0"/>
        <w:ind w:left="1375" w:right="0" w:hanging="702"/>
        <w:jc w:val="left"/>
        <w:rPr>
          <w:sz w:val="28"/>
        </w:rPr>
      </w:pPr>
      <w:r>
        <w:rPr>
          <w:spacing w:val="-1"/>
          <w:sz w:val="28"/>
        </w:rPr>
        <w:t>发布虚假广告，广告费用 </w:t>
      </w:r>
      <w:r>
        <w:rPr>
          <w:rFonts w:ascii="Times New Roman" w:eastAsia="Times New Roman"/>
          <w:sz w:val="28"/>
        </w:rPr>
        <w:t>5</w:t>
      </w:r>
      <w:r>
        <w:rPr>
          <w:rFonts w:ascii="Times New Roman" w:eastAsia="Times New Roman"/>
          <w:spacing w:val="-4"/>
          <w:sz w:val="28"/>
        </w:rPr>
        <w:t> </w:t>
      </w:r>
      <w:r>
        <w:rPr>
          <w:sz w:val="28"/>
        </w:rPr>
        <w:t>万元以下的，责令广告主停止发布、</w:t>
      </w:r>
    </w:p>
    <w:p>
      <w:pPr>
        <w:pStyle w:val="BodyText"/>
        <w:spacing w:before="22"/>
      </w:pPr>
      <w:r>
        <w:rPr/>
        <w:t>在相应范围内消除影响，并处以广告费用 </w:t>
      </w:r>
      <w:r>
        <w:rPr>
          <w:rFonts w:ascii="Times New Roman" w:eastAsia="Times New Roman"/>
        </w:rPr>
        <w:t>3 </w:t>
      </w:r>
      <w:r>
        <w:rPr/>
        <w:t>倍以上 </w:t>
      </w:r>
      <w:r>
        <w:rPr>
          <w:rFonts w:ascii="Times New Roman" w:eastAsia="Times New Roman"/>
        </w:rPr>
        <w:t>4 </w:t>
      </w:r>
      <w:r>
        <w:rPr/>
        <w:t>倍以下的罚款；</w:t>
      </w:r>
    </w:p>
    <w:p>
      <w:pPr>
        <w:pStyle w:val="ListParagraph"/>
        <w:numPr>
          <w:ilvl w:val="0"/>
          <w:numId w:val="165"/>
        </w:numPr>
        <w:tabs>
          <w:tab w:pos="1376" w:val="left" w:leader="none"/>
        </w:tabs>
        <w:spacing w:line="240" w:lineRule="auto" w:before="23" w:after="0"/>
        <w:ind w:left="1375" w:right="0" w:hanging="702"/>
        <w:jc w:val="left"/>
        <w:rPr>
          <w:sz w:val="28"/>
        </w:rPr>
      </w:pPr>
      <w:r>
        <w:rPr>
          <w:spacing w:val="-1"/>
          <w:sz w:val="28"/>
        </w:rPr>
        <w:t>发布虚假广告，广告费用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z w:val="28"/>
        </w:rPr>
        <w:t>万元以下的，责令广告</w:t>
      </w:r>
    </w:p>
    <w:p>
      <w:pPr>
        <w:pStyle w:val="BodyText"/>
        <w:spacing w:line="252" w:lineRule="auto" w:before="22"/>
        <w:ind w:right="225"/>
      </w:pPr>
      <w:r>
        <w:rPr/>
        <w:t>主停止发布、在相应范围内消除影响，并处以广告费用 </w:t>
      </w:r>
      <w:r>
        <w:rPr>
          <w:rFonts w:ascii="Times New Roman" w:eastAsia="Times New Roman"/>
        </w:rPr>
        <w:t>4 </w:t>
      </w:r>
      <w:r>
        <w:rPr/>
        <w:t>倍以上 </w:t>
      </w:r>
      <w:r>
        <w:rPr>
          <w:rFonts w:ascii="Times New Roman" w:eastAsia="Times New Roman"/>
        </w:rPr>
        <w:t>5 </w:t>
      </w:r>
      <w:r>
        <w:rPr/>
        <w:t>倍以下的罚款；</w:t>
      </w:r>
    </w:p>
    <w:p>
      <w:pPr>
        <w:pStyle w:val="ListParagraph"/>
        <w:numPr>
          <w:ilvl w:val="0"/>
          <w:numId w:val="165"/>
        </w:numPr>
        <w:tabs>
          <w:tab w:pos="1375" w:val="left" w:leader="none"/>
        </w:tabs>
        <w:spacing w:line="484" w:lineRule="exact" w:before="0" w:after="0"/>
        <w:ind w:left="1374" w:right="0" w:hanging="701"/>
        <w:jc w:val="left"/>
        <w:rPr>
          <w:sz w:val="28"/>
        </w:rPr>
      </w:pPr>
      <w:r>
        <w:rPr>
          <w:spacing w:val="-8"/>
          <w:sz w:val="28"/>
        </w:rPr>
        <w:t>发布虚假广告，广告费用 </w:t>
      </w:r>
      <w:r>
        <w:rPr>
          <w:rFonts w:ascii="Times New Roman" w:eastAsia="Times New Roman"/>
          <w:sz w:val="28"/>
        </w:rPr>
        <w:t>10</w:t>
      </w:r>
      <w:r>
        <w:rPr>
          <w:rFonts w:ascii="Times New Roman" w:eastAsia="Times New Roman"/>
          <w:spacing w:val="-3"/>
          <w:sz w:val="28"/>
        </w:rPr>
        <w:t> </w:t>
      </w:r>
      <w:r>
        <w:rPr>
          <w:spacing w:val="-7"/>
          <w:sz w:val="28"/>
        </w:rPr>
        <w:t>万元以上的，责令广告主停止发布、</w:t>
      </w:r>
    </w:p>
    <w:p>
      <w:pPr>
        <w:pStyle w:val="BodyText"/>
        <w:spacing w:before="23"/>
      </w:pPr>
      <w:r>
        <w:rPr/>
        <w:t>在相应范围内消除影响，并处以广告费用 </w:t>
      </w:r>
      <w:r>
        <w:rPr>
          <w:rFonts w:ascii="Times New Roman" w:eastAsia="Times New Roman"/>
        </w:rPr>
        <w:t>5 </w:t>
      </w:r>
      <w:r>
        <w:rPr/>
        <w:t>倍的罚款；</w:t>
      </w:r>
    </w:p>
    <w:p>
      <w:pPr>
        <w:pStyle w:val="ListParagraph"/>
        <w:numPr>
          <w:ilvl w:val="0"/>
          <w:numId w:val="165"/>
        </w:numPr>
        <w:tabs>
          <w:tab w:pos="1375" w:val="left" w:leader="none"/>
        </w:tabs>
        <w:spacing w:line="252" w:lineRule="auto" w:before="23" w:after="0"/>
        <w:ind w:left="113" w:right="270" w:firstLine="560"/>
        <w:jc w:val="left"/>
        <w:rPr>
          <w:sz w:val="28"/>
        </w:rPr>
      </w:pPr>
      <w:r>
        <w:rPr>
          <w:spacing w:val="1"/>
          <w:sz w:val="28"/>
        </w:rPr>
        <w:t>广告费用明显偏低或无法计算的，处 </w:t>
      </w:r>
      <w:r>
        <w:rPr>
          <w:rFonts w:ascii="Times New Roman" w:eastAsia="Times New Roman"/>
          <w:sz w:val="28"/>
        </w:rPr>
        <w:t>20</w:t>
      </w:r>
      <w:r>
        <w:rPr>
          <w:rFonts w:ascii="Times New Roman" w:eastAsia="Times New Roman"/>
          <w:spacing w:val="31"/>
          <w:sz w:val="28"/>
        </w:rPr>
        <w:t> </w:t>
      </w:r>
      <w:r>
        <w:rPr>
          <w:spacing w:val="5"/>
          <w:sz w:val="28"/>
        </w:rPr>
        <w:t>万元以上 </w:t>
      </w:r>
      <w:r>
        <w:rPr>
          <w:rFonts w:ascii="Times New Roman" w:eastAsia="Times New Roman"/>
          <w:sz w:val="28"/>
        </w:rPr>
        <w:t>50</w:t>
      </w:r>
      <w:r>
        <w:rPr>
          <w:rFonts w:ascii="Times New Roman" w:eastAsia="Times New Roman"/>
          <w:spacing w:val="31"/>
          <w:sz w:val="28"/>
        </w:rPr>
        <w:t> </w:t>
      </w:r>
      <w:r>
        <w:rPr>
          <w:sz w:val="28"/>
        </w:rPr>
        <w:t>万以下的罚款；</w:t>
      </w:r>
    </w:p>
    <w:p>
      <w:pPr>
        <w:pStyle w:val="ListParagraph"/>
        <w:numPr>
          <w:ilvl w:val="0"/>
          <w:numId w:val="165"/>
        </w:numPr>
        <w:tabs>
          <w:tab w:pos="1389" w:val="left" w:leader="none"/>
        </w:tabs>
        <w:spacing w:line="252" w:lineRule="auto" w:before="0" w:after="0"/>
        <w:ind w:left="113" w:right="265" w:firstLine="560"/>
        <w:jc w:val="left"/>
        <w:rPr>
          <w:sz w:val="28"/>
        </w:rPr>
      </w:pPr>
      <w:r>
        <w:rPr>
          <w:spacing w:val="4"/>
          <w:sz w:val="28"/>
        </w:rPr>
        <w:t>属于发布国家禁止发布的广告或未经审核擅自发布的广告的， </w:t>
      </w:r>
      <w:r>
        <w:rPr>
          <w:spacing w:val="-4"/>
          <w:sz w:val="28"/>
        </w:rPr>
        <w:t>处 </w:t>
      </w:r>
      <w:r>
        <w:rPr>
          <w:rFonts w:ascii="Times New Roman" w:eastAsia="Times New Roman"/>
          <w:sz w:val="28"/>
        </w:rPr>
        <w:t>50 </w:t>
      </w:r>
      <w:r>
        <w:rPr>
          <w:spacing w:val="-2"/>
          <w:sz w:val="28"/>
        </w:rPr>
        <w:t>万元以上 </w:t>
      </w:r>
      <w:r>
        <w:rPr>
          <w:rFonts w:ascii="Times New Roman" w:eastAsia="Times New Roman"/>
          <w:sz w:val="28"/>
        </w:rPr>
        <w:t>100 </w:t>
      </w:r>
      <w:r>
        <w:rPr>
          <w:sz w:val="28"/>
        </w:rPr>
        <w:t>万元以下的罚款；</w:t>
      </w:r>
    </w:p>
    <w:p>
      <w:pPr>
        <w:pStyle w:val="ListParagraph"/>
        <w:numPr>
          <w:ilvl w:val="0"/>
          <w:numId w:val="165"/>
        </w:numPr>
        <w:tabs>
          <w:tab w:pos="1376" w:val="left" w:leader="none"/>
        </w:tabs>
        <w:spacing w:line="252" w:lineRule="auto" w:before="0" w:after="0"/>
        <w:ind w:left="113" w:right="130" w:firstLine="560"/>
        <w:jc w:val="left"/>
        <w:rPr>
          <w:sz w:val="28"/>
        </w:rPr>
      </w:pPr>
      <w:r>
        <w:rPr>
          <w:w w:val="95"/>
          <w:sz w:val="28"/>
        </w:rPr>
        <w:t>两年内有三次以上不满五次的违法行为或者有其他严重情节的，  </w:t>
      </w:r>
      <w:r>
        <w:rPr>
          <w:spacing w:val="-2"/>
          <w:sz w:val="28"/>
        </w:rPr>
        <w:t>处广告费用 </w:t>
      </w:r>
      <w:r>
        <w:rPr>
          <w:rFonts w:ascii="Times New Roman" w:eastAsia="Times New Roman"/>
          <w:sz w:val="28"/>
        </w:rPr>
        <w:t>5</w:t>
      </w:r>
      <w:r>
        <w:rPr>
          <w:rFonts w:ascii="Times New Roman" w:eastAsia="Times New Roman"/>
          <w:spacing w:val="-2"/>
          <w:sz w:val="28"/>
        </w:rPr>
        <w:t> </w:t>
      </w:r>
      <w:r>
        <w:rPr>
          <w:spacing w:val="-3"/>
          <w:sz w:val="28"/>
        </w:rPr>
        <w:t>倍以上 </w:t>
      </w:r>
      <w:r>
        <w:rPr>
          <w:rFonts w:ascii="Times New Roman" w:eastAsia="Times New Roman"/>
          <w:sz w:val="28"/>
        </w:rPr>
        <w:t>7</w:t>
      </w:r>
      <w:r>
        <w:rPr>
          <w:rFonts w:ascii="Times New Roman" w:eastAsia="Times New Roman"/>
          <w:spacing w:val="-2"/>
          <w:sz w:val="28"/>
        </w:rPr>
        <w:t> </w:t>
      </w:r>
      <w:r>
        <w:rPr>
          <w:sz w:val="28"/>
        </w:rPr>
        <w:t>倍以下的罚款；两年内有五次以上不满七次的违法</w:t>
      </w:r>
    </w:p>
    <w:p>
      <w:pPr>
        <w:pStyle w:val="BodyText"/>
        <w:spacing w:line="484" w:lineRule="exact"/>
      </w:pPr>
      <w:r>
        <w:rPr>
          <w:spacing w:val="-1"/>
        </w:rPr>
        <w:t>行为或者有其他严重情节的，处广告费用 </w:t>
      </w:r>
      <w:r>
        <w:rPr>
          <w:rFonts w:ascii="Times New Roman" w:eastAsia="Times New Roman"/>
        </w:rPr>
        <w:t>7</w:t>
      </w:r>
      <w:r>
        <w:rPr>
          <w:rFonts w:ascii="Times New Roman" w:eastAsia="Times New Roman"/>
          <w:spacing w:val="-4"/>
        </w:rPr>
        <w:t> </w:t>
      </w:r>
      <w:r>
        <w:rPr>
          <w:spacing w:val="-3"/>
        </w:rPr>
        <w:t>倍以上 </w:t>
      </w:r>
      <w:r>
        <w:rPr>
          <w:rFonts w:ascii="Times New Roman" w:eastAsia="Times New Roman"/>
        </w:rPr>
        <w:t>9</w:t>
      </w:r>
      <w:r>
        <w:rPr>
          <w:rFonts w:ascii="Times New Roman" w:eastAsia="Times New Roman"/>
          <w:spacing w:val="-4"/>
        </w:rPr>
        <w:t> </w:t>
      </w:r>
      <w:r>
        <w:rPr/>
        <w:t>倍以下的罚款；两年</w:t>
      </w:r>
    </w:p>
    <w:p>
      <w:pPr>
        <w:pStyle w:val="BodyText"/>
        <w:spacing w:before="15"/>
        <w:rPr>
          <w:rFonts w:ascii="Times New Roman" w:eastAsia="Times New Roman"/>
        </w:rPr>
      </w:pPr>
      <w:r>
        <w:rPr>
          <w:spacing w:val="-5"/>
        </w:rPr>
        <w:t>内有七次以上的违法行为或者有其他严重情节的，处广告费用 </w:t>
      </w:r>
      <w:r>
        <w:rPr>
          <w:rFonts w:ascii="Times New Roman" w:eastAsia="Times New Roman"/>
        </w:rPr>
        <w:t>9</w:t>
      </w:r>
      <w:r>
        <w:rPr>
          <w:rFonts w:ascii="Times New Roman" w:eastAsia="Times New Roman"/>
          <w:spacing w:val="-5"/>
        </w:rPr>
        <w:t> </w:t>
      </w:r>
      <w:r>
        <w:rPr>
          <w:spacing w:val="-3"/>
        </w:rPr>
        <w:t>倍以上 </w:t>
      </w:r>
      <w:r>
        <w:rPr>
          <w:rFonts w:ascii="Times New Roman" w:eastAsia="Times New Roman"/>
        </w:rPr>
        <w:t>10</w:t>
      </w:r>
    </w:p>
    <w:p>
      <w:pPr>
        <w:pStyle w:val="BodyText"/>
        <w:spacing w:before="23"/>
      </w:pPr>
      <w:r>
        <w:rPr/>
        <w:t>倍以下的罚款。</w:t>
      </w:r>
    </w:p>
    <w:p>
      <w:pPr>
        <w:pStyle w:val="ListParagraph"/>
        <w:numPr>
          <w:ilvl w:val="0"/>
          <w:numId w:val="165"/>
        </w:numPr>
        <w:tabs>
          <w:tab w:pos="1389" w:val="left" w:leader="none"/>
        </w:tabs>
        <w:spacing w:line="252" w:lineRule="auto" w:before="22" w:after="0"/>
        <w:ind w:left="113" w:right="265" w:firstLine="560"/>
        <w:jc w:val="both"/>
        <w:rPr>
          <w:sz w:val="28"/>
        </w:rPr>
      </w:pPr>
      <w:r>
        <w:rPr>
          <w:spacing w:val="4"/>
          <w:sz w:val="28"/>
        </w:rPr>
        <w:t>两年内有三次以上违法行为或者有其他严重情节的，广告费用</w:t>
      </w:r>
      <w:r>
        <w:rPr>
          <w:spacing w:val="-1"/>
          <w:sz w:val="28"/>
        </w:rPr>
        <w:t>无法计算或明显偏低的，处 </w:t>
      </w:r>
      <w:r>
        <w:rPr>
          <w:rFonts w:ascii="Times New Roman" w:eastAsia="Times New Roman"/>
          <w:sz w:val="28"/>
        </w:rPr>
        <w:t>100</w:t>
      </w:r>
      <w:r>
        <w:rPr>
          <w:rFonts w:ascii="Times New Roman" w:eastAsia="Times New Roman"/>
          <w:spacing w:val="-1"/>
          <w:sz w:val="28"/>
        </w:rPr>
        <w:t> </w:t>
      </w:r>
      <w:r>
        <w:rPr>
          <w:spacing w:val="-2"/>
          <w:sz w:val="28"/>
        </w:rPr>
        <w:t>万元以上 </w:t>
      </w:r>
      <w:r>
        <w:rPr>
          <w:rFonts w:ascii="Times New Roman" w:eastAsia="Times New Roman"/>
          <w:sz w:val="28"/>
        </w:rPr>
        <w:t>150</w:t>
      </w:r>
      <w:r>
        <w:rPr>
          <w:rFonts w:ascii="Times New Roman" w:eastAsia="Times New Roman"/>
          <w:spacing w:val="-2"/>
          <w:sz w:val="28"/>
        </w:rPr>
        <w:t> </w:t>
      </w:r>
      <w:r>
        <w:rPr>
          <w:sz w:val="28"/>
        </w:rPr>
        <w:t>万元以下的罚款；</w:t>
      </w:r>
    </w:p>
    <w:p>
      <w:pPr>
        <w:pStyle w:val="ListParagraph"/>
        <w:numPr>
          <w:ilvl w:val="0"/>
          <w:numId w:val="165"/>
        </w:numPr>
        <w:tabs>
          <w:tab w:pos="1389" w:val="left" w:leader="none"/>
        </w:tabs>
        <w:spacing w:line="252" w:lineRule="auto" w:before="0" w:after="0"/>
        <w:ind w:left="113" w:right="262" w:firstLine="560"/>
        <w:jc w:val="both"/>
        <w:rPr>
          <w:sz w:val="28"/>
        </w:rPr>
      </w:pPr>
      <w:r>
        <w:rPr>
          <w:spacing w:val="5"/>
          <w:w w:val="95"/>
          <w:sz w:val="28"/>
        </w:rPr>
        <w:t>两年内有三次以上违法行为或者有其他严重情节的，广告费用  </w:t>
      </w:r>
      <w:r>
        <w:rPr>
          <w:spacing w:val="9"/>
          <w:sz w:val="28"/>
        </w:rPr>
        <w:t>无法计算或明显偏低且属于国家禁止发布的广告或未经审核擅自发布的</w:t>
      </w:r>
      <w:r>
        <w:rPr>
          <w:spacing w:val="-2"/>
          <w:sz w:val="28"/>
        </w:rPr>
        <w:t>广告，处 </w:t>
      </w:r>
      <w:r>
        <w:rPr>
          <w:rFonts w:ascii="Times New Roman" w:eastAsia="Times New Roman"/>
          <w:sz w:val="28"/>
        </w:rPr>
        <w:t>150 </w:t>
      </w:r>
      <w:r>
        <w:rPr>
          <w:spacing w:val="-2"/>
          <w:sz w:val="28"/>
        </w:rPr>
        <w:t>万元以上 </w:t>
      </w:r>
      <w:r>
        <w:rPr>
          <w:rFonts w:ascii="Times New Roman" w:eastAsia="Times New Roman"/>
          <w:sz w:val="28"/>
        </w:rPr>
        <w:t>200</w:t>
      </w:r>
      <w:r>
        <w:rPr>
          <w:rFonts w:ascii="Times New Roman" w:eastAsia="Times New Roman"/>
          <w:spacing w:val="-1"/>
          <w:sz w:val="28"/>
        </w:rPr>
        <w:t> </w:t>
      </w:r>
      <w:r>
        <w:rPr>
          <w:sz w:val="28"/>
        </w:rPr>
        <w:t>万元以下的罚款。</w:t>
      </w:r>
    </w:p>
    <w:p>
      <w:pPr>
        <w:pStyle w:val="ListParagraph"/>
        <w:numPr>
          <w:ilvl w:val="0"/>
          <w:numId w:val="164"/>
        </w:numPr>
        <w:tabs>
          <w:tab w:pos="1096" w:val="left" w:leader="none"/>
        </w:tabs>
        <w:spacing w:line="482" w:lineRule="exact" w:before="0" w:after="0"/>
        <w:ind w:left="1095" w:right="0" w:hanging="422"/>
        <w:jc w:val="left"/>
        <w:rPr>
          <w:sz w:val="28"/>
        </w:rPr>
      </w:pPr>
      <w:r>
        <w:rPr>
          <w:sz w:val="28"/>
        </w:rPr>
        <w:t>第三款：参照第一款的档次执行。</w:t>
      </w:r>
    </w:p>
    <w:p>
      <w:pPr>
        <w:pStyle w:val="BodyText"/>
        <w:spacing w:before="40"/>
        <w:ind w:left="674"/>
        <w:rPr>
          <w:rFonts w:ascii="方正黑体_GBK" w:eastAsia="方正黑体_GBK" w:hint="eastAsia"/>
        </w:rPr>
      </w:pPr>
      <w:r>
        <w:rPr>
          <w:rFonts w:ascii="方正黑体_GBK" w:eastAsia="方正黑体_GBK" w:hint="eastAsia"/>
        </w:rPr>
        <w:t>九十六、依据《中华人民共和国广告法》第五十七条的行政处罚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66"/>
        </w:numPr>
        <w:tabs>
          <w:tab w:pos="1095" w:val="left" w:leader="none"/>
        </w:tabs>
        <w:spacing w:line="240" w:lineRule="auto" w:before="50" w:after="0"/>
        <w:ind w:left="1094" w:right="0" w:hanging="421"/>
        <w:jc w:val="left"/>
        <w:rPr>
          <w:sz w:val="28"/>
        </w:rPr>
      </w:pPr>
      <w:r>
        <w:rPr>
          <w:rFonts w:ascii="可口可乐在乎体 楷体" w:eastAsia="可口可乐在乎体 楷体" w:hint="eastAsia"/>
          <w:b/>
          <w:w w:val="105"/>
          <w:sz w:val="28"/>
        </w:rPr>
        <w:t>《中华人民共和国广告法》第九条：</w:t>
      </w:r>
      <w:r>
        <w:rPr>
          <w:w w:val="105"/>
          <w:sz w:val="28"/>
        </w:rPr>
        <w:t>广告不得有下列情形：</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1" w:firstLine="560"/>
      </w:pPr>
      <w:r>
        <w:rPr/>
        <w:t>（一</w:t>
      </w:r>
      <w:r>
        <w:rPr>
          <w:spacing w:val="-35"/>
        </w:rPr>
        <w:t>）</w:t>
      </w:r>
      <w:r>
        <w:rPr>
          <w:spacing w:val="-6"/>
        </w:rPr>
        <w:t>使用或者变相使用中华人民共和国的国旗、国歌、国徽，军旗、军歌、军徽；</w:t>
      </w:r>
    </w:p>
    <w:p>
      <w:pPr>
        <w:pStyle w:val="BodyText"/>
        <w:spacing w:line="252" w:lineRule="auto"/>
        <w:ind w:right="272" w:firstLine="560"/>
      </w:pPr>
      <w:r>
        <w:rPr>
          <w:w w:val="95"/>
        </w:rPr>
        <w:t>（二）使用或者变相使用国家机关、国家机关工作人员的名义或者形  </w:t>
      </w:r>
      <w:r>
        <w:rPr/>
        <w:t>象；</w:t>
      </w:r>
    </w:p>
    <w:p>
      <w:pPr>
        <w:pStyle w:val="BodyText"/>
        <w:spacing w:line="484" w:lineRule="exact"/>
        <w:ind w:left="674"/>
      </w:pPr>
      <w:r>
        <w:rPr/>
        <w:t>（三）使用</w:t>
      </w:r>
      <w:r>
        <w:rPr>
          <w:rFonts w:ascii="Times New Roman" w:hAnsi="Times New Roman" w:eastAsia="Times New Roman"/>
        </w:rPr>
        <w:t>“</w:t>
      </w:r>
      <w:r>
        <w:rPr/>
        <w:t>国家级</w:t>
      </w:r>
      <w:r>
        <w:rPr>
          <w:rFonts w:ascii="Times New Roman" w:hAnsi="Times New Roman" w:eastAsia="Times New Roman"/>
        </w:rPr>
        <w:t>”</w:t>
      </w:r>
      <w:r>
        <w:rPr/>
        <w:t>、</w:t>
      </w:r>
      <w:r>
        <w:rPr>
          <w:rFonts w:ascii="Times New Roman" w:hAnsi="Times New Roman" w:eastAsia="Times New Roman"/>
        </w:rPr>
        <w:t>“</w:t>
      </w:r>
      <w:r>
        <w:rPr/>
        <w:t>最高级</w:t>
      </w:r>
      <w:r>
        <w:rPr>
          <w:rFonts w:ascii="Times New Roman" w:hAnsi="Times New Roman" w:eastAsia="Times New Roman"/>
        </w:rPr>
        <w:t>”</w:t>
      </w:r>
      <w:r>
        <w:rPr/>
        <w:t>、</w:t>
      </w:r>
      <w:r>
        <w:rPr>
          <w:rFonts w:ascii="Times New Roman" w:hAnsi="Times New Roman" w:eastAsia="Times New Roman"/>
        </w:rPr>
        <w:t>“</w:t>
      </w:r>
      <w:r>
        <w:rPr/>
        <w:t>最佳</w:t>
      </w:r>
      <w:r>
        <w:rPr>
          <w:rFonts w:ascii="Times New Roman" w:hAnsi="Times New Roman" w:eastAsia="Times New Roman"/>
        </w:rPr>
        <w:t>”</w:t>
      </w:r>
      <w:r>
        <w:rPr/>
        <w:t>等用语；</w:t>
      </w:r>
    </w:p>
    <w:p>
      <w:pPr>
        <w:pStyle w:val="BodyText"/>
        <w:spacing w:before="19"/>
        <w:ind w:left="674"/>
      </w:pPr>
      <w:r>
        <w:rPr/>
        <w:t>（四）损害国家的尊严或者利益，泄露国家秘密；</w:t>
      </w:r>
    </w:p>
    <w:p>
      <w:pPr>
        <w:pStyle w:val="BodyText"/>
        <w:spacing w:before="22"/>
        <w:ind w:left="674"/>
      </w:pPr>
      <w:r>
        <w:rPr/>
        <w:t>（五）妨碍社会安定，损害社会公共利益；</w:t>
      </w:r>
    </w:p>
    <w:p>
      <w:pPr>
        <w:pStyle w:val="BodyText"/>
        <w:spacing w:before="23"/>
        <w:ind w:left="674"/>
      </w:pPr>
      <w:r>
        <w:rPr/>
        <w:t>（六）危害人身、财产安全，泄露个人隐私；</w:t>
      </w:r>
    </w:p>
    <w:p>
      <w:pPr>
        <w:pStyle w:val="BodyText"/>
        <w:spacing w:before="23"/>
        <w:ind w:left="674"/>
      </w:pPr>
      <w:r>
        <w:rPr/>
        <w:t>（七）妨碍社会公共秩序或者违背社会良好风尚；</w:t>
      </w:r>
    </w:p>
    <w:p>
      <w:pPr>
        <w:pStyle w:val="BodyText"/>
        <w:spacing w:before="22"/>
        <w:ind w:left="674"/>
      </w:pPr>
      <w:r>
        <w:rPr/>
        <w:t>（八）含有淫秽、色情、赌博、迷信、恐怖、暴力的内容；</w:t>
      </w:r>
    </w:p>
    <w:p>
      <w:pPr>
        <w:pStyle w:val="BodyText"/>
        <w:spacing w:before="23"/>
        <w:ind w:left="674"/>
      </w:pPr>
      <w:r>
        <w:rPr/>
        <w:t>（九）含有民族、种族、宗教、性别歧视的内容；</w:t>
      </w:r>
    </w:p>
    <w:p>
      <w:pPr>
        <w:pStyle w:val="BodyText"/>
        <w:spacing w:before="22"/>
        <w:ind w:left="674"/>
      </w:pPr>
      <w:r>
        <w:rPr>
          <w:w w:val="95"/>
        </w:rPr>
        <w:t>（十）妨碍环境、自然资源或者文化遗产保护；</w:t>
      </w:r>
    </w:p>
    <w:p>
      <w:pPr>
        <w:pStyle w:val="BodyText"/>
        <w:spacing w:before="23"/>
        <w:ind w:left="674"/>
      </w:pPr>
      <w:r>
        <w:rPr>
          <w:w w:val="95"/>
        </w:rPr>
        <w:t>（十一）法律、行政法规规定禁止的其他情形。</w:t>
      </w:r>
    </w:p>
    <w:p>
      <w:pPr>
        <w:pStyle w:val="ListParagraph"/>
        <w:numPr>
          <w:ilvl w:val="0"/>
          <w:numId w:val="166"/>
        </w:numPr>
        <w:tabs>
          <w:tab w:pos="1103" w:val="left" w:leader="none"/>
        </w:tabs>
        <w:spacing w:line="252" w:lineRule="auto" w:before="23" w:after="0"/>
        <w:ind w:left="113" w:right="265" w:firstLine="560"/>
        <w:jc w:val="left"/>
        <w:rPr>
          <w:sz w:val="28"/>
        </w:rPr>
      </w:pPr>
      <w:r>
        <w:rPr>
          <w:rFonts w:ascii="可口可乐在乎体 楷体" w:eastAsia="可口可乐在乎体 楷体" w:hint="eastAsia"/>
          <w:b/>
          <w:spacing w:val="5"/>
          <w:sz w:val="28"/>
        </w:rPr>
        <w:t>《中华人民共和国广告法》第十条：</w:t>
      </w:r>
      <w:r>
        <w:rPr>
          <w:spacing w:val="4"/>
          <w:sz w:val="28"/>
        </w:rPr>
        <w:t>广告不得损害未成年人和残</w:t>
      </w:r>
      <w:r>
        <w:rPr>
          <w:sz w:val="28"/>
        </w:rPr>
        <w:t>疾人的身心健康。</w:t>
      </w:r>
    </w:p>
    <w:p>
      <w:pPr>
        <w:pStyle w:val="ListParagraph"/>
        <w:numPr>
          <w:ilvl w:val="0"/>
          <w:numId w:val="166"/>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5"/>
          <w:sz w:val="28"/>
        </w:rPr>
        <w:t>《中华人民共和国广告法》第五十七条</w:t>
      </w:r>
      <w:r>
        <w:rPr>
          <w:spacing w:val="4"/>
          <w:sz w:val="28"/>
        </w:rPr>
        <w:t>：有下列行为之一的，由</w:t>
      </w:r>
      <w:r>
        <w:rPr>
          <w:sz w:val="28"/>
        </w:rPr>
        <w:t>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pPr>
        <w:pStyle w:val="BodyText"/>
        <w:spacing w:line="477" w:lineRule="exact"/>
        <w:ind w:left="674"/>
      </w:pPr>
      <w:r>
        <w:rPr/>
        <w:t>（一）发布有本法第九条、第十条规定的禁止情形的广告的；</w:t>
      </w:r>
    </w:p>
    <w:p>
      <w:pPr>
        <w:pStyle w:val="BodyText"/>
        <w:spacing w:line="252" w:lineRule="auto" w:before="19"/>
        <w:ind w:right="272" w:firstLine="560"/>
      </w:pPr>
      <w:r>
        <w:rPr/>
        <w:t>（二）违反本法第十五条规定发布处方药广告、药品类易制毒化学品广告、戒毒治疗的医疗器械和治疗方法广告的；</w:t>
      </w:r>
    </w:p>
    <w:p>
      <w:pPr>
        <w:pStyle w:val="BodyText"/>
        <w:spacing w:line="252" w:lineRule="auto"/>
        <w:ind w:right="272" w:firstLine="560"/>
      </w:pPr>
      <w:r>
        <w:rPr/>
        <w:t>（三）违反本法第二十条规定，发布声称全部或者部分替代母乳的婴儿乳制品、饮料和其他食品广告的；</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（四）违反本法第二十二条规定发布烟草广告的；</w:t>
      </w:r>
    </w:p>
    <w:p>
      <w:pPr>
        <w:pStyle w:val="BodyText"/>
        <w:spacing w:line="252" w:lineRule="auto" w:before="22"/>
        <w:ind w:right="270" w:firstLine="560"/>
      </w:pPr>
      <w:r>
        <w:rPr/>
        <w:t>（五）违反本法第三十七条规定，利用广告推销禁止生产、销售的产品或者提供的服务，或者禁止发布广告的商品或者服务的；</w:t>
      </w:r>
    </w:p>
    <w:p>
      <w:pPr>
        <w:pStyle w:val="BodyText"/>
        <w:spacing w:line="252" w:lineRule="auto"/>
        <w:ind w:right="269" w:firstLine="560"/>
        <w:jc w:val="both"/>
      </w:pPr>
      <w:r>
        <w:rPr/>
        <w:t>（六）违反本法第四十条第一款规定，在针对未成年人的大众传播媒介上发布医疗、药品、保健食品、医疗器械、化妆品、酒类、美容广告， 以及不利于未成年人身心健康的网络游戏广告的。</w:t>
      </w:r>
    </w:p>
    <w:p>
      <w:pPr>
        <w:pStyle w:val="BodyText"/>
        <w:spacing w:before="23"/>
        <w:ind w:left="673"/>
        <w:rPr>
          <w:rFonts w:ascii="方正楷体_GBK" w:eastAsia="方正楷体_GBK" w:hint="eastAsia"/>
        </w:rPr>
      </w:pPr>
      <w:r>
        <w:rPr>
          <w:rFonts w:ascii="方正楷体_GBK" w:eastAsia="方正楷体_GBK" w:hint="eastAsia"/>
        </w:rPr>
        <w:t>（二）裁量基准：</w:t>
      </w:r>
    </w:p>
    <w:p>
      <w:pPr>
        <w:pStyle w:val="ListParagraph"/>
        <w:numPr>
          <w:ilvl w:val="0"/>
          <w:numId w:val="167"/>
        </w:numPr>
        <w:tabs>
          <w:tab w:pos="1095" w:val="left" w:leader="none"/>
        </w:tabs>
        <w:spacing w:line="240" w:lineRule="auto" w:before="50" w:after="0"/>
        <w:ind w:left="1094" w:right="0" w:hanging="421"/>
        <w:jc w:val="left"/>
        <w:rPr>
          <w:sz w:val="28"/>
        </w:rPr>
      </w:pPr>
      <w:r>
        <w:rPr>
          <w:spacing w:val="-2"/>
          <w:sz w:val="28"/>
        </w:rPr>
        <w:t>广告费用 </w:t>
      </w:r>
      <w:r>
        <w:rPr>
          <w:rFonts w:ascii="Times New Roman" w:eastAsia="Times New Roman"/>
          <w:sz w:val="28"/>
        </w:rPr>
        <w:t>5</w:t>
      </w:r>
      <w:r>
        <w:rPr>
          <w:rFonts w:ascii="Times New Roman" w:eastAsia="Times New Roman"/>
          <w:spacing w:val="-2"/>
          <w:sz w:val="28"/>
        </w:rPr>
        <w:t> </w:t>
      </w:r>
      <w:r>
        <w:rPr>
          <w:spacing w:val="-1"/>
          <w:sz w:val="28"/>
        </w:rPr>
        <w:t>万元以下的，责令停止发布广告，并处以 </w:t>
      </w:r>
      <w:r>
        <w:rPr>
          <w:rFonts w:ascii="Times New Roman" w:eastAsia="Times New Roman"/>
          <w:sz w:val="28"/>
        </w:rPr>
        <w:t>20</w:t>
      </w:r>
      <w:r>
        <w:rPr>
          <w:rFonts w:ascii="Times New Roman" w:eastAsia="Times New Roman"/>
          <w:spacing w:val="-1"/>
          <w:sz w:val="28"/>
        </w:rPr>
        <w:t> </w:t>
      </w:r>
      <w:r>
        <w:rPr>
          <w:sz w:val="28"/>
        </w:rPr>
        <w:t>万元以上</w:t>
      </w:r>
    </w:p>
    <w:p>
      <w:pPr>
        <w:pStyle w:val="BodyText"/>
        <w:spacing w:before="22"/>
      </w:pPr>
      <w:r>
        <w:rPr>
          <w:rFonts w:ascii="Times New Roman" w:eastAsia="Times New Roman"/>
        </w:rPr>
        <w:t>40 </w:t>
      </w:r>
      <w:r>
        <w:rPr/>
        <w:t>万元以下的罚款，同时没收广告经营者、广告发布者广告费用；</w:t>
      </w:r>
    </w:p>
    <w:p>
      <w:pPr>
        <w:pStyle w:val="ListParagraph"/>
        <w:numPr>
          <w:ilvl w:val="0"/>
          <w:numId w:val="167"/>
        </w:numPr>
        <w:tabs>
          <w:tab w:pos="1095" w:val="left" w:leader="none"/>
        </w:tabs>
        <w:spacing w:line="240" w:lineRule="auto" w:before="23" w:after="0"/>
        <w:ind w:left="1094" w:right="0" w:hanging="421"/>
        <w:jc w:val="left"/>
        <w:rPr>
          <w:sz w:val="28"/>
        </w:rPr>
      </w:pPr>
      <w:r>
        <w:rPr>
          <w:spacing w:val="-2"/>
          <w:sz w:val="28"/>
        </w:rPr>
        <w:t>广告费用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20</w:t>
      </w:r>
      <w:r>
        <w:rPr>
          <w:rFonts w:ascii="Times New Roman" w:eastAsia="Times New Roman"/>
          <w:spacing w:val="-1"/>
          <w:sz w:val="28"/>
        </w:rPr>
        <w:t> </w:t>
      </w:r>
      <w:r>
        <w:rPr>
          <w:sz w:val="28"/>
        </w:rPr>
        <w:t>万元以下的，责令停止发布广告，并处以</w:t>
      </w:r>
    </w:p>
    <w:p>
      <w:pPr>
        <w:pStyle w:val="BodyText"/>
        <w:spacing w:line="252" w:lineRule="auto" w:before="23"/>
        <w:ind w:right="271"/>
      </w:pPr>
      <w:r>
        <w:rPr>
          <w:rFonts w:ascii="Times New Roman" w:eastAsia="Times New Roman"/>
        </w:rPr>
        <w:t>40 </w:t>
      </w:r>
      <w:r>
        <w:rPr/>
        <w:t>万元以上 </w:t>
      </w:r>
      <w:r>
        <w:rPr>
          <w:rFonts w:ascii="Times New Roman" w:eastAsia="Times New Roman"/>
        </w:rPr>
        <w:t>60 </w:t>
      </w:r>
      <w:r>
        <w:rPr/>
        <w:t>万元以下的罚款，同时没收广告经营者、广告发布者广告费用；</w:t>
      </w:r>
    </w:p>
    <w:p>
      <w:pPr>
        <w:pStyle w:val="ListParagraph"/>
        <w:numPr>
          <w:ilvl w:val="0"/>
          <w:numId w:val="167"/>
        </w:numPr>
        <w:tabs>
          <w:tab w:pos="1095" w:val="left" w:leader="none"/>
        </w:tabs>
        <w:spacing w:line="484" w:lineRule="exact" w:before="0" w:after="0"/>
        <w:ind w:left="1094" w:right="0" w:hanging="421"/>
        <w:jc w:val="left"/>
        <w:rPr>
          <w:sz w:val="28"/>
        </w:rPr>
      </w:pPr>
      <w:r>
        <w:rPr>
          <w:spacing w:val="4"/>
          <w:sz w:val="28"/>
        </w:rPr>
        <w:t>广告费用 </w:t>
      </w:r>
      <w:r>
        <w:rPr>
          <w:rFonts w:ascii="Times New Roman" w:eastAsia="Times New Roman"/>
          <w:sz w:val="28"/>
        </w:rPr>
        <w:t>20</w:t>
      </w:r>
      <w:r>
        <w:rPr>
          <w:rFonts w:ascii="Times New Roman" w:eastAsia="Times New Roman"/>
          <w:spacing w:val="31"/>
          <w:sz w:val="28"/>
        </w:rPr>
        <w:t> </w:t>
      </w:r>
      <w:r>
        <w:rPr>
          <w:spacing w:val="1"/>
          <w:sz w:val="28"/>
        </w:rPr>
        <w:t>万元以上的，责令停止发布广告，并处以 </w:t>
      </w:r>
      <w:r>
        <w:rPr>
          <w:rFonts w:ascii="Times New Roman" w:eastAsia="Times New Roman"/>
          <w:sz w:val="28"/>
        </w:rPr>
        <w:t>60</w:t>
      </w:r>
      <w:r>
        <w:rPr>
          <w:rFonts w:ascii="Times New Roman" w:eastAsia="Times New Roman"/>
          <w:spacing w:val="31"/>
          <w:sz w:val="28"/>
        </w:rPr>
        <w:t> </w:t>
      </w:r>
      <w:r>
        <w:rPr>
          <w:sz w:val="28"/>
        </w:rPr>
        <w:t>万元以</w:t>
      </w:r>
    </w:p>
    <w:p>
      <w:pPr>
        <w:pStyle w:val="BodyText"/>
        <w:spacing w:before="22"/>
      </w:pPr>
      <w:r>
        <w:rPr/>
        <w:t>上 </w:t>
      </w:r>
      <w:r>
        <w:rPr>
          <w:rFonts w:ascii="Times New Roman" w:eastAsia="Times New Roman"/>
        </w:rPr>
        <w:t>100 </w:t>
      </w:r>
      <w:r>
        <w:rPr/>
        <w:t>万元以下的罚款，同时没收广告经营者、广告发布者广告费用；</w:t>
      </w:r>
    </w:p>
    <w:p>
      <w:pPr>
        <w:pStyle w:val="BodyText"/>
        <w:spacing w:before="43"/>
        <w:ind w:left="674"/>
        <w:rPr>
          <w:rFonts w:ascii="方正黑体_GBK" w:eastAsia="方正黑体_GBK" w:hint="eastAsia"/>
        </w:rPr>
      </w:pPr>
      <w:r>
        <w:rPr>
          <w:rFonts w:ascii="方正黑体_GBK" w:eastAsia="方正黑体_GBK" w:hint="eastAsia"/>
        </w:rPr>
        <w:t>九十七、依据《中华人民共和国广告法》第五十八条的行政处罚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spacing w:val="-2"/>
        </w:rPr>
        <w:t>《中华人民共和国广告法》第五十八条：</w:t>
      </w:r>
      <w:r>
        <w:rPr>
          <w:spacing w:val="-1"/>
        </w:rPr>
        <w:t>有下列行为之一的，由市场监督管理部门责令停止发布广告，责令广告主在相应范围内消除影响，处广告费用一倍以上三倍以下的罚款，广告费用无法计算或者明显偏低的， </w:t>
      </w:r>
      <w:r>
        <w:rPr>
          <w:spacing w:val="-1"/>
          <w:w w:val="95"/>
        </w:rPr>
        <w:t>处十万元以上二十万元以下的罚款；情节严重的，处广告费用三倍以上五   倍以下的罚款，广告费用无法计算或者明显偏低的，处二十万元以上一百   </w:t>
      </w:r>
      <w:r>
        <w:rPr>
          <w:spacing w:val="-1"/>
        </w:rPr>
        <w:t>万元以下的罚款，可以吊销营业执照，并由广告审查机关撤销广告审查批准文件、一年内不受理其广告审查申请：</w:t>
      </w:r>
    </w:p>
    <w:p>
      <w:pPr>
        <w:pStyle w:val="BodyText"/>
        <w:spacing w:line="475" w:lineRule="exact"/>
        <w:ind w:left="674"/>
      </w:pPr>
      <w:r>
        <w:rPr/>
        <w:t>（一）违反本法第十六条规定发布医疗、药品、医疗器械广告的；</w:t>
      </w:r>
    </w:p>
    <w:p>
      <w:pPr>
        <w:pStyle w:val="BodyText"/>
        <w:spacing w:line="252" w:lineRule="auto" w:before="23"/>
        <w:ind w:right="270" w:firstLine="560"/>
      </w:pPr>
      <w:r>
        <w:rPr/>
        <w:t>（二）违反本法第十七条规定，在广告中涉及疾病治疗功能，以及使用医疗用语或者易使推销的商品与药品、医疗器械相混淆的用语的；</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（三）违反本法第十八条规定发布保健食品广告的；</w:t>
      </w:r>
    </w:p>
    <w:p>
      <w:pPr>
        <w:pStyle w:val="BodyText"/>
        <w:spacing w:line="252" w:lineRule="auto" w:before="22"/>
        <w:ind w:right="270" w:firstLine="560"/>
      </w:pPr>
      <w:r>
        <w:rPr/>
        <w:t>（四）违反本法第二十一条规定发布农药、兽药、饲料和饲料添加剂广告的；</w:t>
      </w:r>
    </w:p>
    <w:p>
      <w:pPr>
        <w:pStyle w:val="BodyText"/>
        <w:spacing w:line="484" w:lineRule="exact"/>
        <w:ind w:left="674"/>
      </w:pPr>
      <w:r>
        <w:rPr/>
        <w:t>（五）违反本法第二十三条规定发布酒类广告的；</w:t>
      </w:r>
    </w:p>
    <w:p>
      <w:pPr>
        <w:pStyle w:val="BodyText"/>
        <w:spacing w:before="23"/>
        <w:ind w:left="674"/>
      </w:pPr>
      <w:r>
        <w:rPr/>
        <w:t>（六）违反本法第二十四条规定发布教育、培训广告的；</w:t>
      </w:r>
    </w:p>
    <w:p>
      <w:pPr>
        <w:pStyle w:val="BodyText"/>
        <w:spacing w:line="252" w:lineRule="auto" w:before="22"/>
        <w:ind w:right="271" w:firstLine="560"/>
      </w:pPr>
      <w:r>
        <w:rPr/>
        <w:t>（七）违反本法第二十五条规定发布招商等有投资回报预期的商品或者服务广告的；</w:t>
      </w:r>
    </w:p>
    <w:p>
      <w:pPr>
        <w:pStyle w:val="BodyText"/>
        <w:spacing w:line="484" w:lineRule="exact"/>
        <w:ind w:left="674"/>
      </w:pPr>
      <w:r>
        <w:rPr/>
        <w:t>（八）违反本法第二十六条规定发布房地产广告的；</w:t>
      </w:r>
    </w:p>
    <w:p>
      <w:pPr>
        <w:pStyle w:val="BodyText"/>
        <w:spacing w:line="252" w:lineRule="auto" w:before="23"/>
        <w:ind w:right="132" w:firstLine="560"/>
      </w:pPr>
      <w:r>
        <w:rPr>
          <w:w w:val="95"/>
        </w:rPr>
        <w:t>（九</w:t>
      </w:r>
      <w:r>
        <w:rPr>
          <w:spacing w:val="-47"/>
          <w:w w:val="95"/>
        </w:rPr>
        <w:t>）</w:t>
      </w:r>
      <w:r>
        <w:rPr>
          <w:spacing w:val="-5"/>
          <w:w w:val="95"/>
        </w:rPr>
        <w:t>违反本法第二十七条规定发布农作物种子、林木种子、草种子、   </w:t>
      </w:r>
      <w:r>
        <w:rPr>
          <w:spacing w:val="-5"/>
        </w:rPr>
        <w:t>种畜禽、水产苗种和种养殖广告的；</w:t>
      </w:r>
    </w:p>
    <w:p>
      <w:pPr>
        <w:pStyle w:val="BodyText"/>
        <w:spacing w:line="252" w:lineRule="auto"/>
        <w:ind w:right="271" w:firstLine="560"/>
      </w:pPr>
      <w:r>
        <w:rPr/>
        <w:t>（十）违反本法第三十八条第二款规定，利用不满十周岁的未成年人作为广告代言人的；</w:t>
      </w:r>
    </w:p>
    <w:p>
      <w:pPr>
        <w:pStyle w:val="BodyText"/>
        <w:spacing w:line="252" w:lineRule="auto"/>
        <w:ind w:right="270" w:firstLine="560"/>
      </w:pPr>
      <w:r>
        <w:rPr/>
        <w:t>（十一）违反本法第三十八条第三款规定，利用自然人、法人或者其他组织作为广告代言人的；</w:t>
      </w:r>
    </w:p>
    <w:p>
      <w:pPr>
        <w:pStyle w:val="BodyText"/>
        <w:spacing w:line="252" w:lineRule="auto"/>
        <w:ind w:right="270" w:firstLine="560"/>
      </w:pPr>
      <w:r>
        <w:rPr/>
        <w:t>（十二）违反本法第三十九条规定，在中小学校、幼儿园内或者利用与中小学生、幼儿有关的物品发布广告的；</w:t>
      </w:r>
    </w:p>
    <w:p>
      <w:pPr>
        <w:pStyle w:val="BodyText"/>
        <w:spacing w:line="252" w:lineRule="auto"/>
        <w:ind w:right="271" w:firstLine="560"/>
      </w:pPr>
      <w:r>
        <w:rPr/>
        <w:t>（十三）违反本法第四十条第二款规定，发布针对不满十四周岁的未成年人的商品或者服务的广告的；</w:t>
      </w:r>
    </w:p>
    <w:p>
      <w:pPr>
        <w:pStyle w:val="BodyText"/>
        <w:spacing w:line="484" w:lineRule="exact"/>
        <w:ind w:left="674"/>
      </w:pPr>
      <w:r>
        <w:rPr/>
        <w:t>（十四）违反本法第四十六条规定，未经审查发布广告的。</w:t>
      </w:r>
    </w:p>
    <w:p>
      <w:pPr>
        <w:pStyle w:val="BodyText"/>
        <w:spacing w:line="252" w:lineRule="auto" w:before="9"/>
        <w:ind w:right="271" w:firstLine="560"/>
        <w:jc w:val="both"/>
      </w:pPr>
      <w:r>
        <w:rPr/>
        <w:t>医疗机构有前款规定违法行为，情节严重的，除由市场监督管理部门依照本法处罚外，卫生行政部门可以吊销诊疗科目或者吊销医疗机构执业许可证。</w:t>
      </w:r>
    </w:p>
    <w:p>
      <w:pPr>
        <w:pStyle w:val="BodyText"/>
        <w:spacing w:line="252" w:lineRule="auto"/>
        <w:ind w:right="271" w:firstLine="560"/>
        <w:jc w:val="both"/>
      </w:pPr>
      <w:r>
        <w:rPr/>
        <w:t>广告经营者、广告发布者明知或者应知有本条第一款规定违法行为仍设计、制作、代理、发布的，由市场监督管理部门没收广告费用，并处广告费用一倍以上三倍以下的罚款，广告费用无法计算或者明显偏低的，处</w:t>
      </w:r>
      <w:r>
        <w:rPr>
          <w:w w:val="95"/>
        </w:rPr>
        <w:t>十万元以上二十万元以下的罚款；情节严重的，处广告费用三倍以上五倍</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jc w:val="both"/>
      </w:pPr>
      <w:r>
        <w:rPr>
          <w:w w:val="95"/>
        </w:rPr>
        <w:t>以下的罚款，广告费用无法计算或者明显偏低的，处二十万元以上一百万   </w:t>
      </w:r>
      <w:r>
        <w:rPr/>
        <w:t>元以下的罚款，并可以由有关部门暂停广告发布业务、吊销营业执照、吊销广告发布登记证件。</w:t>
      </w:r>
    </w:p>
    <w:p>
      <w:pPr>
        <w:pStyle w:val="BodyText"/>
        <w:spacing w:before="26"/>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168"/>
        </w:numPr>
        <w:tabs>
          <w:tab w:pos="1095" w:val="left" w:leader="none"/>
        </w:tabs>
        <w:spacing w:line="240" w:lineRule="auto" w:before="50" w:after="0"/>
        <w:ind w:left="1094" w:right="0" w:hanging="421"/>
        <w:jc w:val="left"/>
        <w:rPr>
          <w:sz w:val="28"/>
        </w:rPr>
      </w:pPr>
      <w:r>
        <w:rPr>
          <w:sz w:val="28"/>
        </w:rPr>
        <w:t>第一款：</w:t>
      </w:r>
    </w:p>
    <w:p>
      <w:pPr>
        <w:pStyle w:val="ListParagraph"/>
        <w:numPr>
          <w:ilvl w:val="0"/>
          <w:numId w:val="169"/>
        </w:numPr>
        <w:tabs>
          <w:tab w:pos="1375" w:val="left" w:leader="none"/>
        </w:tabs>
        <w:spacing w:line="240" w:lineRule="auto" w:before="22" w:after="0"/>
        <w:ind w:left="1374" w:right="0" w:hanging="701"/>
        <w:jc w:val="left"/>
        <w:rPr>
          <w:sz w:val="28"/>
        </w:rPr>
      </w:pPr>
      <w:r>
        <w:rPr>
          <w:spacing w:val="11"/>
          <w:sz w:val="28"/>
        </w:rPr>
        <w:t>广告费用 </w:t>
      </w:r>
      <w:r>
        <w:rPr>
          <w:rFonts w:ascii="Times New Roman" w:eastAsia="Times New Roman"/>
          <w:sz w:val="28"/>
        </w:rPr>
        <w:t>5</w:t>
      </w:r>
      <w:r>
        <w:rPr>
          <w:rFonts w:ascii="Times New Roman" w:eastAsia="Times New Roman"/>
          <w:spacing w:val="66"/>
          <w:sz w:val="28"/>
        </w:rPr>
        <w:t> </w:t>
      </w:r>
      <w:r>
        <w:rPr>
          <w:sz w:val="28"/>
        </w:rPr>
        <w:t>万元以下的，责令停止发布广告，责令广告主在相</w:t>
      </w:r>
    </w:p>
    <w:p>
      <w:pPr>
        <w:pStyle w:val="BodyText"/>
        <w:spacing w:before="23"/>
      </w:pPr>
      <w:r>
        <w:rPr/>
        <w:t>应范围内消除影响，处以广告费用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169"/>
        </w:numPr>
        <w:tabs>
          <w:tab w:pos="702" w:val="left" w:leader="none"/>
        </w:tabs>
        <w:spacing w:line="240" w:lineRule="auto" w:before="22" w:after="0"/>
        <w:ind w:left="1375" w:right="269" w:hanging="1376"/>
        <w:jc w:val="right"/>
        <w:rPr>
          <w:sz w:val="28"/>
        </w:rPr>
      </w:pPr>
      <w:r>
        <w:rPr>
          <w:spacing w:val="-2"/>
          <w:sz w:val="28"/>
        </w:rPr>
        <w:t>广告费用 </w:t>
      </w:r>
      <w:r>
        <w:rPr>
          <w:rFonts w:ascii="Times New Roman" w:eastAsia="Times New Roman"/>
          <w:sz w:val="28"/>
        </w:rPr>
        <w:t>5</w:t>
      </w:r>
      <w:r>
        <w:rPr>
          <w:rFonts w:ascii="Times New Roman" w:eastAsia="Times New Roman"/>
          <w:spacing w:val="-4"/>
          <w:sz w:val="28"/>
        </w:rPr>
        <w:t> </w:t>
      </w:r>
      <w:r>
        <w:rPr>
          <w:spacing w:val="-3"/>
          <w:sz w:val="28"/>
        </w:rPr>
        <w:t>万元以上 </w:t>
      </w:r>
      <w:r>
        <w:rPr>
          <w:rFonts w:ascii="Times New Roman" w:eastAsia="Times New Roman"/>
          <w:sz w:val="28"/>
        </w:rPr>
        <w:t>10</w:t>
      </w:r>
      <w:r>
        <w:rPr>
          <w:rFonts w:ascii="Times New Roman" w:eastAsia="Times New Roman"/>
          <w:spacing w:val="-3"/>
          <w:sz w:val="28"/>
        </w:rPr>
        <w:t> </w:t>
      </w:r>
      <w:r>
        <w:rPr>
          <w:sz w:val="28"/>
        </w:rPr>
        <w:t>万元以下的，责令停止发布广告，责令</w:t>
      </w:r>
    </w:p>
    <w:p>
      <w:pPr>
        <w:pStyle w:val="BodyText"/>
        <w:spacing w:before="23"/>
        <w:ind w:left="0" w:right="268"/>
        <w:jc w:val="right"/>
      </w:pPr>
      <w:r>
        <w:rPr>
          <w:spacing w:val="-1"/>
        </w:rPr>
        <w:t>广告主在相应范围内消除影响，处以广告费用 </w:t>
      </w:r>
      <w:r>
        <w:rPr>
          <w:rFonts w:ascii="Times New Roman" w:eastAsia="Times New Roman"/>
        </w:rPr>
        <w:t>2</w:t>
      </w:r>
      <w:r>
        <w:rPr>
          <w:rFonts w:ascii="Times New Roman" w:eastAsia="Times New Roman"/>
          <w:spacing w:val="-3"/>
        </w:rPr>
        <w:t> </w:t>
      </w:r>
      <w:r>
        <w:rPr>
          <w:spacing w:val="-3"/>
        </w:rPr>
        <w:t>倍以上 </w:t>
      </w:r>
      <w:r>
        <w:rPr>
          <w:rFonts w:ascii="Times New Roman" w:eastAsia="Times New Roman"/>
        </w:rPr>
        <w:t>3</w:t>
      </w:r>
      <w:r>
        <w:rPr>
          <w:rFonts w:ascii="Times New Roman" w:eastAsia="Times New Roman"/>
          <w:spacing w:val="-3"/>
        </w:rPr>
        <w:t> </w:t>
      </w:r>
      <w:r>
        <w:rPr/>
        <w:t>倍以下的罚款；</w:t>
      </w:r>
    </w:p>
    <w:p>
      <w:pPr>
        <w:pStyle w:val="ListParagraph"/>
        <w:numPr>
          <w:ilvl w:val="0"/>
          <w:numId w:val="169"/>
        </w:numPr>
        <w:tabs>
          <w:tab w:pos="702" w:val="left" w:leader="none"/>
        </w:tabs>
        <w:spacing w:line="240" w:lineRule="auto" w:before="23" w:after="0"/>
        <w:ind w:left="1375" w:right="270" w:hanging="1376"/>
        <w:jc w:val="right"/>
        <w:rPr>
          <w:sz w:val="28"/>
        </w:rPr>
      </w:pPr>
      <w:r>
        <w:rPr>
          <w:spacing w:val="-3"/>
          <w:sz w:val="28"/>
        </w:rPr>
        <w:t>广告费用 </w:t>
      </w:r>
      <w:r>
        <w:rPr>
          <w:rFonts w:ascii="Times New Roman" w:eastAsia="Times New Roman"/>
          <w:sz w:val="28"/>
        </w:rPr>
        <w:t>10</w:t>
      </w:r>
      <w:r>
        <w:rPr>
          <w:rFonts w:ascii="Times New Roman" w:eastAsia="Times New Roman"/>
          <w:spacing w:val="-5"/>
          <w:sz w:val="28"/>
        </w:rPr>
        <w:t> </w:t>
      </w:r>
      <w:r>
        <w:rPr>
          <w:sz w:val="28"/>
        </w:rPr>
        <w:t>万元以上的，责令停止发布广告，责令广告主在相</w:t>
      </w:r>
    </w:p>
    <w:p>
      <w:pPr>
        <w:pStyle w:val="BodyText"/>
        <w:spacing w:before="22"/>
        <w:jc w:val="both"/>
      </w:pPr>
      <w:r>
        <w:rPr/>
        <w:t>应范围内消除影响，处以广告费用 </w:t>
      </w:r>
      <w:r>
        <w:rPr>
          <w:rFonts w:ascii="Times New Roman" w:eastAsia="Times New Roman"/>
        </w:rPr>
        <w:t>3 </w:t>
      </w:r>
      <w:r>
        <w:rPr/>
        <w:t>倍的罚款。</w:t>
      </w:r>
    </w:p>
    <w:p>
      <w:pPr>
        <w:pStyle w:val="ListParagraph"/>
        <w:numPr>
          <w:ilvl w:val="0"/>
          <w:numId w:val="169"/>
        </w:numPr>
        <w:tabs>
          <w:tab w:pos="1375" w:val="left" w:leader="none"/>
        </w:tabs>
        <w:spacing w:line="252" w:lineRule="auto" w:before="23" w:after="0"/>
        <w:ind w:left="113" w:right="270" w:firstLine="560"/>
        <w:jc w:val="both"/>
        <w:rPr>
          <w:sz w:val="28"/>
        </w:rPr>
      </w:pPr>
      <w:r>
        <w:rPr>
          <w:spacing w:val="1"/>
          <w:sz w:val="28"/>
        </w:rPr>
        <w:t>广告费用无法计算或明显偏低的，处 </w:t>
      </w:r>
      <w:r>
        <w:rPr>
          <w:rFonts w:ascii="Times New Roman" w:eastAsia="Times New Roman"/>
          <w:sz w:val="28"/>
        </w:rPr>
        <w:t>10</w:t>
      </w:r>
      <w:r>
        <w:rPr>
          <w:rFonts w:ascii="Times New Roman" w:eastAsia="Times New Roman"/>
          <w:spacing w:val="31"/>
          <w:sz w:val="28"/>
        </w:rPr>
        <w:t> </w:t>
      </w:r>
      <w:r>
        <w:rPr>
          <w:spacing w:val="5"/>
          <w:sz w:val="28"/>
        </w:rPr>
        <w:t>万元以上 </w:t>
      </w:r>
      <w:r>
        <w:rPr>
          <w:rFonts w:ascii="Times New Roman" w:eastAsia="Times New Roman"/>
          <w:sz w:val="28"/>
        </w:rPr>
        <w:t>20</w:t>
      </w:r>
      <w:r>
        <w:rPr>
          <w:rFonts w:ascii="Times New Roman" w:eastAsia="Times New Roman"/>
          <w:spacing w:val="31"/>
          <w:sz w:val="28"/>
        </w:rPr>
        <w:t> </w:t>
      </w:r>
      <w:r>
        <w:rPr>
          <w:sz w:val="28"/>
        </w:rPr>
        <w:t>万元以下的罚款；</w:t>
      </w:r>
    </w:p>
    <w:p>
      <w:pPr>
        <w:pStyle w:val="ListParagraph"/>
        <w:numPr>
          <w:ilvl w:val="0"/>
          <w:numId w:val="169"/>
        </w:numPr>
        <w:tabs>
          <w:tab w:pos="1375" w:val="left" w:leader="none"/>
        </w:tabs>
        <w:spacing w:line="484" w:lineRule="exact" w:before="0" w:after="0"/>
        <w:ind w:left="1374" w:right="0" w:hanging="701"/>
        <w:jc w:val="both"/>
        <w:rPr>
          <w:sz w:val="28"/>
        </w:rPr>
      </w:pPr>
      <w:r>
        <w:rPr>
          <w:spacing w:val="-1"/>
          <w:sz w:val="28"/>
        </w:rPr>
        <w:t>情节严重，处广告费用 </w:t>
      </w:r>
      <w:r>
        <w:rPr>
          <w:rFonts w:ascii="Times New Roman" w:eastAsia="Times New Roman"/>
          <w:sz w:val="28"/>
        </w:rPr>
        <w:t>3 </w:t>
      </w:r>
      <w:r>
        <w:rPr>
          <w:spacing w:val="-2"/>
          <w:sz w:val="28"/>
        </w:rPr>
        <w:t>倍以上 </w:t>
      </w:r>
      <w:r>
        <w:rPr>
          <w:rFonts w:ascii="Times New Roman" w:eastAsia="Times New Roman"/>
          <w:sz w:val="28"/>
        </w:rPr>
        <w:t>5</w:t>
      </w:r>
      <w:r>
        <w:rPr>
          <w:rFonts w:ascii="Times New Roman" w:eastAsia="Times New Roman"/>
          <w:spacing w:val="-1"/>
          <w:sz w:val="28"/>
        </w:rPr>
        <w:t> </w:t>
      </w:r>
      <w:r>
        <w:rPr>
          <w:sz w:val="28"/>
        </w:rPr>
        <w:t>倍以下的罚款；</w:t>
      </w:r>
    </w:p>
    <w:p>
      <w:pPr>
        <w:pStyle w:val="ListParagraph"/>
        <w:numPr>
          <w:ilvl w:val="0"/>
          <w:numId w:val="169"/>
        </w:numPr>
        <w:tabs>
          <w:tab w:pos="1376" w:val="left" w:leader="none"/>
        </w:tabs>
        <w:spacing w:line="240" w:lineRule="auto" w:before="22" w:after="0"/>
        <w:ind w:left="1375" w:right="0" w:hanging="702"/>
        <w:jc w:val="both"/>
        <w:rPr>
          <w:sz w:val="28"/>
        </w:rPr>
      </w:pPr>
      <w:r>
        <w:rPr>
          <w:spacing w:val="-1"/>
          <w:sz w:val="28"/>
        </w:rPr>
        <w:t>情节严重，且广告费用无法计算或者明显偏低的，处 </w:t>
      </w:r>
      <w:r>
        <w:rPr>
          <w:rFonts w:ascii="Times New Roman" w:eastAsia="Times New Roman"/>
          <w:sz w:val="28"/>
        </w:rPr>
        <w:t>20</w:t>
      </w:r>
      <w:r>
        <w:rPr>
          <w:rFonts w:ascii="Times New Roman" w:eastAsia="Times New Roman"/>
          <w:spacing w:val="-3"/>
          <w:sz w:val="28"/>
        </w:rPr>
        <w:t> </w:t>
      </w:r>
      <w:r>
        <w:rPr>
          <w:sz w:val="28"/>
        </w:rPr>
        <w:t>万元以</w:t>
      </w:r>
    </w:p>
    <w:p>
      <w:pPr>
        <w:pStyle w:val="BodyText"/>
        <w:spacing w:before="23"/>
        <w:jc w:val="both"/>
      </w:pPr>
      <w:r>
        <w:rPr/>
        <w:t>上 </w:t>
      </w:r>
      <w:r>
        <w:rPr>
          <w:rFonts w:ascii="Times New Roman" w:eastAsia="Times New Roman"/>
        </w:rPr>
        <w:t>50 </w:t>
      </w:r>
      <w:r>
        <w:rPr/>
        <w:t>万元以下的罚款；</w:t>
      </w:r>
    </w:p>
    <w:p>
      <w:pPr>
        <w:pStyle w:val="ListParagraph"/>
        <w:numPr>
          <w:ilvl w:val="0"/>
          <w:numId w:val="169"/>
        </w:numPr>
        <w:tabs>
          <w:tab w:pos="1389" w:val="left" w:leader="none"/>
        </w:tabs>
        <w:spacing w:line="252" w:lineRule="auto" w:before="23" w:after="0"/>
        <w:ind w:left="113" w:right="265" w:firstLine="560"/>
        <w:jc w:val="both"/>
        <w:rPr>
          <w:sz w:val="28"/>
        </w:rPr>
      </w:pPr>
      <w:r>
        <w:rPr>
          <w:spacing w:val="4"/>
          <w:sz w:val="28"/>
        </w:rPr>
        <w:t>情节严重，广告费用无法计算或者明显偏低的，属于国家禁止</w:t>
      </w:r>
      <w:r>
        <w:rPr>
          <w:spacing w:val="1"/>
          <w:sz w:val="28"/>
        </w:rPr>
        <w:t>发布的广告或未经审核擅自发布的广告的，处 </w:t>
      </w:r>
      <w:r>
        <w:rPr>
          <w:rFonts w:ascii="Times New Roman" w:eastAsia="Times New Roman"/>
          <w:sz w:val="28"/>
        </w:rPr>
        <w:t>50</w:t>
      </w:r>
      <w:r>
        <w:rPr>
          <w:rFonts w:ascii="Times New Roman" w:eastAsia="Times New Roman"/>
          <w:spacing w:val="32"/>
          <w:sz w:val="28"/>
        </w:rPr>
        <w:t> </w:t>
      </w:r>
      <w:r>
        <w:rPr>
          <w:spacing w:val="4"/>
          <w:sz w:val="28"/>
        </w:rPr>
        <w:t>万元以上 </w:t>
      </w:r>
      <w:r>
        <w:rPr>
          <w:rFonts w:ascii="Times New Roman" w:eastAsia="Times New Roman"/>
          <w:sz w:val="28"/>
        </w:rPr>
        <w:t>100</w:t>
      </w:r>
      <w:r>
        <w:rPr>
          <w:rFonts w:ascii="Times New Roman" w:eastAsia="Times New Roman"/>
          <w:spacing w:val="31"/>
          <w:sz w:val="28"/>
        </w:rPr>
        <w:t> </w:t>
      </w:r>
      <w:r>
        <w:rPr>
          <w:sz w:val="28"/>
        </w:rPr>
        <w:t>万元以下的罚款。</w:t>
      </w:r>
    </w:p>
    <w:p>
      <w:pPr>
        <w:pStyle w:val="ListParagraph"/>
        <w:numPr>
          <w:ilvl w:val="0"/>
          <w:numId w:val="168"/>
        </w:numPr>
        <w:tabs>
          <w:tab w:pos="1104" w:val="left" w:leader="none"/>
        </w:tabs>
        <w:spacing w:line="252" w:lineRule="auto" w:before="0" w:after="0"/>
        <w:ind w:left="113" w:right="265" w:firstLine="560"/>
        <w:jc w:val="left"/>
        <w:rPr>
          <w:sz w:val="28"/>
        </w:rPr>
      </w:pPr>
      <w:r>
        <w:rPr>
          <w:spacing w:val="4"/>
          <w:sz w:val="28"/>
        </w:rPr>
        <w:t>第三款：广告经营者、广告发布者明知或者应知有本条第一款规</w:t>
      </w:r>
      <w:r>
        <w:rPr>
          <w:sz w:val="28"/>
        </w:rPr>
        <w:t>定违法行为仍设计、制作、代理、发布的，参照第一款档次规定执行。</w:t>
      </w:r>
    </w:p>
    <w:p>
      <w:pPr>
        <w:pStyle w:val="BodyText"/>
        <w:spacing w:before="11"/>
        <w:ind w:left="674"/>
        <w:rPr>
          <w:rFonts w:ascii="方正黑体_GBK" w:eastAsia="方正黑体_GBK" w:hint="eastAsia"/>
        </w:rPr>
      </w:pPr>
      <w:r>
        <w:rPr>
          <w:rFonts w:ascii="方正黑体_GBK" w:eastAsia="方正黑体_GBK" w:hint="eastAsia"/>
        </w:rPr>
        <w:t>九十八、依据《中华人民共和国广告法》第五十九条的行政处罚</w:t>
      </w:r>
    </w:p>
    <w:p>
      <w:pPr>
        <w:pStyle w:val="BodyText"/>
        <w:spacing w:before="80"/>
        <w:ind w:left="674"/>
        <w:rPr>
          <w:rFonts w:ascii="方正楷体_GBK" w:eastAsia="方正楷体_GBK" w:hint="eastAsia"/>
        </w:rPr>
      </w:pPr>
      <w:r>
        <w:rPr>
          <w:rFonts w:ascii="方正楷体_GBK" w:eastAsia="方正楷体_GBK" w:hint="eastAsia"/>
        </w:rPr>
        <w:t>（一）法律规定：</w:t>
      </w:r>
    </w:p>
    <w:p>
      <w:pPr>
        <w:pStyle w:val="ListParagraph"/>
        <w:numPr>
          <w:ilvl w:val="0"/>
          <w:numId w:val="170"/>
        </w:numPr>
        <w:tabs>
          <w:tab w:pos="1095" w:val="left" w:leader="none"/>
        </w:tabs>
        <w:spacing w:line="252" w:lineRule="auto" w:before="49" w:after="0"/>
        <w:ind w:left="113" w:right="131" w:firstLine="560"/>
        <w:jc w:val="left"/>
        <w:rPr>
          <w:sz w:val="28"/>
        </w:rPr>
      </w:pPr>
      <w:r>
        <w:rPr>
          <w:rFonts w:ascii="可口可乐在乎体 楷体" w:eastAsia="可口可乐在乎体 楷体" w:hint="eastAsia"/>
          <w:b/>
          <w:spacing w:val="-1"/>
          <w:sz w:val="28"/>
        </w:rPr>
        <w:t>《中华人民共和国广告法》第八条</w:t>
      </w:r>
      <w:r>
        <w:rPr>
          <w:spacing w:val="-3"/>
          <w:sz w:val="28"/>
        </w:rPr>
        <w:t>：广告中对商品的性能、功能、产地、用途、质量、成分、价格、生产者、有效期限、允诺等或者对服务</w:t>
      </w:r>
      <w:r>
        <w:rPr>
          <w:spacing w:val="-14"/>
          <w:sz w:val="28"/>
        </w:rPr>
        <w:t>的内容、提供者、形式、质量、价格、允诺等有表示的，应当准确、清楚、</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w w:val="95"/>
        </w:rPr>
        <w:t>明白。广告中表明推销的商品或者服务附带赠送的，应当明示所附带赠送   </w:t>
      </w:r>
      <w:r>
        <w:rPr/>
        <w:t>商品或者服务的品种、规格、数量、期限和方式。法律、行政法规规定广告中应当明示的内容，应当显著、清晰表示。</w:t>
      </w:r>
    </w:p>
    <w:p>
      <w:pPr>
        <w:pStyle w:val="ListParagraph"/>
        <w:numPr>
          <w:ilvl w:val="0"/>
          <w:numId w:val="170"/>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《中华人民共和国广告法》第十一条</w:t>
      </w:r>
      <w:r>
        <w:rPr>
          <w:spacing w:val="4"/>
          <w:sz w:val="28"/>
        </w:rPr>
        <w:t>：广告内容涉及的事项需要</w:t>
      </w:r>
      <w:r>
        <w:rPr>
          <w:sz w:val="28"/>
        </w:rPr>
        <w:t>取得行政许可的，应当与许可的内容相符合。广告使用数据、统计资料、调查结果、文摘、引用语等引证内容的，应当真实、准确，并表明出处。引证内容有适用范围和有效期限的，应当明确表示。</w:t>
      </w:r>
    </w:p>
    <w:p>
      <w:pPr>
        <w:pStyle w:val="ListParagraph"/>
        <w:numPr>
          <w:ilvl w:val="0"/>
          <w:numId w:val="170"/>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5"/>
          <w:sz w:val="28"/>
        </w:rPr>
        <w:t>《中华人民共和国广告法》第十二条：</w:t>
      </w:r>
      <w:r>
        <w:rPr>
          <w:spacing w:val="4"/>
          <w:sz w:val="28"/>
        </w:rPr>
        <w:t>广告中涉及专利产品或者 </w:t>
      </w:r>
      <w:r>
        <w:rPr>
          <w:sz w:val="28"/>
        </w:rPr>
        <w:t>专利方法的，应当标明专利号和专利种类。未取得专利权的，不得在广告</w:t>
      </w:r>
      <w:r>
        <w:rPr>
          <w:spacing w:val="-11"/>
          <w:sz w:val="28"/>
        </w:rPr>
        <w:t>中谎称取得专利权。禁止使用未授予专利权的专利申请和已经终止、撤销、无效的专利作广告。</w:t>
      </w:r>
    </w:p>
    <w:p>
      <w:pPr>
        <w:pStyle w:val="ListParagraph"/>
        <w:numPr>
          <w:ilvl w:val="0"/>
          <w:numId w:val="170"/>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5"/>
          <w:sz w:val="28"/>
        </w:rPr>
        <w:t>《中华人民共和国广告法》第十三条</w:t>
      </w:r>
      <w:r>
        <w:rPr>
          <w:spacing w:val="4"/>
          <w:sz w:val="28"/>
        </w:rPr>
        <w:t>：广告不得贬低其他生产经</w:t>
      </w:r>
      <w:r>
        <w:rPr>
          <w:sz w:val="28"/>
        </w:rPr>
        <w:t>营者的商品或者服务。</w:t>
      </w:r>
    </w:p>
    <w:p>
      <w:pPr>
        <w:pStyle w:val="ListParagraph"/>
        <w:numPr>
          <w:ilvl w:val="0"/>
          <w:numId w:val="170"/>
        </w:numPr>
        <w:tabs>
          <w:tab w:pos="1103" w:val="left" w:leader="none"/>
        </w:tabs>
        <w:spacing w:line="252" w:lineRule="auto" w:before="0" w:after="0"/>
        <w:ind w:left="113" w:right="264" w:firstLine="560"/>
        <w:jc w:val="both"/>
        <w:rPr>
          <w:sz w:val="28"/>
        </w:rPr>
      </w:pPr>
      <w:r>
        <w:rPr>
          <w:rFonts w:ascii="可口可乐在乎体 楷体" w:hAnsi="可口可乐在乎体 楷体" w:eastAsia="可口可乐在乎体 楷体" w:hint="eastAsia"/>
          <w:b/>
          <w:spacing w:val="5"/>
          <w:sz w:val="28"/>
        </w:rPr>
        <w:t>《中华人民共和国广告法》第十四条：</w:t>
      </w:r>
      <w:r>
        <w:rPr>
          <w:spacing w:val="4"/>
          <w:sz w:val="28"/>
        </w:rPr>
        <w:t>广告应当具有可识别性， </w:t>
      </w:r>
      <w:r>
        <w:rPr>
          <w:sz w:val="28"/>
        </w:rPr>
        <w:t>能够使消费者辨明其为广告。大众传播媒介不得以新闻报道形式变相发布广告。通过大众传播媒介发布的广告应当显著标明</w:t>
      </w:r>
      <w:r>
        <w:rPr>
          <w:rFonts w:ascii="Times New Roman" w:hAnsi="Times New Roman" w:eastAsia="Times New Roman"/>
          <w:sz w:val="28"/>
        </w:rPr>
        <w:t>“</w:t>
      </w:r>
      <w:r>
        <w:rPr>
          <w:sz w:val="28"/>
        </w:rPr>
        <w:t>广告</w:t>
      </w:r>
      <w:r>
        <w:rPr>
          <w:rFonts w:ascii="Times New Roman" w:hAnsi="Times New Roman" w:eastAsia="Times New Roman"/>
          <w:sz w:val="28"/>
        </w:rPr>
        <w:t>”</w:t>
      </w:r>
      <w:r>
        <w:rPr>
          <w:sz w:val="28"/>
        </w:rPr>
        <w:t>，与其他非广告信息相区别，不得使消费者产生误解。广播电台、电视台发布广告，应当遵守国务院有关部门关于时长、方式的规定，并应当对广告时长作出明显提示。</w:t>
      </w:r>
    </w:p>
    <w:p>
      <w:pPr>
        <w:pStyle w:val="ListParagraph"/>
        <w:numPr>
          <w:ilvl w:val="0"/>
          <w:numId w:val="170"/>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《中华人民共和国广告法》第五十九条：</w:t>
      </w:r>
      <w:r>
        <w:rPr>
          <w:spacing w:val="4"/>
          <w:sz w:val="28"/>
        </w:rPr>
        <w:t>有下列行为之一的，由</w:t>
      </w:r>
      <w:r>
        <w:rPr>
          <w:sz w:val="28"/>
        </w:rPr>
        <w:t>市场监督管理部门责令停止发布广告，对广告主处十万元以下的罚款：</w:t>
      </w:r>
    </w:p>
    <w:p>
      <w:pPr>
        <w:pStyle w:val="BodyText"/>
        <w:spacing w:line="484" w:lineRule="exact"/>
        <w:ind w:left="674"/>
      </w:pPr>
      <w:r>
        <w:rPr/>
        <w:t>（一）广告内容违反本法第八条规定的；</w:t>
      </w:r>
    </w:p>
    <w:p>
      <w:pPr>
        <w:pStyle w:val="BodyText"/>
        <w:ind w:left="674"/>
      </w:pPr>
      <w:r>
        <w:rPr/>
        <w:t>（二）广告引证内容违反本法第十一条规定的；</w:t>
      </w:r>
    </w:p>
    <w:p>
      <w:pPr>
        <w:pStyle w:val="BodyText"/>
        <w:spacing w:before="11"/>
        <w:ind w:left="674"/>
      </w:pPr>
      <w:r>
        <w:rPr/>
        <w:t>（三）涉及专利的广告违反本法第十二条规定的；</w:t>
      </w:r>
    </w:p>
    <w:p>
      <w:pPr>
        <w:pStyle w:val="BodyText"/>
        <w:spacing w:line="252" w:lineRule="auto" w:before="23"/>
        <w:ind w:right="272" w:firstLine="560"/>
      </w:pPr>
      <w:r>
        <w:rPr/>
        <w:t>（四）违反本法第十三条规定，广告贬低其他生产经营者的商品或者服务的。</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firstLine="560"/>
      </w:pPr>
      <w:r>
        <w:rPr/>
        <w:t>广告经营者、广告发布者明知或者应知有前款规定违法行为仍设计、制作、代理、发布的，由市场监督管理部门处十万元以下的罚款。</w:t>
      </w:r>
    </w:p>
    <w:p>
      <w:pPr>
        <w:pStyle w:val="BodyText"/>
        <w:spacing w:line="252" w:lineRule="auto"/>
        <w:ind w:right="271" w:firstLine="560"/>
        <w:jc w:val="both"/>
      </w:pPr>
      <w:r>
        <w:rPr/>
        <w:t>广告违反本法第十四条规定，不具有可识别性的，或者违反本法第十九条规定，变相发布医疗、药品、医疗器械、保健食品广告的，由市场监督管理部门责令改正，对广告发布者处十万元以下的罚款。</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171"/>
        </w:numPr>
        <w:tabs>
          <w:tab w:pos="1095" w:val="left" w:leader="none"/>
        </w:tabs>
        <w:spacing w:line="240" w:lineRule="auto" w:before="50" w:after="0"/>
        <w:ind w:left="1094" w:right="0" w:hanging="421"/>
        <w:jc w:val="left"/>
        <w:rPr>
          <w:sz w:val="28"/>
        </w:rPr>
      </w:pPr>
      <w:r>
        <w:rPr>
          <w:sz w:val="28"/>
        </w:rPr>
        <w:t>第一款：</w:t>
      </w:r>
    </w:p>
    <w:p>
      <w:pPr>
        <w:pStyle w:val="ListParagraph"/>
        <w:numPr>
          <w:ilvl w:val="0"/>
          <w:numId w:val="172"/>
        </w:numPr>
        <w:tabs>
          <w:tab w:pos="1375" w:val="left" w:leader="none"/>
        </w:tabs>
        <w:spacing w:line="252" w:lineRule="auto" w:before="23" w:after="0"/>
        <w:ind w:left="113" w:right="269" w:firstLine="560"/>
        <w:jc w:val="left"/>
        <w:rPr>
          <w:sz w:val="28"/>
        </w:rPr>
      </w:pPr>
      <w:r>
        <w:rPr>
          <w:spacing w:val="4"/>
          <w:sz w:val="28"/>
        </w:rPr>
        <w:t>广告费用 </w:t>
      </w:r>
      <w:r>
        <w:rPr>
          <w:rFonts w:ascii="Times New Roman" w:eastAsia="Times New Roman"/>
          <w:sz w:val="28"/>
        </w:rPr>
        <w:t>1</w:t>
      </w:r>
      <w:r>
        <w:rPr>
          <w:rFonts w:ascii="Times New Roman" w:eastAsia="Times New Roman"/>
          <w:spacing w:val="31"/>
          <w:sz w:val="28"/>
        </w:rPr>
        <w:t> </w:t>
      </w:r>
      <w:r>
        <w:rPr>
          <w:spacing w:val="1"/>
          <w:sz w:val="28"/>
        </w:rPr>
        <w:t>万元以下的，责令停止发布广告，处以 </w:t>
      </w:r>
      <w:r>
        <w:rPr>
          <w:rFonts w:ascii="Times New Roman" w:eastAsia="Times New Roman"/>
          <w:sz w:val="28"/>
        </w:rPr>
        <w:t>2</w:t>
      </w:r>
      <w:r>
        <w:rPr>
          <w:rFonts w:ascii="Times New Roman" w:eastAsia="Times New Roman"/>
          <w:spacing w:val="31"/>
          <w:sz w:val="28"/>
        </w:rPr>
        <w:t> </w:t>
      </w:r>
      <w:r>
        <w:rPr>
          <w:sz w:val="28"/>
        </w:rPr>
        <w:t>万元以下的罚款；</w:t>
      </w:r>
    </w:p>
    <w:p>
      <w:pPr>
        <w:pStyle w:val="ListParagraph"/>
        <w:numPr>
          <w:ilvl w:val="0"/>
          <w:numId w:val="172"/>
        </w:numPr>
        <w:tabs>
          <w:tab w:pos="1375" w:val="left" w:leader="none"/>
        </w:tabs>
        <w:spacing w:line="484" w:lineRule="exact" w:before="0" w:after="0"/>
        <w:ind w:left="1374" w:right="0" w:hanging="701"/>
        <w:jc w:val="left"/>
        <w:rPr>
          <w:rFonts w:ascii="Times New Roman" w:eastAsia="Times New Roman"/>
          <w:sz w:val="28"/>
        </w:rPr>
      </w:pPr>
      <w:r>
        <w:rPr>
          <w:spacing w:val="-2"/>
          <w:sz w:val="28"/>
        </w:rPr>
        <w:t>广告费用 </w:t>
      </w:r>
      <w:r>
        <w:rPr>
          <w:rFonts w:ascii="Times New Roman" w:eastAsia="Times New Roman"/>
          <w:sz w:val="28"/>
        </w:rPr>
        <w:t>1</w:t>
      </w:r>
      <w:r>
        <w:rPr>
          <w:rFonts w:ascii="Times New Roman" w:eastAsia="Times New Roman"/>
          <w:spacing w:val="-2"/>
          <w:sz w:val="28"/>
        </w:rPr>
        <w:t> </w:t>
      </w:r>
      <w:r>
        <w:rPr>
          <w:spacing w:val="-2"/>
          <w:sz w:val="28"/>
        </w:rPr>
        <w:t>万元以上 </w:t>
      </w:r>
      <w:r>
        <w:rPr>
          <w:rFonts w:ascii="Times New Roman" w:eastAsia="Times New Roman"/>
          <w:sz w:val="28"/>
        </w:rPr>
        <w:t>5</w:t>
      </w:r>
      <w:r>
        <w:rPr>
          <w:rFonts w:ascii="Times New Roman" w:eastAsia="Times New Roman"/>
          <w:spacing w:val="-1"/>
          <w:sz w:val="28"/>
        </w:rPr>
        <w:t> </w:t>
      </w:r>
      <w:r>
        <w:rPr>
          <w:spacing w:val="-7"/>
          <w:sz w:val="28"/>
        </w:rPr>
        <w:t>万元以下的，责令停止发布广告，处以 </w:t>
      </w:r>
      <w:r>
        <w:rPr>
          <w:rFonts w:ascii="Times New Roman" w:eastAsia="Times New Roman"/>
          <w:sz w:val="28"/>
        </w:rPr>
        <w:t>2</w:t>
      </w:r>
    </w:p>
    <w:p>
      <w:pPr>
        <w:pStyle w:val="BodyText"/>
        <w:spacing w:before="22"/>
      </w:pPr>
      <w:r>
        <w:rPr/>
        <w:t>万元以上 </w:t>
      </w:r>
      <w:r>
        <w:rPr>
          <w:rFonts w:ascii="Times New Roman" w:eastAsia="Times New Roman"/>
        </w:rPr>
        <w:t>5 </w:t>
      </w:r>
      <w:r>
        <w:rPr/>
        <w:t>万元以下的罚款；</w:t>
      </w:r>
    </w:p>
    <w:p>
      <w:pPr>
        <w:pStyle w:val="ListParagraph"/>
        <w:numPr>
          <w:ilvl w:val="0"/>
          <w:numId w:val="172"/>
        </w:numPr>
        <w:tabs>
          <w:tab w:pos="1375" w:val="left" w:leader="none"/>
        </w:tabs>
        <w:spacing w:line="240" w:lineRule="auto" w:before="23" w:after="0"/>
        <w:ind w:left="1374" w:right="0" w:hanging="701"/>
        <w:jc w:val="left"/>
        <w:rPr>
          <w:sz w:val="28"/>
        </w:rPr>
      </w:pPr>
      <w:r>
        <w:rPr>
          <w:spacing w:val="5"/>
          <w:sz w:val="28"/>
        </w:rPr>
        <w:t>广告费用 </w:t>
      </w:r>
      <w:r>
        <w:rPr>
          <w:rFonts w:ascii="Times New Roman" w:eastAsia="Times New Roman"/>
          <w:sz w:val="28"/>
        </w:rPr>
        <w:t>5</w:t>
      </w:r>
      <w:r>
        <w:rPr>
          <w:rFonts w:ascii="Times New Roman" w:eastAsia="Times New Roman"/>
          <w:spacing w:val="31"/>
          <w:sz w:val="28"/>
        </w:rPr>
        <w:t> </w:t>
      </w:r>
      <w:r>
        <w:rPr>
          <w:spacing w:val="1"/>
          <w:sz w:val="28"/>
        </w:rPr>
        <w:t>万元以上的，责令停止发布广告，处以 </w:t>
      </w:r>
      <w:r>
        <w:rPr>
          <w:rFonts w:ascii="Times New Roman" w:eastAsia="Times New Roman"/>
          <w:sz w:val="28"/>
        </w:rPr>
        <w:t>5</w:t>
      </w:r>
      <w:r>
        <w:rPr>
          <w:rFonts w:ascii="Times New Roman" w:eastAsia="Times New Roman"/>
          <w:spacing w:val="31"/>
          <w:sz w:val="28"/>
        </w:rPr>
        <w:t> </w:t>
      </w:r>
      <w:r>
        <w:rPr>
          <w:sz w:val="28"/>
        </w:rPr>
        <w:t>万元以上</w:t>
      </w:r>
    </w:p>
    <w:p>
      <w:pPr>
        <w:pStyle w:val="BodyText"/>
        <w:spacing w:before="23"/>
      </w:pPr>
      <w:r>
        <w:rPr>
          <w:rFonts w:ascii="Times New Roman" w:eastAsia="Times New Roman"/>
        </w:rPr>
        <w:t>10 </w:t>
      </w:r>
      <w:r>
        <w:rPr/>
        <w:t>万元以下的罚款；</w:t>
      </w:r>
    </w:p>
    <w:p>
      <w:pPr>
        <w:pStyle w:val="ListParagraph"/>
        <w:numPr>
          <w:ilvl w:val="0"/>
          <w:numId w:val="171"/>
        </w:numPr>
        <w:tabs>
          <w:tab w:pos="1104" w:val="left" w:leader="none"/>
        </w:tabs>
        <w:spacing w:line="252" w:lineRule="auto" w:before="22" w:after="0"/>
        <w:ind w:left="113" w:right="265" w:firstLine="560"/>
        <w:jc w:val="left"/>
        <w:rPr>
          <w:sz w:val="28"/>
        </w:rPr>
      </w:pPr>
      <w:r>
        <w:rPr>
          <w:spacing w:val="4"/>
          <w:sz w:val="28"/>
        </w:rPr>
        <w:t>第二款：广告经营者、广告发布者明知或者应知有前款规定违法</w:t>
      </w:r>
      <w:r>
        <w:rPr>
          <w:sz w:val="28"/>
        </w:rPr>
        <w:t>行为仍设计、制作、代理、发布的，参照第一款档次规定执行。</w:t>
      </w:r>
    </w:p>
    <w:p>
      <w:pPr>
        <w:pStyle w:val="ListParagraph"/>
        <w:numPr>
          <w:ilvl w:val="0"/>
          <w:numId w:val="171"/>
        </w:numPr>
        <w:tabs>
          <w:tab w:pos="1095" w:val="left" w:leader="none"/>
        </w:tabs>
        <w:spacing w:line="484" w:lineRule="exact" w:before="0" w:after="0"/>
        <w:ind w:left="1094" w:right="0" w:hanging="421"/>
        <w:jc w:val="left"/>
        <w:rPr>
          <w:sz w:val="28"/>
        </w:rPr>
      </w:pPr>
      <w:r>
        <w:rPr>
          <w:sz w:val="28"/>
        </w:rPr>
        <w:t>第三款：参照第一款档次规定执行。</w:t>
      </w:r>
    </w:p>
    <w:p>
      <w:pPr>
        <w:pStyle w:val="BodyText"/>
        <w:spacing w:before="43"/>
        <w:ind w:left="674"/>
        <w:rPr>
          <w:rFonts w:ascii="方正黑体_GBK" w:eastAsia="方正黑体_GBK" w:hint="eastAsia"/>
        </w:rPr>
      </w:pPr>
      <w:r>
        <w:rPr>
          <w:rFonts w:ascii="方正黑体_GBK" w:eastAsia="方正黑体_GBK" w:hint="eastAsia"/>
        </w:rPr>
        <w:t>九十九、依据《中华人民共和国广告法》第六十条的行政处罚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73"/>
        </w:numPr>
        <w:tabs>
          <w:tab w:pos="1095" w:val="left" w:leader="none"/>
        </w:tabs>
        <w:spacing w:line="252" w:lineRule="auto" w:before="50" w:after="0"/>
        <w:ind w:left="113" w:right="130" w:firstLine="560"/>
        <w:jc w:val="left"/>
        <w:rPr>
          <w:sz w:val="28"/>
        </w:rPr>
      </w:pPr>
      <w:r>
        <w:rPr>
          <w:rFonts w:ascii="可口可乐在乎体 楷体" w:eastAsia="可口可乐在乎体 楷体" w:hint="eastAsia"/>
          <w:b/>
          <w:spacing w:val="-2"/>
          <w:sz w:val="28"/>
        </w:rPr>
        <w:t>《中华人民共和国广告法》第六十条：</w:t>
      </w:r>
      <w:r>
        <w:rPr>
          <w:sz w:val="28"/>
        </w:rPr>
        <w:t>违反本法第二十九条规定， 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p>
      <w:pPr>
        <w:pStyle w:val="ListParagraph"/>
        <w:numPr>
          <w:ilvl w:val="0"/>
          <w:numId w:val="173"/>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《中华人民共和国广告法》第二十九条：</w:t>
      </w:r>
      <w:r>
        <w:rPr>
          <w:spacing w:val="4"/>
          <w:sz w:val="28"/>
        </w:rPr>
        <w:t>广播电台、电视台、报</w:t>
      </w:r>
      <w:r>
        <w:rPr>
          <w:sz w:val="28"/>
        </w:rPr>
        <w:t>刊出版单位从事广告发布业务的，应当设有专门从事广告业务的机构，配备必要的人员，具有与发布广告相适应的场所、设备，并向县级以上地方</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市场监督管理部门办理广告发布登记。</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174"/>
        </w:numPr>
        <w:tabs>
          <w:tab w:pos="1095" w:val="left" w:leader="none"/>
        </w:tabs>
        <w:spacing w:line="240" w:lineRule="auto" w:before="50" w:after="0"/>
        <w:ind w:left="1094" w:right="0" w:hanging="421"/>
        <w:jc w:val="left"/>
        <w:rPr>
          <w:rFonts w:ascii="Times New Roman" w:eastAsia="Times New Roman"/>
          <w:sz w:val="28"/>
        </w:rPr>
      </w:pPr>
      <w:r>
        <w:rPr>
          <w:spacing w:val="8"/>
          <w:sz w:val="28"/>
        </w:rPr>
        <w:t>违法所得不足 </w:t>
      </w:r>
      <w:r>
        <w:rPr>
          <w:rFonts w:ascii="Times New Roman" w:eastAsia="Times New Roman"/>
          <w:sz w:val="28"/>
        </w:rPr>
        <w:t>5000</w:t>
      </w:r>
      <w:r>
        <w:rPr>
          <w:rFonts w:ascii="Times New Roman" w:eastAsia="Times New Roman"/>
          <w:spacing w:val="66"/>
          <w:sz w:val="28"/>
        </w:rPr>
        <w:t> </w:t>
      </w:r>
      <w:r>
        <w:rPr>
          <w:spacing w:val="3"/>
          <w:sz w:val="28"/>
        </w:rPr>
        <w:t>元的，责令改正，没收违法所得，并处 </w:t>
      </w:r>
      <w:r>
        <w:rPr>
          <w:rFonts w:ascii="Times New Roman" w:eastAsia="Times New Roman"/>
          <w:sz w:val="28"/>
        </w:rPr>
        <w:t>5000</w:t>
      </w:r>
    </w:p>
    <w:p>
      <w:pPr>
        <w:pStyle w:val="BodyText"/>
        <w:spacing w:before="22"/>
      </w:pPr>
      <w:r>
        <w:rPr/>
        <w:t>元以上 </w:t>
      </w:r>
      <w:r>
        <w:rPr>
          <w:rFonts w:ascii="Times New Roman" w:eastAsia="Times New Roman"/>
        </w:rPr>
        <w:t>1 </w:t>
      </w:r>
      <w:r>
        <w:rPr/>
        <w:t>万元以下的罚款。</w:t>
      </w:r>
    </w:p>
    <w:p>
      <w:pPr>
        <w:pStyle w:val="ListParagraph"/>
        <w:numPr>
          <w:ilvl w:val="0"/>
          <w:numId w:val="174"/>
        </w:numPr>
        <w:tabs>
          <w:tab w:pos="1095" w:val="left" w:leader="none"/>
        </w:tabs>
        <w:spacing w:line="240" w:lineRule="auto" w:before="23" w:after="0"/>
        <w:ind w:left="1094" w:right="0" w:hanging="421"/>
        <w:jc w:val="left"/>
        <w:rPr>
          <w:sz w:val="28"/>
        </w:rPr>
      </w:pPr>
      <w:r>
        <w:rPr>
          <w:spacing w:val="-2"/>
          <w:sz w:val="28"/>
        </w:rPr>
        <w:t>违法所得 </w:t>
      </w:r>
      <w:r>
        <w:rPr>
          <w:rFonts w:ascii="Times New Roman" w:eastAsia="Times New Roman"/>
          <w:sz w:val="28"/>
        </w:rPr>
        <w:t>5000</w:t>
      </w:r>
      <w:r>
        <w:rPr>
          <w:rFonts w:ascii="Times New Roman" w:eastAsia="Times New Roman"/>
          <w:spacing w:val="-2"/>
          <w:sz w:val="28"/>
        </w:rPr>
        <w:t> </w:t>
      </w:r>
      <w:r>
        <w:rPr>
          <w:spacing w:val="-2"/>
          <w:sz w:val="28"/>
        </w:rPr>
        <w:t>元以上不足 </w:t>
      </w:r>
      <w:r>
        <w:rPr>
          <w:rFonts w:ascii="Times New Roman" w:eastAsia="Times New Roman"/>
          <w:sz w:val="28"/>
        </w:rPr>
        <w:t>1</w:t>
      </w:r>
      <w:r>
        <w:rPr>
          <w:rFonts w:ascii="Times New Roman" w:eastAsia="Times New Roman"/>
          <w:spacing w:val="-2"/>
          <w:sz w:val="28"/>
        </w:rPr>
        <w:t> </w:t>
      </w:r>
      <w:r>
        <w:rPr>
          <w:sz w:val="28"/>
        </w:rPr>
        <w:t>万元的，责令改正，没收违法所得，</w:t>
      </w:r>
    </w:p>
    <w:p>
      <w:pPr>
        <w:pStyle w:val="BodyText"/>
        <w:spacing w:before="22"/>
      </w:pPr>
      <w:r>
        <w:rPr/>
        <w:t>并处 </w:t>
      </w:r>
      <w:r>
        <w:rPr>
          <w:rFonts w:ascii="Times New Roman" w:eastAsia="Times New Roman"/>
        </w:rPr>
        <w:t>1 </w:t>
      </w:r>
      <w:r>
        <w:rPr/>
        <w:t>万元以上 </w:t>
      </w:r>
      <w:r>
        <w:rPr>
          <w:rFonts w:ascii="Times New Roman" w:eastAsia="Times New Roman"/>
        </w:rPr>
        <w:t>3 </w:t>
      </w:r>
      <w:r>
        <w:rPr/>
        <w:t>万元以下的罚款。</w:t>
      </w:r>
    </w:p>
    <w:p>
      <w:pPr>
        <w:pStyle w:val="ListParagraph"/>
        <w:numPr>
          <w:ilvl w:val="0"/>
          <w:numId w:val="174"/>
        </w:numPr>
        <w:tabs>
          <w:tab w:pos="1095" w:val="left" w:leader="none"/>
        </w:tabs>
        <w:spacing w:line="240" w:lineRule="auto" w:before="23" w:after="0"/>
        <w:ind w:left="1094" w:right="0" w:hanging="421"/>
        <w:jc w:val="left"/>
        <w:rPr>
          <w:sz w:val="28"/>
        </w:rPr>
      </w:pPr>
      <w:r>
        <w:rPr>
          <w:spacing w:val="4"/>
          <w:sz w:val="28"/>
        </w:rPr>
        <w:t>违法所得 </w:t>
      </w:r>
      <w:r>
        <w:rPr>
          <w:rFonts w:ascii="Times New Roman" w:eastAsia="Times New Roman"/>
          <w:sz w:val="28"/>
        </w:rPr>
        <w:t>1</w:t>
      </w:r>
      <w:r>
        <w:rPr>
          <w:rFonts w:ascii="Times New Roman" w:eastAsia="Times New Roman"/>
          <w:spacing w:val="32"/>
          <w:sz w:val="28"/>
        </w:rPr>
        <w:t> </w:t>
      </w:r>
      <w:r>
        <w:rPr>
          <w:spacing w:val="3"/>
          <w:sz w:val="28"/>
        </w:rPr>
        <w:t>万元以上不足 </w:t>
      </w:r>
      <w:r>
        <w:rPr>
          <w:rFonts w:ascii="Times New Roman" w:eastAsia="Times New Roman"/>
          <w:sz w:val="28"/>
        </w:rPr>
        <w:t>5</w:t>
      </w:r>
      <w:r>
        <w:rPr>
          <w:rFonts w:ascii="Times New Roman" w:eastAsia="Times New Roman"/>
          <w:spacing w:val="31"/>
          <w:sz w:val="28"/>
        </w:rPr>
        <w:t> </w:t>
      </w:r>
      <w:r>
        <w:rPr>
          <w:sz w:val="28"/>
        </w:rPr>
        <w:t>万元的，责令改正，没收违法所得，</w:t>
      </w:r>
    </w:p>
    <w:p>
      <w:pPr>
        <w:pStyle w:val="BodyText"/>
        <w:spacing w:before="23"/>
      </w:pPr>
      <w:r>
        <w:rPr/>
        <w:t>并处违法所得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174"/>
        </w:numPr>
        <w:tabs>
          <w:tab w:pos="1095" w:val="left" w:leader="none"/>
        </w:tabs>
        <w:spacing w:line="240" w:lineRule="auto" w:before="22" w:after="0"/>
        <w:ind w:left="1094" w:right="0" w:hanging="421"/>
        <w:jc w:val="left"/>
        <w:rPr>
          <w:sz w:val="28"/>
        </w:rPr>
      </w:pPr>
      <w:r>
        <w:rPr>
          <w:spacing w:val="12"/>
          <w:sz w:val="28"/>
        </w:rPr>
        <w:t>违法所得 </w:t>
      </w:r>
      <w:r>
        <w:rPr>
          <w:rFonts w:ascii="Times New Roman" w:eastAsia="Times New Roman"/>
          <w:sz w:val="28"/>
        </w:rPr>
        <w:t>5</w:t>
      </w:r>
      <w:r>
        <w:rPr>
          <w:rFonts w:ascii="Times New Roman" w:eastAsia="Times New Roman"/>
          <w:spacing w:val="65"/>
          <w:sz w:val="28"/>
        </w:rPr>
        <w:t> </w:t>
      </w:r>
      <w:r>
        <w:rPr>
          <w:sz w:val="28"/>
        </w:rPr>
        <w:t>万元以上的，责令改正，没收违法所得，并处违法所</w:t>
      </w:r>
    </w:p>
    <w:p>
      <w:pPr>
        <w:pStyle w:val="BodyText"/>
        <w:spacing w:before="23"/>
      </w:pPr>
      <w:r>
        <w:rPr/>
        <w:t>得 </w:t>
      </w:r>
      <w:r>
        <w:rPr>
          <w:rFonts w:ascii="Times New Roman" w:eastAsia="Times New Roman"/>
        </w:rPr>
        <w:t>2 </w:t>
      </w:r>
      <w:r>
        <w:rPr/>
        <w:t>倍以上 </w:t>
      </w:r>
      <w:r>
        <w:rPr>
          <w:rFonts w:ascii="Times New Roman" w:eastAsia="Times New Roman"/>
        </w:rPr>
        <w:t>3 </w:t>
      </w:r>
      <w:r>
        <w:rPr/>
        <w:t>倍以下的罚款。</w:t>
      </w:r>
    </w:p>
    <w:p>
      <w:pPr>
        <w:pStyle w:val="BodyText"/>
        <w:spacing w:before="43"/>
        <w:ind w:left="674"/>
        <w:rPr>
          <w:rFonts w:ascii="方正黑体_GBK" w:eastAsia="方正黑体_GBK" w:hint="eastAsia"/>
        </w:rPr>
      </w:pPr>
      <w:r>
        <w:rPr>
          <w:rFonts w:ascii="方正黑体_GBK" w:eastAsia="方正黑体_GBK" w:hint="eastAsia"/>
        </w:rPr>
        <w:t>一百、依据《中华人民共和国广告法》第六十一条的行政处罚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2" w:firstLine="560"/>
      </w:pPr>
      <w:r>
        <w:rPr>
          <w:rFonts w:ascii="Times New Roman" w:eastAsia="Times New Roman"/>
          <w:spacing w:val="4"/>
        </w:rPr>
        <w:t>1</w:t>
      </w:r>
      <w:r>
        <w:rPr>
          <w:spacing w:val="4"/>
        </w:rPr>
        <w:t>．</w:t>
      </w:r>
      <w:r>
        <w:rPr>
          <w:rFonts w:ascii="可口可乐在乎体 楷体" w:eastAsia="可口可乐在乎体 楷体" w:hint="eastAsia"/>
          <w:b/>
          <w:spacing w:val="4"/>
        </w:rPr>
        <w:t>《中华人民共和国广告法》第六十一条：</w:t>
      </w:r>
      <w:r>
        <w:rPr>
          <w:spacing w:val="4"/>
        </w:rPr>
        <w:t>违反本法第三十四条规 </w:t>
      </w:r>
      <w:r>
        <w:rPr/>
        <w:t>定，广告经营者、广告发布者未按照国家有关规定建立、健全广告业务管</w:t>
      </w:r>
      <w:r>
        <w:rPr>
          <w:spacing w:val="-13"/>
        </w:rPr>
        <w:t>理制度的，或者未对广告内容进行核对的，由市场监督管理部门责令改正， 可以处五万元以下的罚款。</w:t>
      </w:r>
    </w:p>
    <w:p>
      <w:pPr>
        <w:pStyle w:val="BodyText"/>
        <w:spacing w:line="252" w:lineRule="auto"/>
        <w:ind w:right="264" w:firstLine="560"/>
        <w:jc w:val="right"/>
      </w:pPr>
      <w:r>
        <w:rPr>
          <w:w w:val="95"/>
        </w:rPr>
        <w:t>违反本法第三十五条规定，广告经营者、广告发布者未公布其收费标  准和收费办法的，由价格主管部门责令改正，可以处五万元以下的罚款。 </w:t>
      </w:r>
      <w:r>
        <w:rPr>
          <w:rFonts w:ascii="Times New Roman" w:eastAsia="Times New Roman"/>
        </w:rPr>
        <w:t>2</w:t>
      </w:r>
      <w:r>
        <w:rPr/>
        <w:t>．</w:t>
      </w:r>
      <w:r>
        <w:rPr>
          <w:rFonts w:ascii="可口可乐在乎体 楷体" w:eastAsia="可口可乐在乎体 楷体" w:hint="eastAsia"/>
          <w:b/>
        </w:rPr>
        <w:t>《中华人民共和国广告法》第三十四条</w:t>
      </w:r>
      <w:r>
        <w:rPr/>
        <w:t>：广告经营者、广告发布</w:t>
      </w:r>
    </w:p>
    <w:p>
      <w:pPr>
        <w:pStyle w:val="BodyText"/>
        <w:spacing w:line="252" w:lineRule="auto"/>
        <w:ind w:right="271"/>
        <w:jc w:val="both"/>
      </w:pPr>
      <w:r>
        <w:rPr/>
        <w:t>者应当按照国家有关规定，建立、健全广告业务的承接登记、审核、档案管理制度。广告经营者、广告发布者依据法律、行政法规查验有关证明文件，核对广告内容。对内容不符或者证明文件不全的广告，广告经营者不得提供设计、制作、代理服务，广告发布者不得发布。</w:t>
      </w:r>
    </w:p>
    <w:p>
      <w:pPr>
        <w:spacing w:line="252" w:lineRule="auto" w:before="0"/>
        <w:ind w:left="113" w:right="264" w:firstLine="560"/>
        <w:jc w:val="left"/>
        <w:rPr>
          <w:sz w:val="28"/>
        </w:rPr>
      </w:pPr>
      <w:r>
        <w:rPr>
          <w:rFonts w:ascii="Times New Roman" w:eastAsia="Times New Roman"/>
          <w:sz w:val="28"/>
        </w:rPr>
        <w:t>3</w:t>
      </w:r>
      <w:r>
        <w:rPr>
          <w:sz w:val="28"/>
        </w:rPr>
        <w:t>．</w:t>
      </w:r>
      <w:r>
        <w:rPr>
          <w:rFonts w:ascii="可口可乐在乎体 楷体" w:eastAsia="可口可乐在乎体 楷体" w:hint="eastAsia"/>
          <w:b/>
          <w:sz w:val="28"/>
        </w:rPr>
        <w:t>《中华人民共和国广告法》第三十五条</w:t>
      </w:r>
      <w:r>
        <w:rPr>
          <w:sz w:val="28"/>
        </w:rPr>
        <w:t>：广告经营者、广告发布者应当公布其收费标准和收费办法。</w:t>
      </w:r>
    </w:p>
    <w:p>
      <w:pPr>
        <w:pStyle w:val="BodyText"/>
        <w:spacing w:before="8"/>
        <w:ind w:left="674"/>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175"/>
        </w:numPr>
        <w:tabs>
          <w:tab w:pos="1095" w:val="left" w:leader="none"/>
        </w:tabs>
        <w:spacing w:line="240" w:lineRule="auto" w:before="14" w:after="0"/>
        <w:ind w:left="1094" w:right="0" w:hanging="421"/>
        <w:jc w:val="left"/>
        <w:rPr>
          <w:sz w:val="28"/>
        </w:rPr>
      </w:pPr>
      <w:r>
        <w:rPr>
          <w:sz w:val="28"/>
        </w:rPr>
        <w:t>第一款：</w:t>
      </w:r>
    </w:p>
    <w:p>
      <w:pPr>
        <w:pStyle w:val="ListParagraph"/>
        <w:numPr>
          <w:ilvl w:val="0"/>
          <w:numId w:val="176"/>
        </w:numPr>
        <w:tabs>
          <w:tab w:pos="1389" w:val="left" w:leader="none"/>
        </w:tabs>
        <w:spacing w:line="252" w:lineRule="auto" w:before="23" w:after="0"/>
        <w:ind w:left="113" w:right="265" w:firstLine="560"/>
        <w:jc w:val="both"/>
        <w:rPr>
          <w:sz w:val="28"/>
        </w:rPr>
      </w:pPr>
      <w:r>
        <w:rPr>
          <w:spacing w:val="4"/>
          <w:sz w:val="28"/>
        </w:rPr>
        <w:t>广告经营者、广告发布者未按照国家有关规定建立、健全广告</w:t>
      </w:r>
      <w:r>
        <w:rPr>
          <w:sz w:val="28"/>
        </w:rPr>
        <w:t>业务管理制度的，或者未对广告内容进行核对的，未造成严重后果的，责</w:t>
      </w:r>
      <w:r>
        <w:rPr>
          <w:spacing w:val="-1"/>
          <w:sz w:val="28"/>
        </w:rPr>
        <w:t>令改正，可以处 </w:t>
      </w:r>
      <w:r>
        <w:rPr>
          <w:rFonts w:ascii="Times New Roman" w:eastAsia="Times New Roman"/>
          <w:sz w:val="28"/>
        </w:rPr>
        <w:t>3</w:t>
      </w:r>
      <w:r>
        <w:rPr>
          <w:rFonts w:ascii="Times New Roman" w:eastAsia="Times New Roman"/>
          <w:spacing w:val="-1"/>
          <w:sz w:val="28"/>
        </w:rPr>
        <w:t> </w:t>
      </w:r>
      <w:r>
        <w:rPr>
          <w:sz w:val="28"/>
        </w:rPr>
        <w:t>万元以下的罚款。</w:t>
      </w:r>
    </w:p>
    <w:p>
      <w:pPr>
        <w:pStyle w:val="ListParagraph"/>
        <w:numPr>
          <w:ilvl w:val="0"/>
          <w:numId w:val="176"/>
        </w:numPr>
        <w:tabs>
          <w:tab w:pos="1389" w:val="left" w:leader="none"/>
        </w:tabs>
        <w:spacing w:line="252" w:lineRule="auto" w:before="0" w:after="0"/>
        <w:ind w:left="113" w:right="265" w:firstLine="560"/>
        <w:jc w:val="both"/>
        <w:rPr>
          <w:sz w:val="28"/>
        </w:rPr>
      </w:pPr>
      <w:r>
        <w:rPr>
          <w:spacing w:val="4"/>
          <w:sz w:val="28"/>
        </w:rPr>
        <w:t>广告经营者、广告发布者未按照国家有关规定建立、健全广告</w:t>
      </w:r>
      <w:r>
        <w:rPr>
          <w:sz w:val="28"/>
        </w:rPr>
        <w:t>业务管理制度的，或者未对广告内容进行核对的，造成严重后果的，责令</w:t>
      </w:r>
      <w:r>
        <w:rPr>
          <w:spacing w:val="-2"/>
          <w:sz w:val="28"/>
        </w:rPr>
        <w:t>改正，可以处 </w:t>
      </w:r>
      <w:r>
        <w:rPr>
          <w:rFonts w:ascii="Times New Roman" w:eastAsia="Times New Roman"/>
          <w:sz w:val="28"/>
        </w:rPr>
        <w:t>3</w:t>
      </w:r>
      <w:r>
        <w:rPr>
          <w:rFonts w:ascii="Times New Roman" w:eastAsia="Times New Roman"/>
          <w:spacing w:val="-1"/>
          <w:sz w:val="28"/>
        </w:rPr>
        <w:t> </w:t>
      </w:r>
      <w:r>
        <w:rPr>
          <w:spacing w:val="-2"/>
          <w:sz w:val="28"/>
        </w:rPr>
        <w:t>万元以上 </w:t>
      </w:r>
      <w:r>
        <w:rPr>
          <w:rFonts w:ascii="Times New Roman" w:eastAsia="Times New Roman"/>
          <w:sz w:val="28"/>
        </w:rPr>
        <w:t>5</w:t>
      </w:r>
      <w:r>
        <w:rPr>
          <w:rFonts w:ascii="Times New Roman" w:eastAsia="Times New Roman"/>
          <w:spacing w:val="-1"/>
          <w:sz w:val="28"/>
        </w:rPr>
        <w:t> </w:t>
      </w:r>
      <w:r>
        <w:rPr>
          <w:sz w:val="28"/>
        </w:rPr>
        <w:t>万元以下的罚款。</w:t>
      </w:r>
    </w:p>
    <w:p>
      <w:pPr>
        <w:pStyle w:val="ListParagraph"/>
        <w:numPr>
          <w:ilvl w:val="0"/>
          <w:numId w:val="175"/>
        </w:numPr>
        <w:tabs>
          <w:tab w:pos="1095" w:val="left" w:leader="none"/>
        </w:tabs>
        <w:spacing w:line="482" w:lineRule="exact" w:before="0" w:after="0"/>
        <w:ind w:left="1094" w:right="0" w:hanging="421"/>
        <w:jc w:val="left"/>
        <w:rPr>
          <w:sz w:val="28"/>
        </w:rPr>
      </w:pPr>
      <w:r>
        <w:rPr>
          <w:sz w:val="28"/>
        </w:rPr>
        <w:t>第二款：参照第一款档次规定执行。</w:t>
      </w:r>
    </w:p>
    <w:p>
      <w:pPr>
        <w:pStyle w:val="BodyText"/>
        <w:spacing w:before="38"/>
        <w:ind w:left="674"/>
        <w:rPr>
          <w:rFonts w:ascii="方正黑体_GBK" w:eastAsia="方正黑体_GBK" w:hint="eastAsia"/>
        </w:rPr>
      </w:pPr>
      <w:r>
        <w:rPr>
          <w:rFonts w:ascii="方正黑体_GBK" w:eastAsia="方正黑体_GBK" w:hint="eastAsia"/>
        </w:rPr>
        <w:t>一百零一、依据《中华人民共和国广告法》第六十二条的行政处罚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77"/>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《中华人民共和国广告法》第六十二条：</w:t>
      </w:r>
      <w:r>
        <w:rPr>
          <w:spacing w:val="4"/>
          <w:sz w:val="28"/>
        </w:rPr>
        <w:t>广告代言人有下列情形</w:t>
      </w:r>
      <w:r>
        <w:rPr>
          <w:sz w:val="28"/>
        </w:rPr>
        <w:t>之一的，由市场监督管理部门没收违法所得，并处违法所得一倍以上二倍以下的罚款：</w:t>
      </w:r>
    </w:p>
    <w:p>
      <w:pPr>
        <w:pStyle w:val="BodyText"/>
        <w:spacing w:line="252" w:lineRule="auto"/>
        <w:ind w:right="271" w:firstLine="560"/>
      </w:pPr>
      <w:r>
        <w:rPr/>
        <w:t>（一）违反本法第十六条第一款第（四）项规定，在医疗、药品、医疗器械广告中作推荐、证明的；</w:t>
      </w:r>
    </w:p>
    <w:p>
      <w:pPr>
        <w:pStyle w:val="BodyText"/>
        <w:spacing w:line="252" w:lineRule="auto"/>
        <w:ind w:right="270" w:firstLine="560"/>
      </w:pPr>
      <w:r>
        <w:rPr/>
        <w:t>（二）违反本法第十八条第一款第（五）项规定，在保健食品广告中作推荐、证明的；</w:t>
      </w:r>
    </w:p>
    <w:p>
      <w:pPr>
        <w:pStyle w:val="BodyText"/>
        <w:spacing w:line="252" w:lineRule="auto"/>
        <w:ind w:right="271" w:firstLine="560"/>
      </w:pPr>
      <w:r>
        <w:rPr/>
        <w:t>（三）违反本法第三十八条第一款规定，为其未使用过的商品或者未接受过的服务作推荐、证明的；</w:t>
      </w:r>
    </w:p>
    <w:p>
      <w:pPr>
        <w:pStyle w:val="BodyText"/>
        <w:spacing w:line="252" w:lineRule="auto"/>
        <w:ind w:right="270" w:firstLine="560"/>
      </w:pPr>
      <w:r>
        <w:rPr/>
        <w:t>（四）明知或者应知广告虚假仍在广告中对商品、服务作推荐、证明的。</w:t>
      </w:r>
    </w:p>
    <w:p>
      <w:pPr>
        <w:pStyle w:val="ListParagraph"/>
        <w:numPr>
          <w:ilvl w:val="0"/>
          <w:numId w:val="177"/>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5"/>
          <w:sz w:val="28"/>
        </w:rPr>
        <w:t>《中华人民共和国广告法》第十六条第一款第（四）项：</w:t>
      </w:r>
      <w:r>
        <w:rPr>
          <w:spacing w:val="3"/>
          <w:sz w:val="28"/>
        </w:rPr>
        <w:t>医疗、 </w:t>
      </w:r>
      <w:r>
        <w:rPr>
          <w:w w:val="105"/>
          <w:sz w:val="28"/>
        </w:rPr>
        <w:t>药品、医疗器械广告不得含有下列内容：</w:t>
      </w:r>
    </w:p>
    <w:p>
      <w:pPr>
        <w:pStyle w:val="BodyText"/>
        <w:spacing w:line="484" w:lineRule="exact"/>
        <w:ind w:left="674"/>
      </w:pPr>
      <w:r>
        <w:rPr/>
        <w:t>（四）利用广告代言人作推荐、证明；</w:t>
      </w:r>
    </w:p>
    <w:p>
      <w:pPr>
        <w:pStyle w:val="Heading2"/>
        <w:numPr>
          <w:ilvl w:val="0"/>
          <w:numId w:val="177"/>
        </w:numPr>
        <w:tabs>
          <w:tab w:pos="1095" w:val="left" w:leader="none"/>
        </w:tabs>
        <w:spacing w:line="240" w:lineRule="auto" w:before="4" w:after="0"/>
        <w:ind w:left="1094" w:right="0" w:hanging="421"/>
        <w:jc w:val="left"/>
        <w:rPr>
          <w:b/>
        </w:rPr>
      </w:pPr>
      <w:r>
        <w:rPr>
          <w:b/>
          <w:w w:val="105"/>
        </w:rPr>
        <w:t>《中华人民共和国广告法》第十八条第一款第（五）项：</w:t>
      </w:r>
    </w:p>
    <w:p>
      <w:pPr>
        <w:pStyle w:val="BodyText"/>
        <w:spacing w:before="22"/>
        <w:ind w:left="674"/>
      </w:pPr>
      <w:r>
        <w:rPr/>
        <w:t>（五）利用广告代言人作推荐、证明；</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177"/>
        </w:numPr>
        <w:tabs>
          <w:tab w:pos="1103" w:val="left" w:leader="none"/>
        </w:tabs>
        <w:spacing w:line="252" w:lineRule="auto" w:before="14" w:after="0"/>
        <w:ind w:left="113" w:right="265" w:firstLine="560"/>
        <w:jc w:val="both"/>
        <w:rPr>
          <w:sz w:val="28"/>
        </w:rPr>
      </w:pPr>
      <w:r>
        <w:rPr>
          <w:rFonts w:ascii="可口可乐在乎体 楷体" w:eastAsia="可口可乐在乎体 楷体" w:hint="eastAsia"/>
          <w:b/>
          <w:spacing w:val="4"/>
          <w:sz w:val="28"/>
        </w:rPr>
        <w:t>《中华人民共和国广告法》第三十八条第一款：</w:t>
      </w:r>
      <w:r>
        <w:rPr>
          <w:spacing w:val="4"/>
          <w:sz w:val="28"/>
        </w:rPr>
        <w:t>广告代言人在广</w:t>
      </w:r>
      <w:r>
        <w:rPr>
          <w:sz w:val="28"/>
        </w:rPr>
        <w:t>告中对商品、服务作推荐、证明，应当依据事实，符合本法和有关法律、行政法规规定，并不得为其未使用过的商品或者未接受过的服务作推荐、证明。</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178"/>
        </w:numPr>
        <w:tabs>
          <w:tab w:pos="1095" w:val="left" w:leader="none"/>
        </w:tabs>
        <w:spacing w:line="240" w:lineRule="auto" w:before="50" w:after="0"/>
        <w:ind w:left="1094" w:right="0" w:hanging="421"/>
        <w:jc w:val="left"/>
        <w:rPr>
          <w:sz w:val="28"/>
        </w:rPr>
      </w:pPr>
      <w:r>
        <w:rPr>
          <w:spacing w:val="-2"/>
          <w:sz w:val="28"/>
        </w:rPr>
        <w:t>违法所得 </w:t>
      </w:r>
      <w:r>
        <w:rPr>
          <w:rFonts w:ascii="Times New Roman" w:eastAsia="Times New Roman"/>
          <w:sz w:val="28"/>
        </w:rPr>
        <w:t>10</w:t>
      </w:r>
      <w:r>
        <w:rPr>
          <w:rFonts w:ascii="Times New Roman" w:eastAsia="Times New Roman"/>
          <w:spacing w:val="-2"/>
          <w:sz w:val="28"/>
        </w:rPr>
        <w:t> </w:t>
      </w:r>
      <w:r>
        <w:rPr>
          <w:spacing w:val="-1"/>
          <w:sz w:val="28"/>
        </w:rPr>
        <w:t>万元以下的，没收违法所得，并处违法所得 </w:t>
      </w:r>
      <w:r>
        <w:rPr>
          <w:rFonts w:ascii="Times New Roman" w:eastAsia="Times New Roman"/>
          <w:sz w:val="28"/>
        </w:rPr>
        <w:t>1</w:t>
      </w:r>
      <w:r>
        <w:rPr>
          <w:rFonts w:ascii="Times New Roman" w:eastAsia="Times New Roman"/>
          <w:spacing w:val="-2"/>
          <w:sz w:val="28"/>
        </w:rPr>
        <w:t> </w:t>
      </w:r>
      <w:r>
        <w:rPr>
          <w:sz w:val="28"/>
        </w:rPr>
        <w:t>倍以上</w:t>
      </w:r>
    </w:p>
    <w:p>
      <w:pPr>
        <w:pStyle w:val="BodyText"/>
        <w:spacing w:before="22"/>
      </w:pPr>
      <w:r>
        <w:rPr>
          <w:rFonts w:ascii="Times New Roman" w:eastAsia="Times New Roman"/>
        </w:rPr>
        <w:t>1.5 </w:t>
      </w:r>
      <w:r>
        <w:rPr/>
        <w:t>倍以下的罚款；</w:t>
      </w:r>
    </w:p>
    <w:p>
      <w:pPr>
        <w:pStyle w:val="ListParagraph"/>
        <w:numPr>
          <w:ilvl w:val="0"/>
          <w:numId w:val="178"/>
        </w:numPr>
        <w:tabs>
          <w:tab w:pos="1095" w:val="left" w:leader="none"/>
        </w:tabs>
        <w:spacing w:line="240" w:lineRule="auto" w:before="23" w:after="0"/>
        <w:ind w:left="1094" w:right="0" w:hanging="421"/>
        <w:jc w:val="left"/>
        <w:rPr>
          <w:sz w:val="28"/>
        </w:rPr>
      </w:pPr>
      <w:r>
        <w:rPr>
          <w:spacing w:val="1"/>
          <w:sz w:val="28"/>
        </w:rPr>
        <w:t>违法所得 </w:t>
      </w:r>
      <w:r>
        <w:rPr>
          <w:rFonts w:ascii="Times New Roman" w:eastAsia="Times New Roman"/>
          <w:sz w:val="28"/>
        </w:rPr>
        <w:t>10</w:t>
      </w:r>
      <w:r>
        <w:rPr>
          <w:rFonts w:ascii="Times New Roman" w:eastAsia="Times New Roman"/>
          <w:spacing w:val="14"/>
          <w:sz w:val="28"/>
        </w:rPr>
        <w:t> </w:t>
      </w:r>
      <w:r>
        <w:rPr>
          <w:sz w:val="28"/>
        </w:rPr>
        <w:t>万元以上的，没收违法所得，并处违法所得 </w:t>
      </w:r>
      <w:r>
        <w:rPr>
          <w:rFonts w:ascii="Times New Roman" w:eastAsia="Times New Roman"/>
          <w:sz w:val="28"/>
        </w:rPr>
        <w:t>1.5</w:t>
      </w:r>
      <w:r>
        <w:rPr>
          <w:rFonts w:ascii="Times New Roman" w:eastAsia="Times New Roman"/>
          <w:spacing w:val="16"/>
          <w:sz w:val="28"/>
        </w:rPr>
        <w:t> </w:t>
      </w:r>
      <w:r>
        <w:rPr>
          <w:sz w:val="28"/>
        </w:rPr>
        <w:t>倍以</w:t>
      </w:r>
    </w:p>
    <w:p>
      <w:pPr>
        <w:pStyle w:val="BodyText"/>
        <w:spacing w:before="23"/>
      </w:pPr>
      <w:r>
        <w:rPr/>
        <w:t>上 </w:t>
      </w:r>
      <w:r>
        <w:rPr>
          <w:rFonts w:ascii="Times New Roman" w:eastAsia="Times New Roman"/>
        </w:rPr>
        <w:t>2 </w:t>
      </w:r>
      <w:r>
        <w:rPr/>
        <w:t>倍以下的罚款。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一百零二、依据《中华人民共和国广告法》第六十三条第二款的行政处罚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179"/>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《中华人民共和国广告法》第六十三条第二款：</w:t>
      </w:r>
      <w:r>
        <w:rPr>
          <w:spacing w:val="4"/>
          <w:sz w:val="28"/>
        </w:rPr>
        <w:t>违反本法第四十</w:t>
      </w:r>
      <w:r>
        <w:rPr>
          <w:sz w:val="28"/>
        </w:rPr>
        <w:t>四条第二款规定，利用互联网发布广告，未显著标明关闭标志，确保一键关闭的，由市场监督管理部门责令改正，对广告主处五千元以上三万元以下的罚款。</w:t>
      </w:r>
    </w:p>
    <w:p>
      <w:pPr>
        <w:pStyle w:val="ListParagraph"/>
        <w:numPr>
          <w:ilvl w:val="0"/>
          <w:numId w:val="179"/>
        </w:numPr>
        <w:tabs>
          <w:tab w:pos="1095" w:val="left" w:leader="none"/>
        </w:tabs>
        <w:spacing w:line="252" w:lineRule="auto" w:before="0" w:after="0"/>
        <w:ind w:left="113" w:right="130" w:firstLine="560"/>
        <w:jc w:val="left"/>
        <w:rPr>
          <w:sz w:val="28"/>
        </w:rPr>
      </w:pPr>
      <w:r>
        <w:rPr>
          <w:rFonts w:ascii="可口可乐在乎体 楷体" w:eastAsia="可口可乐在乎体 楷体" w:hint="eastAsia"/>
          <w:b/>
          <w:spacing w:val="-2"/>
          <w:sz w:val="28"/>
        </w:rPr>
        <w:t>《中华人民共和国广告法》第四十四条第二款：</w:t>
      </w:r>
      <w:r>
        <w:rPr>
          <w:sz w:val="28"/>
        </w:rPr>
        <w:t>利用互联网发布、发送广告，不得影响用户正常使用网络。在互联网页面以弹出等形式发布的广告，应当显著标明关闭标志，确保一键关闭。</w:t>
      </w:r>
    </w:p>
    <w:p>
      <w:pPr>
        <w:pStyle w:val="BodyText"/>
        <w:spacing w:before="19"/>
        <w:ind w:left="673"/>
        <w:rPr>
          <w:rFonts w:ascii="方正楷体_GBK" w:eastAsia="方正楷体_GBK" w:hint="eastAsia"/>
        </w:rPr>
      </w:pPr>
      <w:r>
        <w:rPr>
          <w:rFonts w:ascii="方正楷体_GBK" w:eastAsia="方正楷体_GBK" w:hint="eastAsia"/>
        </w:rPr>
        <w:t>（二）裁量基准：</w:t>
      </w:r>
    </w:p>
    <w:p>
      <w:pPr>
        <w:pStyle w:val="ListParagraph"/>
        <w:numPr>
          <w:ilvl w:val="0"/>
          <w:numId w:val="180"/>
        </w:numPr>
        <w:tabs>
          <w:tab w:pos="1104" w:val="left" w:leader="none"/>
        </w:tabs>
        <w:spacing w:line="252" w:lineRule="auto" w:before="50" w:after="0"/>
        <w:ind w:left="113" w:right="265" w:firstLine="560"/>
        <w:jc w:val="left"/>
        <w:rPr>
          <w:sz w:val="28"/>
        </w:rPr>
      </w:pPr>
      <w:r>
        <w:rPr>
          <w:spacing w:val="4"/>
          <w:sz w:val="28"/>
        </w:rPr>
        <w:t>利用互联网发布广告，关闭标志比较模糊、难以辨明的，责令改</w:t>
      </w:r>
      <w:r>
        <w:rPr>
          <w:spacing w:val="-1"/>
          <w:sz w:val="28"/>
        </w:rPr>
        <w:t>正，对广告主处 </w:t>
      </w:r>
      <w:r>
        <w:rPr>
          <w:rFonts w:ascii="Times New Roman" w:eastAsia="Times New Roman"/>
          <w:sz w:val="28"/>
        </w:rPr>
        <w:t>5000</w:t>
      </w:r>
      <w:r>
        <w:rPr>
          <w:rFonts w:ascii="Times New Roman" w:eastAsia="Times New Roman"/>
          <w:spacing w:val="-1"/>
          <w:sz w:val="28"/>
        </w:rPr>
        <w:t> </w:t>
      </w:r>
      <w:r>
        <w:rPr>
          <w:spacing w:val="-2"/>
          <w:sz w:val="28"/>
        </w:rPr>
        <w:t>元以上 </w:t>
      </w:r>
      <w:r>
        <w:rPr>
          <w:rFonts w:ascii="Times New Roman" w:eastAsia="Times New Roman"/>
          <w:sz w:val="28"/>
        </w:rPr>
        <w:t>1.5 </w:t>
      </w:r>
      <w:r>
        <w:rPr>
          <w:sz w:val="28"/>
        </w:rPr>
        <w:t>万元以下的罚款。</w:t>
      </w:r>
    </w:p>
    <w:p>
      <w:pPr>
        <w:pStyle w:val="ListParagraph"/>
        <w:numPr>
          <w:ilvl w:val="0"/>
          <w:numId w:val="180"/>
        </w:numPr>
        <w:tabs>
          <w:tab w:pos="1104" w:val="left" w:leader="none"/>
        </w:tabs>
        <w:spacing w:line="252" w:lineRule="auto" w:before="0" w:after="0"/>
        <w:ind w:left="113" w:right="265" w:firstLine="560"/>
        <w:jc w:val="left"/>
        <w:rPr>
          <w:sz w:val="28"/>
        </w:rPr>
      </w:pPr>
      <w:r>
        <w:rPr>
          <w:spacing w:val="4"/>
          <w:sz w:val="28"/>
        </w:rPr>
        <w:t>利用互联网发布广告，没有关闭标志的，责令改正，对广告主处</w:t>
      </w:r>
      <w:r>
        <w:rPr>
          <w:spacing w:val="-4"/>
          <w:sz w:val="28"/>
        </w:rPr>
        <w:t>以 </w:t>
      </w:r>
      <w:r>
        <w:rPr>
          <w:rFonts w:ascii="Times New Roman" w:eastAsia="Times New Roman"/>
          <w:sz w:val="28"/>
        </w:rPr>
        <w:t>1.5 </w:t>
      </w:r>
      <w:r>
        <w:rPr>
          <w:spacing w:val="-2"/>
          <w:sz w:val="28"/>
        </w:rPr>
        <w:t>万元以上 </w:t>
      </w:r>
      <w:r>
        <w:rPr>
          <w:rFonts w:ascii="Times New Roman" w:eastAsia="Times New Roman"/>
          <w:sz w:val="28"/>
        </w:rPr>
        <w:t>2</w:t>
      </w:r>
      <w:r>
        <w:rPr>
          <w:rFonts w:ascii="Times New Roman" w:eastAsia="Times New Roman"/>
          <w:spacing w:val="-1"/>
          <w:sz w:val="28"/>
        </w:rPr>
        <w:t> </w:t>
      </w:r>
      <w:r>
        <w:rPr>
          <w:sz w:val="28"/>
        </w:rPr>
        <w:t>万元以下的罚款。</w:t>
      </w:r>
    </w:p>
    <w:p>
      <w:pPr>
        <w:pStyle w:val="ListParagraph"/>
        <w:numPr>
          <w:ilvl w:val="0"/>
          <w:numId w:val="180"/>
        </w:numPr>
        <w:tabs>
          <w:tab w:pos="1104" w:val="left" w:leader="none"/>
        </w:tabs>
        <w:spacing w:line="252" w:lineRule="auto" w:before="0" w:after="0"/>
        <w:ind w:left="113" w:right="265" w:firstLine="560"/>
        <w:jc w:val="left"/>
        <w:rPr>
          <w:sz w:val="28"/>
        </w:rPr>
      </w:pPr>
      <w:r>
        <w:rPr>
          <w:spacing w:val="4"/>
          <w:sz w:val="28"/>
        </w:rPr>
        <w:t>利用互联网发布广告，虽显著标明关闭标志，但不能确保一键关</w:t>
      </w:r>
      <w:r>
        <w:rPr>
          <w:spacing w:val="-1"/>
          <w:sz w:val="28"/>
        </w:rPr>
        <w:t>闭的，责令改正，对广告主处 </w:t>
      </w:r>
      <w:r>
        <w:rPr>
          <w:rFonts w:ascii="Times New Roman" w:eastAsia="Times New Roman"/>
          <w:sz w:val="28"/>
        </w:rPr>
        <w:t>2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万元以下的罚款。</w:t>
      </w:r>
    </w:p>
    <w:p>
      <w:pPr>
        <w:spacing w:after="0" w:line="252" w:lineRule="auto"/>
        <w:jc w:val="left"/>
        <w:rPr>
          <w:sz w:val="28"/>
        </w:rPr>
        <w:sectPr>
          <w:pgSz w:w="11910" w:h="16840"/>
          <w:pgMar w:header="0" w:footer="1115" w:top="1600" w:bottom="1300" w:left="1360" w:right="1200"/>
        </w:sectPr>
      </w:pPr>
    </w:p>
    <w:p>
      <w:pPr>
        <w:pStyle w:val="BodyText"/>
        <w:spacing w:before="6"/>
        <w:ind w:left="0"/>
        <w:rPr>
          <w:sz w:val="25"/>
        </w:rPr>
      </w:pPr>
    </w:p>
    <w:p>
      <w:pPr>
        <w:pStyle w:val="BodyText"/>
        <w:spacing w:before="36"/>
        <w:ind w:left="674"/>
        <w:rPr>
          <w:rFonts w:ascii="方正黑体_GBK" w:eastAsia="方正黑体_GBK" w:hint="eastAsia"/>
        </w:rPr>
      </w:pPr>
      <w:r>
        <w:rPr>
          <w:rFonts w:ascii="方正黑体_GBK" w:eastAsia="方正黑体_GBK" w:hint="eastAsia"/>
        </w:rPr>
        <w:t>一百零三、依据《中华人民共和国广告法》第六十四条的行政处罚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181"/>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《中华人民共和国广告法》第六十四条：</w:t>
      </w:r>
      <w:r>
        <w:rPr>
          <w:spacing w:val="4"/>
          <w:sz w:val="28"/>
        </w:rPr>
        <w:t>违反本法第四十五条规</w:t>
      </w:r>
      <w:r>
        <w:rPr>
          <w:sz w:val="28"/>
        </w:rPr>
        <w:t>定，公共场所的管理者和电信业务经营者、互联网信息服务提供者，明知或者应知广告活动违法不予制止的，由市场监督管理部门没收违法所得， 违法所得五万元以上的，并处违法所得一倍以上三倍以下的罚款，违法所得不足五万元的，并处一万元以上五万元以下的罚款；情节严重的，由有关部门依法停止相关业务。</w:t>
      </w:r>
    </w:p>
    <w:p>
      <w:pPr>
        <w:pStyle w:val="ListParagraph"/>
        <w:numPr>
          <w:ilvl w:val="0"/>
          <w:numId w:val="181"/>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《中华人民共和国广告法》第四十五条：</w:t>
      </w:r>
      <w:r>
        <w:rPr>
          <w:spacing w:val="4"/>
          <w:sz w:val="28"/>
        </w:rPr>
        <w:t>公共场所的管理者或者</w:t>
      </w:r>
      <w:r>
        <w:rPr>
          <w:spacing w:val="-1"/>
          <w:sz w:val="28"/>
        </w:rPr>
        <w:t>电信业务经营者、互联网信息服务提供者对其明知或者应知的利用其场所或者信息传输、发布平台发送、发布违法广告的，应当予以制止。</w:t>
      </w:r>
    </w:p>
    <w:p>
      <w:pPr>
        <w:pStyle w:val="BodyText"/>
        <w:spacing w:before="16"/>
        <w:ind w:left="674"/>
        <w:rPr>
          <w:rFonts w:ascii="方正楷体_GBK" w:eastAsia="方正楷体_GBK" w:hint="eastAsia"/>
        </w:rPr>
      </w:pPr>
      <w:r>
        <w:rPr>
          <w:rFonts w:ascii="方正楷体_GBK" w:eastAsia="方正楷体_GBK" w:hint="eastAsia"/>
        </w:rPr>
        <w:t>（二）裁量基准：</w:t>
      </w:r>
    </w:p>
    <w:p>
      <w:pPr>
        <w:pStyle w:val="ListParagraph"/>
        <w:numPr>
          <w:ilvl w:val="0"/>
          <w:numId w:val="182"/>
        </w:numPr>
        <w:tabs>
          <w:tab w:pos="1095" w:val="left" w:leader="none"/>
        </w:tabs>
        <w:spacing w:line="252" w:lineRule="auto" w:before="49" w:after="0"/>
        <w:ind w:left="113" w:right="268" w:firstLine="560"/>
        <w:jc w:val="left"/>
        <w:rPr>
          <w:sz w:val="28"/>
        </w:rPr>
      </w:pPr>
      <w:r>
        <w:rPr>
          <w:spacing w:val="1"/>
          <w:sz w:val="28"/>
        </w:rPr>
        <w:t>违法所得不足 </w:t>
      </w:r>
      <w:r>
        <w:rPr>
          <w:rFonts w:ascii="Times New Roman" w:eastAsia="Times New Roman"/>
          <w:sz w:val="28"/>
        </w:rPr>
        <w:t>3</w:t>
      </w:r>
      <w:r>
        <w:rPr>
          <w:rFonts w:ascii="Times New Roman" w:eastAsia="Times New Roman"/>
          <w:spacing w:val="22"/>
          <w:sz w:val="28"/>
        </w:rPr>
        <w:t> </w:t>
      </w:r>
      <w:r>
        <w:rPr>
          <w:sz w:val="28"/>
        </w:rPr>
        <w:t>万元的，没收违法所得，并处 </w:t>
      </w:r>
      <w:r>
        <w:rPr>
          <w:rFonts w:ascii="Times New Roman" w:eastAsia="Times New Roman"/>
          <w:sz w:val="28"/>
        </w:rPr>
        <w:t>1</w:t>
      </w:r>
      <w:r>
        <w:rPr>
          <w:rFonts w:ascii="Times New Roman" w:eastAsia="Times New Roman"/>
          <w:spacing w:val="22"/>
          <w:sz w:val="28"/>
        </w:rPr>
        <w:t> </w:t>
      </w:r>
      <w:r>
        <w:rPr>
          <w:spacing w:val="3"/>
          <w:sz w:val="28"/>
        </w:rPr>
        <w:t>万元以上 </w:t>
      </w:r>
      <w:r>
        <w:rPr>
          <w:rFonts w:ascii="Times New Roman" w:eastAsia="Times New Roman"/>
          <w:sz w:val="28"/>
        </w:rPr>
        <w:t>3</w:t>
      </w:r>
      <w:r>
        <w:rPr>
          <w:rFonts w:ascii="Times New Roman" w:eastAsia="Times New Roman"/>
          <w:spacing w:val="21"/>
          <w:sz w:val="28"/>
        </w:rPr>
        <w:t> </w:t>
      </w:r>
      <w:r>
        <w:rPr>
          <w:sz w:val="28"/>
        </w:rPr>
        <w:t>万元以下的罚款；</w:t>
      </w:r>
    </w:p>
    <w:p>
      <w:pPr>
        <w:pStyle w:val="ListParagraph"/>
        <w:numPr>
          <w:ilvl w:val="0"/>
          <w:numId w:val="182"/>
        </w:numPr>
        <w:tabs>
          <w:tab w:pos="1095" w:val="left" w:leader="none"/>
        </w:tabs>
        <w:spacing w:line="484" w:lineRule="exact" w:before="0" w:after="0"/>
        <w:ind w:left="1094" w:right="0" w:hanging="421"/>
        <w:jc w:val="left"/>
        <w:rPr>
          <w:sz w:val="28"/>
        </w:rPr>
      </w:pPr>
      <w:r>
        <w:rPr>
          <w:spacing w:val="2"/>
          <w:sz w:val="28"/>
        </w:rPr>
        <w:t>违法所得 </w:t>
      </w:r>
      <w:r>
        <w:rPr>
          <w:rFonts w:ascii="Times New Roman" w:eastAsia="Times New Roman"/>
          <w:sz w:val="28"/>
        </w:rPr>
        <w:t>3</w:t>
      </w:r>
      <w:r>
        <w:rPr>
          <w:rFonts w:ascii="Times New Roman" w:eastAsia="Times New Roman"/>
          <w:spacing w:val="22"/>
          <w:sz w:val="28"/>
        </w:rPr>
        <w:t> </w:t>
      </w:r>
      <w:r>
        <w:rPr>
          <w:spacing w:val="2"/>
          <w:sz w:val="28"/>
        </w:rPr>
        <w:t>万元以上不足 </w:t>
      </w:r>
      <w:r>
        <w:rPr>
          <w:rFonts w:ascii="Times New Roman" w:eastAsia="Times New Roman"/>
          <w:sz w:val="28"/>
        </w:rPr>
        <w:t>5</w:t>
      </w:r>
      <w:r>
        <w:rPr>
          <w:rFonts w:ascii="Times New Roman" w:eastAsia="Times New Roman"/>
          <w:spacing w:val="22"/>
          <w:sz w:val="28"/>
        </w:rPr>
        <w:t> </w:t>
      </w:r>
      <w:r>
        <w:rPr>
          <w:spacing w:val="1"/>
          <w:sz w:val="28"/>
        </w:rPr>
        <w:t>万元的，没收违法所得，并处 </w:t>
      </w:r>
      <w:r>
        <w:rPr>
          <w:rFonts w:ascii="Times New Roman" w:eastAsia="Times New Roman"/>
          <w:sz w:val="28"/>
        </w:rPr>
        <w:t>3</w:t>
      </w:r>
      <w:r>
        <w:rPr>
          <w:rFonts w:ascii="Times New Roman" w:eastAsia="Times New Roman"/>
          <w:spacing w:val="22"/>
          <w:sz w:val="28"/>
        </w:rPr>
        <w:t> </w:t>
      </w:r>
      <w:r>
        <w:rPr>
          <w:sz w:val="28"/>
        </w:rPr>
        <w:t>万元</w:t>
      </w:r>
    </w:p>
    <w:p>
      <w:pPr>
        <w:pStyle w:val="BodyText"/>
        <w:spacing w:before="23"/>
      </w:pPr>
      <w:r>
        <w:rPr/>
        <w:t>以上 </w:t>
      </w:r>
      <w:r>
        <w:rPr>
          <w:rFonts w:ascii="Times New Roman" w:eastAsia="Times New Roman"/>
        </w:rPr>
        <w:t>5 </w:t>
      </w:r>
      <w:r>
        <w:rPr/>
        <w:t>万元以下的罚款：</w:t>
      </w:r>
    </w:p>
    <w:p>
      <w:pPr>
        <w:pStyle w:val="ListParagraph"/>
        <w:numPr>
          <w:ilvl w:val="0"/>
          <w:numId w:val="182"/>
        </w:numPr>
        <w:tabs>
          <w:tab w:pos="1095" w:val="left" w:leader="none"/>
        </w:tabs>
        <w:spacing w:line="240" w:lineRule="auto" w:before="23" w:after="0"/>
        <w:ind w:left="1094" w:right="0" w:hanging="421"/>
        <w:jc w:val="left"/>
        <w:rPr>
          <w:sz w:val="28"/>
        </w:rPr>
      </w:pPr>
      <w:r>
        <w:rPr>
          <w:spacing w:val="-2"/>
          <w:sz w:val="28"/>
        </w:rPr>
        <w:t>违法所得 </w:t>
      </w:r>
      <w:r>
        <w:rPr>
          <w:rFonts w:ascii="Times New Roman" w:eastAsia="Times New Roman"/>
          <w:sz w:val="28"/>
        </w:rPr>
        <w:t>5</w:t>
      </w:r>
      <w:r>
        <w:rPr>
          <w:rFonts w:ascii="Times New Roman" w:eastAsia="Times New Roman"/>
          <w:spacing w:val="-2"/>
          <w:sz w:val="28"/>
        </w:rPr>
        <w:t> </w:t>
      </w:r>
      <w:r>
        <w:rPr>
          <w:spacing w:val="-2"/>
          <w:sz w:val="28"/>
        </w:rPr>
        <w:t>万元以上不足 </w:t>
      </w:r>
      <w:r>
        <w:rPr>
          <w:rFonts w:ascii="Times New Roman" w:eastAsia="Times New Roman"/>
          <w:sz w:val="28"/>
        </w:rPr>
        <w:t>10</w:t>
      </w:r>
      <w:r>
        <w:rPr>
          <w:rFonts w:ascii="Times New Roman" w:eastAsia="Times New Roman"/>
          <w:spacing w:val="-1"/>
          <w:sz w:val="28"/>
        </w:rPr>
        <w:t> </w:t>
      </w:r>
      <w:r>
        <w:rPr>
          <w:sz w:val="28"/>
        </w:rPr>
        <w:t>万元的，没收违法所得，并处违法所</w:t>
      </w:r>
    </w:p>
    <w:p>
      <w:pPr>
        <w:pStyle w:val="BodyText"/>
        <w:spacing w:before="22"/>
      </w:pPr>
      <w:r>
        <w:rPr/>
        <w:t>得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182"/>
        </w:numPr>
        <w:tabs>
          <w:tab w:pos="1095" w:val="left" w:leader="none"/>
        </w:tabs>
        <w:spacing w:line="240" w:lineRule="auto" w:before="23" w:after="0"/>
        <w:ind w:left="1094" w:right="0" w:hanging="421"/>
        <w:jc w:val="left"/>
        <w:rPr>
          <w:sz w:val="28"/>
        </w:rPr>
      </w:pPr>
      <w:r>
        <w:rPr>
          <w:spacing w:val="-2"/>
          <w:sz w:val="28"/>
        </w:rPr>
        <w:t>违法所得 </w:t>
      </w:r>
      <w:r>
        <w:rPr>
          <w:rFonts w:ascii="Times New Roman" w:eastAsia="Times New Roman"/>
          <w:sz w:val="28"/>
        </w:rPr>
        <w:t>10</w:t>
      </w:r>
      <w:r>
        <w:rPr>
          <w:rFonts w:ascii="Times New Roman" w:eastAsia="Times New Roman"/>
          <w:spacing w:val="-2"/>
          <w:sz w:val="28"/>
        </w:rPr>
        <w:t> </w:t>
      </w:r>
      <w:r>
        <w:rPr>
          <w:spacing w:val="-1"/>
          <w:sz w:val="28"/>
        </w:rPr>
        <w:t>万元以上的，没收违法所得，并处违法所得 </w:t>
      </w:r>
      <w:r>
        <w:rPr>
          <w:rFonts w:ascii="Times New Roman" w:eastAsia="Times New Roman"/>
          <w:sz w:val="28"/>
        </w:rPr>
        <w:t>2</w:t>
      </w:r>
      <w:r>
        <w:rPr>
          <w:rFonts w:ascii="Times New Roman" w:eastAsia="Times New Roman"/>
          <w:spacing w:val="-2"/>
          <w:sz w:val="28"/>
        </w:rPr>
        <w:t> </w:t>
      </w:r>
      <w:r>
        <w:rPr>
          <w:sz w:val="28"/>
        </w:rPr>
        <w:t>倍以上</w:t>
      </w:r>
    </w:p>
    <w:p>
      <w:pPr>
        <w:pStyle w:val="BodyText"/>
        <w:spacing w:before="22"/>
      </w:pPr>
      <w:r>
        <w:rPr>
          <w:rFonts w:ascii="Times New Roman" w:eastAsia="Times New Roman"/>
        </w:rPr>
        <w:t>3 </w:t>
      </w:r>
      <w:r>
        <w:rPr/>
        <w:t>倍以下的罚款。</w:t>
      </w:r>
    </w:p>
    <w:p>
      <w:pPr>
        <w:pStyle w:val="BodyText"/>
        <w:spacing w:before="44"/>
        <w:ind w:left="674"/>
        <w:rPr>
          <w:rFonts w:ascii="方正黑体_GBK" w:eastAsia="方正黑体_GBK" w:hint="eastAsia"/>
        </w:rPr>
      </w:pPr>
      <w:r>
        <w:rPr>
          <w:rFonts w:ascii="方正黑体_GBK" w:eastAsia="方正黑体_GBK" w:hint="eastAsia"/>
        </w:rPr>
        <w:t>一百零四、依据《中华人民共和国广告法》第六十六条的行政处罚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70" w:firstLine="561"/>
        <w:jc w:val="both"/>
        <w:rPr>
          <w:sz w:val="28"/>
        </w:rPr>
      </w:pPr>
      <w:r>
        <w:rPr>
          <w:rFonts w:ascii="可口可乐在乎体 楷体" w:eastAsia="可口可乐在乎体 楷体" w:hint="eastAsia"/>
          <w:b/>
          <w:sz w:val="28"/>
        </w:rPr>
        <w:t>《中华人民共和国广告法》第六十六条：</w:t>
      </w:r>
      <w:r>
        <w:rPr>
          <w:sz w:val="28"/>
        </w:rPr>
        <w:t>违反本法规定，伪造、变造或者转让广告审查批准文件的，由市场监督管理部门没收违法所得，并处一万元以上十万元以下的罚款。</w:t>
      </w:r>
    </w:p>
    <w:p>
      <w:pPr>
        <w:pStyle w:val="BodyText"/>
        <w:spacing w:before="27"/>
        <w:ind w:left="674"/>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183"/>
        </w:numPr>
        <w:tabs>
          <w:tab w:pos="1095" w:val="left" w:leader="none"/>
        </w:tabs>
        <w:spacing w:line="252" w:lineRule="auto" w:before="14" w:after="0"/>
        <w:ind w:left="113" w:right="268" w:firstLine="560"/>
        <w:jc w:val="left"/>
        <w:rPr>
          <w:sz w:val="28"/>
        </w:rPr>
      </w:pPr>
      <w:r>
        <w:rPr>
          <w:spacing w:val="2"/>
          <w:sz w:val="28"/>
        </w:rPr>
        <w:t>违法所得 </w:t>
      </w:r>
      <w:r>
        <w:rPr>
          <w:rFonts w:ascii="Times New Roman" w:eastAsia="Times New Roman"/>
          <w:sz w:val="28"/>
        </w:rPr>
        <w:t>5</w:t>
      </w:r>
      <w:r>
        <w:rPr>
          <w:rFonts w:ascii="Times New Roman" w:eastAsia="Times New Roman"/>
          <w:spacing w:val="22"/>
          <w:sz w:val="28"/>
        </w:rPr>
        <w:t> </w:t>
      </w:r>
      <w:r>
        <w:rPr>
          <w:sz w:val="28"/>
        </w:rPr>
        <w:t>万元以下的，没收违法所得，并处 </w:t>
      </w:r>
      <w:r>
        <w:rPr>
          <w:rFonts w:ascii="Times New Roman" w:eastAsia="Times New Roman"/>
          <w:sz w:val="28"/>
        </w:rPr>
        <w:t>1</w:t>
      </w:r>
      <w:r>
        <w:rPr>
          <w:rFonts w:ascii="Times New Roman" w:eastAsia="Times New Roman"/>
          <w:spacing w:val="22"/>
          <w:sz w:val="28"/>
        </w:rPr>
        <w:t> </w:t>
      </w:r>
      <w:r>
        <w:rPr>
          <w:spacing w:val="3"/>
          <w:sz w:val="28"/>
        </w:rPr>
        <w:t>万元以上 </w:t>
      </w:r>
      <w:r>
        <w:rPr>
          <w:rFonts w:ascii="Times New Roman" w:eastAsia="Times New Roman"/>
          <w:sz w:val="28"/>
        </w:rPr>
        <w:t>5</w:t>
      </w:r>
      <w:r>
        <w:rPr>
          <w:rFonts w:ascii="Times New Roman" w:eastAsia="Times New Roman"/>
          <w:spacing w:val="21"/>
          <w:sz w:val="28"/>
        </w:rPr>
        <w:t> </w:t>
      </w:r>
      <w:r>
        <w:rPr>
          <w:sz w:val="28"/>
        </w:rPr>
        <w:t>万元以下的罚款。</w:t>
      </w:r>
    </w:p>
    <w:p>
      <w:pPr>
        <w:pStyle w:val="ListParagraph"/>
        <w:numPr>
          <w:ilvl w:val="0"/>
          <w:numId w:val="183"/>
        </w:numPr>
        <w:tabs>
          <w:tab w:pos="1095" w:val="left" w:leader="none"/>
        </w:tabs>
        <w:spacing w:line="252" w:lineRule="auto" w:before="0" w:after="0"/>
        <w:ind w:left="113" w:right="269" w:firstLine="560"/>
        <w:jc w:val="left"/>
        <w:rPr>
          <w:sz w:val="28"/>
        </w:rPr>
      </w:pPr>
      <w:r>
        <w:rPr>
          <w:spacing w:val="-2"/>
          <w:sz w:val="28"/>
        </w:rPr>
        <w:t>违法所得 </w:t>
      </w:r>
      <w:r>
        <w:rPr>
          <w:rFonts w:ascii="Times New Roman" w:eastAsia="Times New Roman"/>
          <w:sz w:val="28"/>
        </w:rPr>
        <w:t>5</w:t>
      </w:r>
      <w:r>
        <w:rPr>
          <w:rFonts w:ascii="Times New Roman" w:eastAsia="Times New Roman"/>
          <w:spacing w:val="-3"/>
          <w:sz w:val="28"/>
        </w:rPr>
        <w:t> </w:t>
      </w:r>
      <w:r>
        <w:rPr>
          <w:spacing w:val="-1"/>
          <w:sz w:val="28"/>
        </w:rPr>
        <w:t>万元以上的，没收违法所得，并处 </w:t>
      </w:r>
      <w:r>
        <w:rPr>
          <w:rFonts w:ascii="Times New Roman" w:eastAsia="Times New Roman"/>
          <w:sz w:val="28"/>
        </w:rPr>
        <w:t>5</w:t>
      </w:r>
      <w:r>
        <w:rPr>
          <w:rFonts w:ascii="Times New Roman" w:eastAsia="Times New Roman"/>
          <w:spacing w:val="-3"/>
          <w:sz w:val="28"/>
        </w:rPr>
        <w:t> </w:t>
      </w:r>
      <w:r>
        <w:rPr>
          <w:spacing w:val="-2"/>
          <w:sz w:val="28"/>
        </w:rPr>
        <w:t>万元以上 </w:t>
      </w:r>
      <w:r>
        <w:rPr>
          <w:rFonts w:ascii="Times New Roman" w:eastAsia="Times New Roman"/>
          <w:sz w:val="28"/>
        </w:rPr>
        <w:t>10</w:t>
      </w:r>
      <w:r>
        <w:rPr>
          <w:rFonts w:ascii="Times New Roman" w:eastAsia="Times New Roman"/>
          <w:spacing w:val="-2"/>
          <w:sz w:val="28"/>
        </w:rPr>
        <w:t> </w:t>
      </w:r>
      <w:r>
        <w:rPr>
          <w:sz w:val="28"/>
        </w:rPr>
        <w:t>万元以下的罚款。</w:t>
      </w:r>
    </w:p>
    <w:p>
      <w:pPr>
        <w:pStyle w:val="ListParagraph"/>
        <w:numPr>
          <w:ilvl w:val="0"/>
          <w:numId w:val="183"/>
        </w:numPr>
        <w:tabs>
          <w:tab w:pos="1095" w:val="left" w:leader="none"/>
        </w:tabs>
        <w:spacing w:line="484" w:lineRule="exact" w:before="0" w:after="0"/>
        <w:ind w:left="1094" w:right="0" w:hanging="422"/>
        <w:jc w:val="left"/>
        <w:rPr>
          <w:sz w:val="28"/>
        </w:rPr>
      </w:pPr>
      <w:r>
        <w:rPr>
          <w:sz w:val="28"/>
        </w:rPr>
        <w:t>没有违法所得的，根据具体案情，依法裁量处罚。</w:t>
      </w:r>
    </w:p>
    <w:p>
      <w:pPr>
        <w:spacing w:after="0" w:line="484" w:lineRule="exact"/>
        <w:jc w:val="left"/>
        <w:rPr>
          <w:sz w:val="28"/>
        </w:rPr>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第五章</w:t>
        <w:tab/>
        <w:t>电子商务监督管理</w:t>
      </w:r>
    </w:p>
    <w:p>
      <w:pPr>
        <w:pStyle w:val="BodyText"/>
        <w:ind w:left="0"/>
        <w:rPr>
          <w:rFonts w:ascii="方正小标宋_GBK"/>
          <w:sz w:val="26"/>
        </w:rPr>
      </w:pPr>
    </w:p>
    <w:p>
      <w:pPr>
        <w:pStyle w:val="BodyText"/>
        <w:spacing w:before="36"/>
        <w:ind w:left="674"/>
        <w:rPr>
          <w:rFonts w:ascii="方正黑体_GBK" w:eastAsia="方正黑体_GBK" w:hint="eastAsia"/>
        </w:rPr>
      </w:pPr>
      <w:r>
        <w:rPr>
          <w:rFonts w:ascii="方正黑体_GBK" w:eastAsia="方正黑体_GBK" w:hint="eastAsia"/>
        </w:rPr>
        <w:t>一百零五、依据《中华人民共和国电子商务法》第七十六条的行政处</w:t>
      </w:r>
    </w:p>
    <w:p>
      <w:pPr>
        <w:pStyle w:val="BodyText"/>
        <w:spacing w:before="69"/>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49"/>
        <w:ind w:left="675" w:right="0" w:firstLine="0"/>
        <w:jc w:val="left"/>
        <w:rPr>
          <w:sz w:val="28"/>
        </w:rPr>
      </w:pPr>
      <w:r>
        <w:rPr>
          <w:rFonts w:ascii="可口可乐在乎体 楷体" w:eastAsia="可口可乐在乎体 楷体" w:hint="eastAsia"/>
          <w:b/>
          <w:sz w:val="28"/>
        </w:rPr>
        <w:t>《中华人民共和国电子商务法》第七十六条：</w:t>
      </w:r>
      <w:r>
        <w:rPr>
          <w:sz w:val="28"/>
        </w:rPr>
        <w:t>电子商务经营者违反本</w:t>
      </w:r>
    </w:p>
    <w:p>
      <w:pPr>
        <w:pStyle w:val="BodyText"/>
        <w:spacing w:line="252" w:lineRule="auto" w:before="23"/>
        <w:ind w:right="271"/>
        <w:jc w:val="both"/>
      </w:pPr>
      <w:r>
        <w:rPr/>
        <w:t>法规定，有下列行为之一的，由市场监督管理部门责令限期改正，可以处</w:t>
      </w:r>
      <w:r>
        <w:rPr>
          <w:w w:val="95"/>
        </w:rPr>
        <w:t>一万元以下的罚款，对其中的电子商务平台经营者，依照本法第八十一条   </w:t>
      </w:r>
      <w:r>
        <w:rPr/>
        <w:t>第一款的规定处罚：</w:t>
      </w:r>
    </w:p>
    <w:p>
      <w:pPr>
        <w:pStyle w:val="BodyText"/>
        <w:spacing w:line="252" w:lineRule="auto"/>
        <w:ind w:right="270" w:firstLine="560"/>
      </w:pPr>
      <w:r>
        <w:rPr/>
        <w:t>（一）未在首页显著位置公示营业执照信息、行政许可信息、属于不需要办理市场主体登记情形等信息，或者上述信息的链接标识的；</w:t>
      </w:r>
    </w:p>
    <w:p>
      <w:pPr>
        <w:pStyle w:val="BodyText"/>
        <w:spacing w:line="484" w:lineRule="exact"/>
        <w:ind w:left="674"/>
      </w:pPr>
      <w:r>
        <w:rPr>
          <w:w w:val="95"/>
        </w:rPr>
        <w:t>（二）未在首页显著位置持续公示终止电子商务的有关信息的；</w:t>
      </w:r>
    </w:p>
    <w:p>
      <w:pPr>
        <w:pStyle w:val="BodyText"/>
        <w:spacing w:line="252" w:lineRule="auto" w:before="17"/>
        <w:ind w:right="131" w:firstLine="560"/>
      </w:pPr>
      <w:r>
        <w:rPr/>
        <w:t>（三</w:t>
      </w:r>
      <w:r>
        <w:rPr>
          <w:spacing w:val="-35"/>
        </w:rPr>
        <w:t>）</w:t>
      </w:r>
      <w:r>
        <w:rPr>
          <w:spacing w:val="-9"/>
        </w:rPr>
        <w:t>未明示用户信息查询、更正、删除以及用户注销的方式、程序， 或者对用户信息查询、更正、删除以及用户注销设置不合理条件的。</w:t>
      </w:r>
    </w:p>
    <w:p>
      <w:pPr>
        <w:pStyle w:val="BodyText"/>
        <w:spacing w:line="252" w:lineRule="auto"/>
        <w:ind w:right="261" w:firstLine="560"/>
        <w:jc w:val="both"/>
      </w:pPr>
      <w:r>
        <w:rPr/>
        <w:t>电子商务平台经营者对违反前款规定的平台内经营者未采取必要措施的，由市场监督管理部门责令限期改正，可以处二万元以上十万元以下的罚款。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184"/>
        </w:numPr>
        <w:tabs>
          <w:tab w:pos="1096" w:val="left" w:leader="none"/>
        </w:tabs>
        <w:spacing w:line="240" w:lineRule="auto" w:before="50" w:after="0"/>
        <w:ind w:left="1095" w:right="0" w:hanging="422"/>
        <w:jc w:val="left"/>
        <w:rPr>
          <w:sz w:val="28"/>
        </w:rPr>
      </w:pPr>
      <w:r>
        <w:rPr>
          <w:sz w:val="28"/>
        </w:rPr>
        <w:t>第一款：</w:t>
      </w:r>
    </w:p>
    <w:p>
      <w:pPr>
        <w:pStyle w:val="ListParagraph"/>
        <w:numPr>
          <w:ilvl w:val="0"/>
          <w:numId w:val="185"/>
        </w:numPr>
        <w:tabs>
          <w:tab w:pos="1376" w:val="left" w:leader="none"/>
        </w:tabs>
        <w:spacing w:line="252" w:lineRule="auto" w:before="22" w:after="0"/>
        <w:ind w:left="113" w:right="130" w:firstLine="560"/>
        <w:jc w:val="left"/>
        <w:rPr>
          <w:sz w:val="28"/>
        </w:rPr>
      </w:pPr>
      <w:r>
        <w:rPr>
          <w:w w:val="95"/>
          <w:sz w:val="28"/>
        </w:rPr>
        <w:t>未造成危害后果或造成较轻危害后果或属于第一次违法行为的，  </w:t>
      </w:r>
      <w:r>
        <w:rPr>
          <w:spacing w:val="-1"/>
          <w:sz w:val="28"/>
        </w:rPr>
        <w:t>责令限期改正，可处 </w:t>
      </w:r>
      <w:r>
        <w:rPr>
          <w:rFonts w:ascii="Times New Roman" w:eastAsia="Times New Roman"/>
          <w:sz w:val="28"/>
        </w:rPr>
        <w:t>5000</w:t>
      </w:r>
      <w:r>
        <w:rPr>
          <w:rFonts w:ascii="Times New Roman" w:eastAsia="Times New Roman"/>
          <w:spacing w:val="-1"/>
          <w:sz w:val="28"/>
        </w:rPr>
        <w:t> </w:t>
      </w:r>
      <w:r>
        <w:rPr>
          <w:sz w:val="28"/>
        </w:rPr>
        <w:t>元以下的罚款；</w:t>
      </w:r>
    </w:p>
    <w:p>
      <w:pPr>
        <w:pStyle w:val="ListParagraph"/>
        <w:numPr>
          <w:ilvl w:val="0"/>
          <w:numId w:val="185"/>
        </w:numPr>
        <w:tabs>
          <w:tab w:pos="1389" w:val="left" w:leader="none"/>
        </w:tabs>
        <w:spacing w:line="252" w:lineRule="auto" w:before="0" w:after="0"/>
        <w:ind w:left="113" w:right="265" w:firstLine="560"/>
        <w:jc w:val="left"/>
        <w:rPr>
          <w:sz w:val="28"/>
        </w:rPr>
      </w:pPr>
      <w:r>
        <w:rPr>
          <w:spacing w:val="4"/>
          <w:sz w:val="28"/>
        </w:rPr>
        <w:t>造成较重危害后果或违法行为两次及以上或拒不改正的，责令</w:t>
      </w:r>
      <w:r>
        <w:rPr>
          <w:spacing w:val="-1"/>
          <w:sz w:val="28"/>
        </w:rPr>
        <w:t>限期改正，可处 </w:t>
      </w:r>
      <w:r>
        <w:rPr>
          <w:rFonts w:ascii="Times New Roman" w:eastAsia="Times New Roman"/>
          <w:sz w:val="28"/>
        </w:rPr>
        <w:t>5000</w:t>
      </w:r>
      <w:r>
        <w:rPr>
          <w:rFonts w:ascii="Times New Roman" w:eastAsia="Times New Roman"/>
          <w:spacing w:val="-1"/>
          <w:sz w:val="28"/>
        </w:rPr>
        <w:t> </w:t>
      </w:r>
      <w:r>
        <w:rPr>
          <w:spacing w:val="-2"/>
          <w:sz w:val="28"/>
        </w:rPr>
        <w:t>元以上 </w:t>
      </w:r>
      <w:r>
        <w:rPr>
          <w:rFonts w:ascii="Times New Roman" w:eastAsia="Times New Roman"/>
          <w:sz w:val="28"/>
        </w:rPr>
        <w:t>8000</w:t>
      </w:r>
      <w:r>
        <w:rPr>
          <w:rFonts w:ascii="Times New Roman" w:eastAsia="Times New Roman"/>
          <w:spacing w:val="-1"/>
          <w:sz w:val="28"/>
        </w:rPr>
        <w:t> </w:t>
      </w:r>
      <w:r>
        <w:rPr>
          <w:sz w:val="28"/>
        </w:rPr>
        <w:t>以下的罚款。</w:t>
      </w:r>
    </w:p>
    <w:p>
      <w:pPr>
        <w:pStyle w:val="ListParagraph"/>
        <w:numPr>
          <w:ilvl w:val="0"/>
          <w:numId w:val="185"/>
        </w:numPr>
        <w:tabs>
          <w:tab w:pos="1376" w:val="left" w:leader="none"/>
        </w:tabs>
        <w:spacing w:line="252" w:lineRule="auto" w:before="0" w:after="0"/>
        <w:ind w:left="113" w:right="269" w:firstLine="560"/>
        <w:jc w:val="left"/>
        <w:rPr>
          <w:sz w:val="28"/>
        </w:rPr>
      </w:pPr>
      <w:r>
        <w:rPr>
          <w:spacing w:val="-1"/>
          <w:sz w:val="28"/>
        </w:rPr>
        <w:t>造成严重危害后果的，责令限期改正，可处 </w:t>
      </w:r>
      <w:r>
        <w:rPr>
          <w:rFonts w:ascii="Times New Roman" w:eastAsia="Times New Roman"/>
          <w:sz w:val="28"/>
        </w:rPr>
        <w:t>8000</w:t>
      </w:r>
      <w:r>
        <w:rPr>
          <w:rFonts w:ascii="Times New Roman" w:eastAsia="Times New Roman"/>
          <w:spacing w:val="-3"/>
          <w:sz w:val="28"/>
        </w:rPr>
        <w:t> </w:t>
      </w:r>
      <w:r>
        <w:rPr>
          <w:spacing w:val="-3"/>
          <w:sz w:val="28"/>
        </w:rPr>
        <w:t>元以上 </w:t>
      </w:r>
      <w:r>
        <w:rPr>
          <w:rFonts w:ascii="Times New Roman" w:eastAsia="Times New Roman"/>
          <w:sz w:val="28"/>
        </w:rPr>
        <w:t>1</w:t>
      </w:r>
      <w:r>
        <w:rPr>
          <w:rFonts w:ascii="Times New Roman" w:eastAsia="Times New Roman"/>
          <w:spacing w:val="-2"/>
          <w:sz w:val="28"/>
        </w:rPr>
        <w:t> </w:t>
      </w:r>
      <w:r>
        <w:rPr>
          <w:sz w:val="28"/>
        </w:rPr>
        <w:t>万以下的罚款。</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184"/>
        </w:numPr>
        <w:tabs>
          <w:tab w:pos="1095" w:val="left" w:leader="none"/>
        </w:tabs>
        <w:spacing w:line="240" w:lineRule="auto" w:before="14" w:after="0"/>
        <w:ind w:left="1094" w:right="0" w:hanging="421"/>
        <w:jc w:val="left"/>
        <w:rPr>
          <w:sz w:val="28"/>
        </w:rPr>
      </w:pPr>
      <w:r>
        <w:rPr>
          <w:sz w:val="28"/>
        </w:rPr>
        <w:t>第二款：</w:t>
      </w:r>
    </w:p>
    <w:p>
      <w:pPr>
        <w:pStyle w:val="ListParagraph"/>
        <w:numPr>
          <w:ilvl w:val="0"/>
          <w:numId w:val="186"/>
        </w:numPr>
        <w:tabs>
          <w:tab w:pos="1376" w:val="left" w:leader="none"/>
        </w:tabs>
        <w:spacing w:line="252" w:lineRule="auto" w:before="22" w:after="0"/>
        <w:ind w:left="113" w:right="130" w:firstLine="560"/>
        <w:jc w:val="left"/>
        <w:rPr>
          <w:sz w:val="28"/>
        </w:rPr>
      </w:pPr>
      <w:r>
        <w:rPr>
          <w:w w:val="95"/>
          <w:sz w:val="28"/>
        </w:rPr>
        <w:t>未造成危害后果或造成较轻危害后果或属于第一次违法行为的，  </w:t>
      </w:r>
      <w:r>
        <w:rPr>
          <w:spacing w:val="-1"/>
          <w:sz w:val="28"/>
        </w:rPr>
        <w:t>责令限期改正，可处 </w:t>
      </w:r>
      <w:r>
        <w:rPr>
          <w:rFonts w:ascii="Times New Roman" w:eastAsia="Times New Roman"/>
          <w:sz w:val="28"/>
        </w:rPr>
        <w:t>2 </w:t>
      </w:r>
      <w:r>
        <w:rPr>
          <w:spacing w:val="-2"/>
          <w:sz w:val="28"/>
        </w:rPr>
        <w:t>万元以上 </w:t>
      </w:r>
      <w:r>
        <w:rPr>
          <w:rFonts w:ascii="Times New Roman" w:eastAsia="Times New Roman"/>
          <w:sz w:val="28"/>
        </w:rPr>
        <w:t>5</w:t>
      </w:r>
      <w:r>
        <w:rPr>
          <w:rFonts w:ascii="Times New Roman" w:eastAsia="Times New Roman"/>
          <w:spacing w:val="-1"/>
          <w:sz w:val="28"/>
        </w:rPr>
        <w:t> </w:t>
      </w:r>
      <w:r>
        <w:rPr>
          <w:sz w:val="28"/>
        </w:rPr>
        <w:t>万元以下的罚款；</w:t>
      </w:r>
    </w:p>
    <w:p>
      <w:pPr>
        <w:pStyle w:val="ListParagraph"/>
        <w:numPr>
          <w:ilvl w:val="0"/>
          <w:numId w:val="186"/>
        </w:numPr>
        <w:tabs>
          <w:tab w:pos="1389" w:val="left" w:leader="none"/>
        </w:tabs>
        <w:spacing w:line="252" w:lineRule="auto" w:before="0" w:after="0"/>
        <w:ind w:left="113" w:right="265" w:firstLine="560"/>
        <w:jc w:val="left"/>
        <w:rPr>
          <w:sz w:val="28"/>
        </w:rPr>
      </w:pPr>
      <w:r>
        <w:rPr>
          <w:spacing w:val="4"/>
          <w:sz w:val="28"/>
        </w:rPr>
        <w:t>造成较重危害后果或违法行为两次及以上或拒不改正的，责令</w:t>
      </w:r>
      <w:r>
        <w:rPr>
          <w:spacing w:val="-1"/>
          <w:sz w:val="28"/>
        </w:rPr>
        <w:t>限期改正，可处 </w:t>
      </w:r>
      <w:r>
        <w:rPr>
          <w:rFonts w:ascii="Times New Roman" w:eastAsia="Times New Roman"/>
          <w:sz w:val="28"/>
        </w:rPr>
        <w:t>5</w:t>
      </w:r>
      <w:r>
        <w:rPr>
          <w:rFonts w:ascii="Times New Roman" w:eastAsia="Times New Roman"/>
          <w:spacing w:val="-1"/>
          <w:sz w:val="28"/>
        </w:rPr>
        <w:t> </w:t>
      </w:r>
      <w:r>
        <w:rPr>
          <w:spacing w:val="-2"/>
          <w:sz w:val="28"/>
        </w:rPr>
        <w:t>万元以上 </w:t>
      </w:r>
      <w:r>
        <w:rPr>
          <w:rFonts w:ascii="Times New Roman" w:eastAsia="Times New Roman"/>
          <w:sz w:val="28"/>
        </w:rPr>
        <w:t>8 </w:t>
      </w:r>
      <w:r>
        <w:rPr>
          <w:sz w:val="28"/>
        </w:rPr>
        <w:t>万以下的罚款。</w:t>
      </w:r>
    </w:p>
    <w:p>
      <w:pPr>
        <w:pStyle w:val="ListParagraph"/>
        <w:numPr>
          <w:ilvl w:val="0"/>
          <w:numId w:val="186"/>
        </w:numPr>
        <w:tabs>
          <w:tab w:pos="1376" w:val="left" w:leader="none"/>
        </w:tabs>
        <w:spacing w:line="252" w:lineRule="auto" w:before="0" w:after="0"/>
        <w:ind w:left="113" w:right="269" w:firstLine="560"/>
        <w:jc w:val="left"/>
        <w:rPr>
          <w:sz w:val="28"/>
        </w:rPr>
      </w:pPr>
      <w:r>
        <w:rPr>
          <w:spacing w:val="-1"/>
          <w:sz w:val="28"/>
        </w:rPr>
        <w:t>造成严重危害后果的，责令限期改正，可处 </w:t>
      </w:r>
      <w:r>
        <w:rPr>
          <w:rFonts w:ascii="Times New Roman" w:eastAsia="Times New Roman"/>
          <w:sz w:val="28"/>
        </w:rPr>
        <w:t>8</w:t>
      </w:r>
      <w:r>
        <w:rPr>
          <w:rFonts w:ascii="Times New Roman" w:eastAsia="Times New Roman"/>
          <w:spacing w:val="-3"/>
          <w:sz w:val="28"/>
        </w:rPr>
        <w:t> </w:t>
      </w:r>
      <w:r>
        <w:rPr>
          <w:spacing w:val="-2"/>
          <w:sz w:val="28"/>
        </w:rPr>
        <w:t>万元以上 </w:t>
      </w:r>
      <w:r>
        <w:rPr>
          <w:rFonts w:ascii="Times New Roman" w:eastAsia="Times New Roman"/>
          <w:sz w:val="28"/>
        </w:rPr>
        <w:t>10</w:t>
      </w:r>
      <w:r>
        <w:rPr>
          <w:rFonts w:ascii="Times New Roman" w:eastAsia="Times New Roman"/>
          <w:spacing w:val="-2"/>
          <w:sz w:val="28"/>
        </w:rPr>
        <w:t> </w:t>
      </w:r>
      <w:r>
        <w:rPr>
          <w:sz w:val="28"/>
        </w:rPr>
        <w:t>万以下的罚款。</w:t>
      </w:r>
    </w:p>
    <w:p>
      <w:pPr>
        <w:pStyle w:val="BodyText"/>
        <w:spacing w:before="10"/>
        <w:ind w:left="657"/>
        <w:rPr>
          <w:rFonts w:ascii="方正黑体_GBK" w:eastAsia="方正黑体_GBK" w:hint="eastAsia"/>
        </w:rPr>
      </w:pPr>
      <w:r>
        <w:rPr>
          <w:rFonts w:ascii="方正黑体_GBK" w:eastAsia="方正黑体_GBK" w:hint="eastAsia"/>
        </w:rPr>
        <w:t>一百零六、依据《中华人民共和国电子商务法》第七十七条的行政处罚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spacing w:val="-2"/>
        </w:rPr>
        <w:t>《中华人民共和国电子商务法》第七十七条：</w:t>
      </w:r>
      <w:r>
        <w:rPr/>
        <w:t>电子商务经营者违反本法第十八条第一款规定提供搜索结果，或者违反本法第十九条规定搭售商品、服务的，由市场监督管理部门责令限期改正，没收违法所得，可以并</w:t>
      </w:r>
      <w:r>
        <w:rPr>
          <w:w w:val="95"/>
        </w:rPr>
        <w:t>处五万元以上二十万元以下的罚款；情节严重的，并处二十万元以上五十   </w:t>
      </w:r>
      <w:r>
        <w:rPr/>
        <w:t>万元以下的罚款。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187"/>
        </w:numPr>
        <w:tabs>
          <w:tab w:pos="1096" w:val="left" w:leader="none"/>
        </w:tabs>
        <w:spacing w:line="240" w:lineRule="auto" w:before="49" w:after="0"/>
        <w:ind w:left="1095" w:right="0" w:hanging="422"/>
        <w:jc w:val="left"/>
        <w:rPr>
          <w:rFonts w:ascii="Times New Roman" w:eastAsia="Times New Roman"/>
          <w:sz w:val="28"/>
        </w:rPr>
      </w:pPr>
      <w:r>
        <w:rPr>
          <w:spacing w:val="-2"/>
          <w:sz w:val="28"/>
        </w:rPr>
        <w:t>违法所得不足 </w:t>
      </w:r>
      <w:r>
        <w:rPr>
          <w:rFonts w:ascii="Times New Roman" w:eastAsia="Times New Roman"/>
          <w:sz w:val="28"/>
        </w:rPr>
        <w:t>5</w:t>
      </w:r>
      <w:r>
        <w:rPr>
          <w:rFonts w:ascii="Times New Roman" w:eastAsia="Times New Roman"/>
          <w:spacing w:val="-1"/>
          <w:sz w:val="28"/>
        </w:rPr>
        <w:t> </w:t>
      </w:r>
      <w:r>
        <w:rPr>
          <w:spacing w:val="-8"/>
          <w:sz w:val="28"/>
        </w:rPr>
        <w:t>万元的，责令限期改正，没收违法所得，可并处 </w:t>
      </w:r>
      <w:r>
        <w:rPr>
          <w:rFonts w:ascii="Times New Roman" w:eastAsia="Times New Roman"/>
          <w:sz w:val="28"/>
        </w:rPr>
        <w:t>5</w:t>
      </w:r>
    </w:p>
    <w:p>
      <w:pPr>
        <w:pStyle w:val="BodyText"/>
        <w:spacing w:before="23"/>
      </w:pPr>
      <w:r>
        <w:rPr/>
        <w:t>万元以上 </w:t>
      </w:r>
      <w:r>
        <w:rPr>
          <w:rFonts w:ascii="Times New Roman" w:eastAsia="Times New Roman"/>
        </w:rPr>
        <w:t>8 </w:t>
      </w:r>
      <w:r>
        <w:rPr/>
        <w:t>万元以下的罚款；</w:t>
      </w:r>
    </w:p>
    <w:p>
      <w:pPr>
        <w:pStyle w:val="ListParagraph"/>
        <w:numPr>
          <w:ilvl w:val="0"/>
          <w:numId w:val="187"/>
        </w:numPr>
        <w:tabs>
          <w:tab w:pos="1095" w:val="left" w:leader="none"/>
        </w:tabs>
        <w:spacing w:line="240" w:lineRule="auto" w:before="23" w:after="0"/>
        <w:ind w:left="1094" w:right="0" w:hanging="421"/>
        <w:jc w:val="left"/>
        <w:rPr>
          <w:sz w:val="28"/>
        </w:rPr>
      </w:pPr>
      <w:r>
        <w:rPr>
          <w:spacing w:val="-2"/>
          <w:sz w:val="28"/>
        </w:rPr>
        <w:t>违法所得 </w:t>
      </w:r>
      <w:r>
        <w:rPr>
          <w:rFonts w:ascii="Times New Roman" w:eastAsia="Times New Roman"/>
          <w:sz w:val="28"/>
        </w:rPr>
        <w:t>5</w:t>
      </w:r>
      <w:r>
        <w:rPr>
          <w:rFonts w:ascii="Times New Roman" w:eastAsia="Times New Roman"/>
          <w:spacing w:val="-2"/>
          <w:sz w:val="28"/>
        </w:rPr>
        <w:t> </w:t>
      </w:r>
      <w:r>
        <w:rPr>
          <w:spacing w:val="-2"/>
          <w:sz w:val="28"/>
        </w:rPr>
        <w:t>万元以上不足 </w:t>
      </w:r>
      <w:r>
        <w:rPr>
          <w:rFonts w:ascii="Times New Roman" w:eastAsia="Times New Roman"/>
          <w:sz w:val="28"/>
        </w:rPr>
        <w:t>10</w:t>
      </w:r>
      <w:r>
        <w:rPr>
          <w:rFonts w:ascii="Times New Roman" w:eastAsia="Times New Roman"/>
          <w:spacing w:val="-1"/>
          <w:sz w:val="28"/>
        </w:rPr>
        <w:t> </w:t>
      </w:r>
      <w:r>
        <w:rPr>
          <w:sz w:val="28"/>
        </w:rPr>
        <w:t>万元的，责令限期改正，没收违法所</w:t>
      </w:r>
    </w:p>
    <w:p>
      <w:pPr>
        <w:pStyle w:val="BodyText"/>
        <w:spacing w:before="22"/>
      </w:pPr>
      <w:r>
        <w:rPr/>
        <w:t>得，可并处 </w:t>
      </w:r>
      <w:r>
        <w:rPr>
          <w:rFonts w:ascii="Times New Roman" w:eastAsia="Times New Roman"/>
        </w:rPr>
        <w:t>8 </w:t>
      </w:r>
      <w:r>
        <w:rPr/>
        <w:t>万元以上 </w:t>
      </w:r>
      <w:r>
        <w:rPr>
          <w:rFonts w:ascii="Times New Roman" w:eastAsia="Times New Roman"/>
        </w:rPr>
        <w:t>15 </w:t>
      </w:r>
      <w:r>
        <w:rPr/>
        <w:t>万元以下的罚款；</w:t>
      </w:r>
    </w:p>
    <w:p>
      <w:pPr>
        <w:pStyle w:val="ListParagraph"/>
        <w:numPr>
          <w:ilvl w:val="0"/>
          <w:numId w:val="187"/>
        </w:numPr>
        <w:tabs>
          <w:tab w:pos="1095" w:val="left" w:leader="none"/>
        </w:tabs>
        <w:spacing w:line="240" w:lineRule="auto" w:before="23" w:after="0"/>
        <w:ind w:left="1094" w:right="0" w:hanging="422"/>
        <w:jc w:val="left"/>
        <w:rPr>
          <w:sz w:val="28"/>
        </w:rPr>
      </w:pPr>
      <w:r>
        <w:rPr>
          <w:spacing w:val="-2"/>
          <w:sz w:val="28"/>
        </w:rPr>
        <w:t>违法所得 </w:t>
      </w:r>
      <w:r>
        <w:rPr>
          <w:rFonts w:ascii="Times New Roman" w:eastAsia="Times New Roman"/>
          <w:sz w:val="28"/>
        </w:rPr>
        <w:t>10</w:t>
      </w:r>
      <w:r>
        <w:rPr>
          <w:rFonts w:ascii="Times New Roman" w:eastAsia="Times New Roman"/>
          <w:spacing w:val="-3"/>
          <w:sz w:val="28"/>
        </w:rPr>
        <w:t> </w:t>
      </w:r>
      <w:r>
        <w:rPr>
          <w:sz w:val="28"/>
        </w:rPr>
        <w:t>万元以上的，责令限期改正，没收违法所得，可并处</w:t>
      </w:r>
    </w:p>
    <w:p>
      <w:pPr>
        <w:pStyle w:val="BodyText"/>
        <w:spacing w:before="22"/>
      </w:pPr>
      <w:r>
        <w:rPr>
          <w:rFonts w:ascii="Times New Roman" w:eastAsia="Times New Roman"/>
        </w:rPr>
        <w:t>15 </w:t>
      </w:r>
      <w:r>
        <w:rPr/>
        <w:t>万元以上 </w:t>
      </w:r>
      <w:r>
        <w:rPr>
          <w:rFonts w:ascii="Times New Roman" w:eastAsia="Times New Roman"/>
        </w:rPr>
        <w:t>20 </w:t>
      </w:r>
      <w:r>
        <w:rPr/>
        <w:t>万元以下的罚款；</w:t>
      </w:r>
    </w:p>
    <w:p>
      <w:pPr>
        <w:pStyle w:val="ListParagraph"/>
        <w:numPr>
          <w:ilvl w:val="0"/>
          <w:numId w:val="187"/>
        </w:numPr>
        <w:tabs>
          <w:tab w:pos="1095" w:val="left" w:leader="none"/>
        </w:tabs>
        <w:spacing w:line="252" w:lineRule="auto" w:before="23" w:after="0"/>
        <w:ind w:left="113" w:right="270" w:firstLine="560"/>
        <w:jc w:val="left"/>
        <w:rPr>
          <w:sz w:val="28"/>
        </w:rPr>
      </w:pPr>
      <w:r>
        <w:rPr>
          <w:spacing w:val="1"/>
          <w:sz w:val="28"/>
        </w:rPr>
        <w:t>情节严重的，责令限期改正，并处 </w:t>
      </w:r>
      <w:r>
        <w:rPr>
          <w:rFonts w:ascii="Times New Roman" w:eastAsia="Times New Roman"/>
          <w:sz w:val="28"/>
        </w:rPr>
        <w:t>20</w:t>
      </w:r>
      <w:r>
        <w:rPr>
          <w:rFonts w:ascii="Times New Roman" w:eastAsia="Times New Roman"/>
          <w:spacing w:val="30"/>
          <w:sz w:val="28"/>
        </w:rPr>
        <w:t> </w:t>
      </w:r>
      <w:r>
        <w:rPr>
          <w:spacing w:val="5"/>
          <w:sz w:val="28"/>
        </w:rPr>
        <w:t>万元以上 </w:t>
      </w:r>
      <w:r>
        <w:rPr>
          <w:rFonts w:ascii="Times New Roman" w:eastAsia="Times New Roman"/>
          <w:sz w:val="28"/>
        </w:rPr>
        <w:t>50</w:t>
      </w:r>
      <w:r>
        <w:rPr>
          <w:rFonts w:ascii="Times New Roman" w:eastAsia="Times New Roman"/>
          <w:spacing w:val="31"/>
          <w:sz w:val="28"/>
        </w:rPr>
        <w:t> </w:t>
      </w:r>
      <w:r>
        <w:rPr>
          <w:sz w:val="28"/>
        </w:rPr>
        <w:t>万元以下的罚款。</w:t>
      </w:r>
    </w:p>
    <w:p>
      <w:pPr>
        <w:pStyle w:val="BodyText"/>
        <w:spacing w:before="17"/>
        <w:ind w:left="657"/>
        <w:rPr>
          <w:rFonts w:ascii="方正黑体_GBK" w:eastAsia="方正黑体_GBK" w:hint="eastAsia"/>
        </w:rPr>
      </w:pPr>
      <w:r>
        <w:rPr>
          <w:rFonts w:ascii="方正黑体_GBK" w:eastAsia="方正黑体_GBK" w:hint="eastAsia"/>
        </w:rPr>
        <w:t>一百零七、依据《中华人民共和国电子商务法》第七十八条的行政处罚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Heading2"/>
        <w:spacing w:before="67"/>
        <w:rPr>
          <w:b/>
        </w:rPr>
      </w:pPr>
      <w:r>
        <w:rPr>
          <w:b/>
          <w:w w:val="105"/>
        </w:rPr>
        <w:t>《中华人民共和国电子商务法》</w:t>
      </w:r>
    </w:p>
    <w:p>
      <w:pPr>
        <w:spacing w:after="0"/>
        <w:sectPr>
          <w:pgSz w:w="11910" w:h="16840"/>
          <w:pgMar w:header="0" w:footer="1115" w:top="1600" w:bottom="1300" w:left="1360" w:right="1200"/>
        </w:sectPr>
      </w:pPr>
    </w:p>
    <w:p>
      <w:pPr>
        <w:pStyle w:val="BodyText"/>
        <w:spacing w:before="7"/>
        <w:ind w:left="0"/>
        <w:rPr>
          <w:rFonts w:ascii="可口可乐在乎体 楷体"/>
          <w:b/>
          <w:sz w:val="27"/>
        </w:rPr>
      </w:pPr>
    </w:p>
    <w:p>
      <w:pPr>
        <w:pStyle w:val="BodyText"/>
        <w:spacing w:line="252" w:lineRule="auto" w:before="11"/>
        <w:ind w:right="271" w:firstLine="561"/>
        <w:jc w:val="both"/>
      </w:pPr>
      <w:r>
        <w:rPr>
          <w:rFonts w:ascii="可口可乐在乎体 楷体" w:eastAsia="可口可乐在乎体 楷体" w:hint="eastAsia"/>
          <w:b/>
        </w:rPr>
        <w:t>第二十一条：</w:t>
      </w:r>
      <w:r>
        <w:rPr/>
        <w:t>电子商务经营者按照约定向消费者收取押金的，应当明示押金退还的方式、程序，不得对押金退还设置不合理条件。消费者申请退还押金，符合押金退还条件的，电子商务经营者应当及时退还。</w:t>
      </w:r>
    </w:p>
    <w:p>
      <w:pPr>
        <w:pStyle w:val="BodyText"/>
        <w:spacing w:line="252" w:lineRule="auto"/>
        <w:ind w:right="271" w:firstLine="561"/>
        <w:jc w:val="both"/>
      </w:pPr>
      <w:r>
        <w:rPr>
          <w:rFonts w:ascii="可口可乐在乎体 楷体" w:eastAsia="可口可乐在乎体 楷体" w:hint="eastAsia"/>
          <w:b/>
          <w:spacing w:val="-1"/>
        </w:rPr>
        <w:t>第七十八条：</w:t>
      </w:r>
      <w:r>
        <w:rPr>
          <w:spacing w:val="-1"/>
        </w:rPr>
        <w:t>电子商务经营者违反本法第二十一条规定，未向消费者明示押金退还的方式、程序，对押金退还设置不合理条件，或者不及时退</w:t>
      </w:r>
      <w:r>
        <w:rPr>
          <w:spacing w:val="-1"/>
          <w:w w:val="95"/>
        </w:rPr>
        <w:t>还押金的，由有关主管部门责令限期改正，可以处五万元以上二十万元以   </w:t>
      </w:r>
      <w:r>
        <w:rPr>
          <w:spacing w:val="-1"/>
        </w:rPr>
        <w:t>下的罚款；情节严重的，处二十万元以上五十万元以下的罚款。</w:t>
      </w:r>
    </w:p>
    <w:p>
      <w:pPr>
        <w:pStyle w:val="BodyText"/>
        <w:spacing w:before="19"/>
        <w:ind w:left="673"/>
        <w:rPr>
          <w:rFonts w:ascii="方正楷体_GBK" w:eastAsia="方正楷体_GBK" w:hint="eastAsia"/>
        </w:rPr>
      </w:pPr>
      <w:r>
        <w:rPr>
          <w:rFonts w:ascii="方正楷体_GBK" w:eastAsia="方正楷体_GBK" w:hint="eastAsia"/>
        </w:rPr>
        <w:t>（二）裁量基准：</w:t>
      </w:r>
    </w:p>
    <w:p>
      <w:pPr>
        <w:pStyle w:val="ListParagraph"/>
        <w:numPr>
          <w:ilvl w:val="0"/>
          <w:numId w:val="188"/>
        </w:numPr>
        <w:tabs>
          <w:tab w:pos="1104" w:val="left" w:leader="none"/>
        </w:tabs>
        <w:spacing w:line="252" w:lineRule="auto" w:before="50" w:after="0"/>
        <w:ind w:left="113" w:right="265" w:firstLine="560"/>
        <w:jc w:val="left"/>
        <w:rPr>
          <w:sz w:val="28"/>
        </w:rPr>
      </w:pPr>
      <w:r>
        <w:rPr>
          <w:spacing w:val="4"/>
          <w:sz w:val="28"/>
        </w:rPr>
        <w:t>未造成危害后果或造成较轻危害后果或未向消费者明示押金退还</w:t>
      </w:r>
      <w:r>
        <w:rPr>
          <w:spacing w:val="-1"/>
          <w:sz w:val="28"/>
        </w:rPr>
        <w:t>的方式、程序的，责令限期改正，可处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3"/>
          <w:sz w:val="28"/>
        </w:rPr>
        <w:t> </w:t>
      </w:r>
      <w:r>
        <w:rPr>
          <w:sz w:val="28"/>
        </w:rPr>
        <w:t>万元以下的罚款；</w:t>
      </w:r>
    </w:p>
    <w:p>
      <w:pPr>
        <w:pStyle w:val="ListParagraph"/>
        <w:numPr>
          <w:ilvl w:val="0"/>
          <w:numId w:val="188"/>
        </w:numPr>
        <w:tabs>
          <w:tab w:pos="1104" w:val="left" w:leader="none"/>
        </w:tabs>
        <w:spacing w:line="252" w:lineRule="auto" w:before="0" w:after="0"/>
        <w:ind w:left="113" w:right="265" w:firstLine="560"/>
        <w:jc w:val="left"/>
        <w:rPr>
          <w:sz w:val="28"/>
        </w:rPr>
      </w:pPr>
      <w:r>
        <w:rPr>
          <w:spacing w:val="4"/>
          <w:sz w:val="28"/>
        </w:rPr>
        <w:t>造成较重危害后果或不及时退还押金或对押金退还设置不合理条</w:t>
      </w:r>
      <w:r>
        <w:rPr>
          <w:spacing w:val="-1"/>
          <w:sz w:val="28"/>
        </w:rPr>
        <w:t>件的，责令限期改正，可处 </w:t>
      </w:r>
      <w:r>
        <w:rPr>
          <w:rFonts w:ascii="Times New Roman" w:eastAsia="Times New Roman"/>
          <w:sz w:val="28"/>
        </w:rPr>
        <w:t>10 </w:t>
      </w:r>
      <w:r>
        <w:rPr>
          <w:spacing w:val="-2"/>
          <w:sz w:val="28"/>
        </w:rPr>
        <w:t>万元以上 </w:t>
      </w:r>
      <w:r>
        <w:rPr>
          <w:rFonts w:ascii="Times New Roman" w:eastAsia="Times New Roman"/>
          <w:sz w:val="28"/>
        </w:rPr>
        <w:t>20 </w:t>
      </w:r>
      <w:r>
        <w:rPr>
          <w:sz w:val="28"/>
        </w:rPr>
        <w:t>万元以下的罚款；</w:t>
      </w:r>
    </w:p>
    <w:p>
      <w:pPr>
        <w:pStyle w:val="ListParagraph"/>
        <w:numPr>
          <w:ilvl w:val="0"/>
          <w:numId w:val="188"/>
        </w:numPr>
        <w:tabs>
          <w:tab w:pos="1095" w:val="left" w:leader="none"/>
        </w:tabs>
        <w:spacing w:line="484" w:lineRule="exact" w:before="0" w:after="0"/>
        <w:ind w:left="1094" w:right="0" w:hanging="422"/>
        <w:jc w:val="left"/>
        <w:rPr>
          <w:sz w:val="28"/>
        </w:rPr>
      </w:pPr>
      <w:r>
        <w:rPr>
          <w:spacing w:val="-1"/>
          <w:sz w:val="28"/>
        </w:rPr>
        <w:t>情节严重的，处 </w:t>
      </w:r>
      <w:r>
        <w:rPr>
          <w:rFonts w:ascii="Times New Roman" w:eastAsia="Times New Roman"/>
          <w:sz w:val="28"/>
        </w:rPr>
        <w:t>20 </w:t>
      </w:r>
      <w:r>
        <w:rPr>
          <w:spacing w:val="-2"/>
          <w:sz w:val="28"/>
        </w:rPr>
        <w:t>万元以上 </w:t>
      </w:r>
      <w:r>
        <w:rPr>
          <w:rFonts w:ascii="Times New Roman" w:eastAsia="Times New Roman"/>
          <w:sz w:val="28"/>
        </w:rPr>
        <w:t>50</w:t>
      </w:r>
      <w:r>
        <w:rPr>
          <w:rFonts w:ascii="Times New Roman" w:eastAsia="Times New Roman"/>
          <w:spacing w:val="-1"/>
          <w:sz w:val="28"/>
        </w:rPr>
        <w:t> </w:t>
      </w:r>
      <w:r>
        <w:rPr>
          <w:sz w:val="28"/>
        </w:rPr>
        <w:t>万元以下的罚款。</w:t>
      </w:r>
    </w:p>
    <w:p>
      <w:pPr>
        <w:pStyle w:val="BodyText"/>
        <w:spacing w:before="40"/>
        <w:ind w:left="673"/>
        <w:rPr>
          <w:rFonts w:ascii="方正黑体_GBK" w:eastAsia="方正黑体_GBK" w:hint="eastAsia"/>
        </w:rPr>
      </w:pPr>
      <w:r>
        <w:rPr>
          <w:rFonts w:ascii="方正黑体_GBK" w:eastAsia="方正黑体_GBK" w:hint="eastAsia"/>
          <w:w w:val="95"/>
        </w:rPr>
        <w:t>一百零八、依据《中华人民共和国电子商务法》第八十一条的行政处</w:t>
      </w:r>
    </w:p>
    <w:p>
      <w:pPr>
        <w:pStyle w:val="BodyText"/>
        <w:spacing w:before="68"/>
        <w:rPr>
          <w:rFonts w:ascii="方正黑体_GBK" w:eastAsia="方正黑体_GBK" w:hint="eastAsia"/>
        </w:rPr>
      </w:pPr>
      <w:r>
        <w:rPr>
          <w:rFonts w:ascii="方正黑体_GBK" w:eastAsia="方正黑体_GBK" w:hint="eastAsia"/>
          <w:w w:val="99"/>
        </w:rPr>
        <w:t>罚</w:t>
      </w:r>
    </w:p>
    <w:p>
      <w:pPr>
        <w:spacing w:before="47"/>
        <w:ind w:left="673" w:right="0" w:firstLine="0"/>
        <w:jc w:val="left"/>
        <w:rPr>
          <w:sz w:val="28"/>
        </w:rPr>
      </w:pPr>
      <w:r>
        <w:rPr>
          <w:rFonts w:ascii="方正楷体_GBK" w:eastAsia="方正楷体_GBK" w:hint="eastAsia"/>
          <w:sz w:val="28"/>
        </w:rPr>
        <w:t>（一</w:t>
      </w:r>
      <w:r>
        <w:rPr>
          <w:rFonts w:ascii="方正楷体_GBK" w:eastAsia="方正楷体_GBK" w:hint="eastAsia"/>
          <w:spacing w:val="-4"/>
          <w:sz w:val="28"/>
        </w:rPr>
        <w:t>）</w:t>
      </w:r>
      <w:r>
        <w:rPr>
          <w:rFonts w:ascii="方正楷体_GBK" w:eastAsia="方正楷体_GBK" w:hint="eastAsia"/>
          <w:spacing w:val="-3"/>
          <w:sz w:val="28"/>
        </w:rPr>
        <w:t>法律规定：</w:t>
      </w:r>
      <w:r>
        <w:rPr>
          <w:rFonts w:ascii="可口可乐在乎体 楷体" w:eastAsia="可口可乐在乎体 楷体" w:hint="eastAsia"/>
          <w:b/>
          <w:spacing w:val="-1"/>
          <w:sz w:val="28"/>
        </w:rPr>
        <w:t>《中华人民共和国电子商务法》第八十一条</w:t>
      </w:r>
      <w:r>
        <w:rPr>
          <w:spacing w:val="-2"/>
          <w:sz w:val="28"/>
        </w:rPr>
        <w:t>：电子</w:t>
      </w:r>
    </w:p>
    <w:p>
      <w:pPr>
        <w:pStyle w:val="BodyText"/>
        <w:spacing w:line="252" w:lineRule="auto" w:before="23"/>
        <w:ind w:right="271"/>
        <w:jc w:val="both"/>
      </w:pPr>
      <w:r>
        <w:rPr>
          <w:w w:val="95"/>
        </w:rPr>
        <w:t>商务平台经营者违反本法规定，有下列行为之一的，由市场监督管理部门   </w:t>
      </w:r>
      <w:r>
        <w:rPr/>
        <w:t>责令限期改正，可以处二万元以上十万元以下的罚款；情节严重的，处十万元以上五十万元以下的罚款：</w:t>
      </w:r>
    </w:p>
    <w:p>
      <w:pPr>
        <w:pStyle w:val="BodyText"/>
        <w:spacing w:line="252" w:lineRule="auto"/>
        <w:ind w:right="271" w:firstLine="560"/>
      </w:pPr>
      <w:r>
        <w:rPr/>
        <w:t>（一）未在首页显著位置持续公示平台服务协议、交易规则信息或者上述信息的链接标识的；</w:t>
      </w:r>
    </w:p>
    <w:p>
      <w:pPr>
        <w:pStyle w:val="BodyText"/>
        <w:spacing w:line="252" w:lineRule="auto"/>
        <w:ind w:right="271" w:firstLine="560"/>
      </w:pPr>
      <w:r>
        <w:rPr/>
        <w:t>（二）修改交易规则未在首页显著位置公开征求意见，未按照规定的时间提前公示修改内容，或者阻止平台内经营者退出的；</w:t>
      </w:r>
    </w:p>
    <w:p>
      <w:pPr>
        <w:pStyle w:val="BodyText"/>
        <w:spacing w:line="252" w:lineRule="auto"/>
        <w:ind w:right="261" w:firstLine="560"/>
      </w:pPr>
      <w:r>
        <w:rPr/>
        <w:t>（三）未以显著方式区分标记自营业务和平台内经营者开展的业务的；</w:t>
      </w:r>
    </w:p>
    <w:p>
      <w:pPr>
        <w:pStyle w:val="BodyText"/>
        <w:spacing w:line="484" w:lineRule="exact"/>
        <w:ind w:left="673"/>
      </w:pPr>
      <w:r>
        <w:rPr/>
        <w:t>（四）未为消费者提供对平台内销售的商品或者提供的服务进行评价</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的途径，或者擅自删除消费者的评价的。</w:t>
      </w:r>
    </w:p>
    <w:p>
      <w:pPr>
        <w:pStyle w:val="BodyText"/>
        <w:spacing w:line="252" w:lineRule="auto" w:before="22"/>
        <w:ind w:right="271" w:firstLine="560"/>
      </w:pPr>
      <w:r>
        <w:rPr/>
        <w:t>电子商务平台经营者违反本法第四十条规定，对竞价排名的商品或者服务未显著标明</w:t>
      </w:r>
      <w:r>
        <w:rPr>
          <w:rFonts w:ascii="Times New Roman" w:hAnsi="Times New Roman" w:eastAsia="Times New Roman"/>
        </w:rPr>
        <w:t>“</w:t>
      </w:r>
      <w:r>
        <w:rPr/>
        <w:t>广告</w:t>
      </w:r>
      <w:r>
        <w:rPr>
          <w:rFonts w:ascii="Times New Roman" w:hAnsi="Times New Roman" w:eastAsia="Times New Roman"/>
        </w:rPr>
        <w:t>”</w:t>
      </w:r>
      <w:r>
        <w:rPr/>
        <w:t>的，依照《中华人民共和国广告法》的规定处罚。</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189"/>
        </w:numPr>
        <w:tabs>
          <w:tab w:pos="1104" w:val="left" w:leader="none"/>
        </w:tabs>
        <w:spacing w:line="252" w:lineRule="auto" w:before="50" w:after="0"/>
        <w:ind w:left="113" w:right="265" w:firstLine="560"/>
        <w:jc w:val="left"/>
        <w:rPr>
          <w:sz w:val="28"/>
        </w:rPr>
      </w:pPr>
      <w:r>
        <w:rPr>
          <w:spacing w:val="4"/>
          <w:sz w:val="28"/>
        </w:rPr>
        <w:t>未造成危害后果的或造成较轻危害后果的或属于第一次违法行为</w:t>
      </w:r>
      <w:r>
        <w:rPr>
          <w:spacing w:val="-1"/>
          <w:sz w:val="28"/>
        </w:rPr>
        <w:t>的，责令限期改正，可处 </w:t>
      </w:r>
      <w:r>
        <w:rPr>
          <w:rFonts w:ascii="Times New Roman" w:eastAsia="Times New Roman"/>
          <w:sz w:val="28"/>
        </w:rPr>
        <w:t>2</w:t>
      </w:r>
      <w:r>
        <w:rPr>
          <w:rFonts w:ascii="Times New Roman" w:eastAsia="Times New Roman"/>
          <w:spacing w:val="-1"/>
          <w:sz w:val="28"/>
        </w:rPr>
        <w:t> </w:t>
      </w:r>
      <w:r>
        <w:rPr>
          <w:spacing w:val="-2"/>
          <w:sz w:val="28"/>
        </w:rPr>
        <w:t>万元以上 </w:t>
      </w:r>
      <w:r>
        <w:rPr>
          <w:rFonts w:ascii="Times New Roman" w:eastAsia="Times New Roman"/>
          <w:sz w:val="28"/>
        </w:rPr>
        <w:t>5</w:t>
      </w:r>
      <w:r>
        <w:rPr>
          <w:rFonts w:ascii="Times New Roman" w:eastAsia="Times New Roman"/>
          <w:spacing w:val="-1"/>
          <w:sz w:val="28"/>
        </w:rPr>
        <w:t> </w:t>
      </w:r>
      <w:r>
        <w:rPr>
          <w:sz w:val="28"/>
        </w:rPr>
        <w:t>万元以下的罚款；</w:t>
      </w:r>
    </w:p>
    <w:p>
      <w:pPr>
        <w:pStyle w:val="ListParagraph"/>
        <w:numPr>
          <w:ilvl w:val="0"/>
          <w:numId w:val="189"/>
        </w:numPr>
        <w:tabs>
          <w:tab w:pos="1104" w:val="left" w:leader="none"/>
        </w:tabs>
        <w:spacing w:line="252" w:lineRule="auto" w:before="0" w:after="0"/>
        <w:ind w:left="113" w:right="265" w:firstLine="560"/>
        <w:jc w:val="left"/>
        <w:rPr>
          <w:sz w:val="28"/>
        </w:rPr>
      </w:pPr>
      <w:r>
        <w:rPr>
          <w:spacing w:val="4"/>
          <w:sz w:val="28"/>
        </w:rPr>
        <w:t>造成较重危害后果或违法行为两次及以上或拒不改正的，责令限</w:t>
      </w:r>
      <w:r>
        <w:rPr>
          <w:spacing w:val="-2"/>
          <w:sz w:val="28"/>
        </w:rPr>
        <w:t>期改正，可处 </w:t>
      </w:r>
      <w:r>
        <w:rPr>
          <w:rFonts w:ascii="Times New Roman" w:eastAsia="Times New Roman"/>
          <w:sz w:val="28"/>
        </w:rPr>
        <w:t>5</w:t>
      </w:r>
      <w:r>
        <w:rPr>
          <w:rFonts w:ascii="Times New Roman" w:eastAsia="Times New Roman"/>
          <w:spacing w:val="-1"/>
          <w:sz w:val="28"/>
        </w:rPr>
        <w:t> </w:t>
      </w:r>
      <w:r>
        <w:rPr>
          <w:spacing w:val="-2"/>
          <w:sz w:val="28"/>
        </w:rPr>
        <w:t>万元以上 </w:t>
      </w:r>
      <w:r>
        <w:rPr>
          <w:rFonts w:ascii="Times New Roman" w:eastAsia="Times New Roman"/>
          <w:sz w:val="28"/>
        </w:rPr>
        <w:t>10 </w:t>
      </w:r>
      <w:r>
        <w:rPr>
          <w:sz w:val="28"/>
        </w:rPr>
        <w:t>万元以下的罚款；</w:t>
      </w:r>
    </w:p>
    <w:p>
      <w:pPr>
        <w:pStyle w:val="ListParagraph"/>
        <w:numPr>
          <w:ilvl w:val="0"/>
          <w:numId w:val="189"/>
        </w:numPr>
        <w:tabs>
          <w:tab w:pos="1096" w:val="left" w:leader="none"/>
        </w:tabs>
        <w:spacing w:line="484" w:lineRule="exact" w:before="0" w:after="0"/>
        <w:ind w:left="1095" w:right="0" w:hanging="422"/>
        <w:jc w:val="left"/>
        <w:rPr>
          <w:sz w:val="28"/>
        </w:rPr>
      </w:pPr>
      <w:r>
        <w:rPr>
          <w:spacing w:val="-1"/>
          <w:sz w:val="28"/>
        </w:rPr>
        <w:t>情节严重的，处 </w:t>
      </w:r>
      <w:r>
        <w:rPr>
          <w:rFonts w:ascii="Times New Roman" w:eastAsia="Times New Roman"/>
          <w:sz w:val="28"/>
        </w:rPr>
        <w:t>10 </w:t>
      </w:r>
      <w:r>
        <w:rPr>
          <w:spacing w:val="-2"/>
          <w:sz w:val="28"/>
        </w:rPr>
        <w:t>万元以上 </w:t>
      </w:r>
      <w:r>
        <w:rPr>
          <w:rFonts w:ascii="Times New Roman" w:eastAsia="Times New Roman"/>
          <w:sz w:val="28"/>
        </w:rPr>
        <w:t>50</w:t>
      </w:r>
      <w:r>
        <w:rPr>
          <w:rFonts w:ascii="Times New Roman" w:eastAsia="Times New Roman"/>
          <w:spacing w:val="-1"/>
          <w:sz w:val="28"/>
        </w:rPr>
        <w:t> </w:t>
      </w:r>
      <w:r>
        <w:rPr>
          <w:sz w:val="28"/>
        </w:rPr>
        <w:t>万元以下的罚款。</w:t>
      </w:r>
    </w:p>
    <w:p>
      <w:pPr>
        <w:pStyle w:val="BodyText"/>
        <w:spacing w:before="40"/>
        <w:ind w:left="674"/>
        <w:rPr>
          <w:rFonts w:ascii="方正黑体_GBK" w:eastAsia="方正黑体_GBK" w:hint="eastAsia"/>
        </w:rPr>
      </w:pPr>
      <w:r>
        <w:rPr>
          <w:rFonts w:ascii="方正黑体_GBK" w:eastAsia="方正黑体_GBK" w:hint="eastAsia"/>
        </w:rPr>
        <w:t>一百零九、依据《中华人民共和国电子商务法》第八十二条的行政处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49"/>
        <w:ind w:left="675" w:right="0" w:firstLine="0"/>
        <w:jc w:val="left"/>
        <w:rPr>
          <w:sz w:val="28"/>
        </w:rPr>
      </w:pPr>
      <w:r>
        <w:rPr>
          <w:rFonts w:ascii="可口可乐在乎体 楷体" w:eastAsia="可口可乐在乎体 楷体" w:hint="eastAsia"/>
          <w:b/>
          <w:sz w:val="28"/>
        </w:rPr>
        <w:t>《中华人民共和国电子商务法》第八十二条：</w:t>
      </w:r>
      <w:r>
        <w:rPr>
          <w:sz w:val="28"/>
        </w:rPr>
        <w:t>电子商务平台经营者违</w:t>
      </w:r>
    </w:p>
    <w:p>
      <w:pPr>
        <w:pStyle w:val="BodyText"/>
        <w:spacing w:line="252" w:lineRule="auto" w:before="23"/>
        <w:ind w:right="270"/>
        <w:jc w:val="both"/>
      </w:pPr>
      <w:r>
        <w:rPr>
          <w:w w:val="95"/>
        </w:rPr>
        <w:t>反本法第三十五条规定，对平台内经营者在平台内的交易、交易价格或者   </w:t>
      </w:r>
      <w:r>
        <w:rPr/>
        <w:t>与其他经营者的交易等进行不合理限制或者附加不合理条件，或者向平台内经营者收取不合理费用的，由市场监督管理部门责令限期改正，可以处</w:t>
      </w:r>
      <w:r>
        <w:rPr>
          <w:w w:val="95"/>
        </w:rPr>
        <w:t>五万元以上五十万元以下的罚款；情节严重的，处五十万元以上二百万元   </w:t>
      </w:r>
      <w:r>
        <w:rPr/>
        <w:t>以下的罚款。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190"/>
        </w:numPr>
        <w:tabs>
          <w:tab w:pos="1096" w:val="left" w:leader="none"/>
        </w:tabs>
        <w:spacing w:line="252" w:lineRule="auto" w:before="49" w:after="0"/>
        <w:ind w:left="113" w:right="268" w:firstLine="560"/>
        <w:jc w:val="left"/>
        <w:rPr>
          <w:sz w:val="28"/>
        </w:rPr>
      </w:pPr>
      <w:r>
        <w:rPr>
          <w:spacing w:val="-2"/>
          <w:sz w:val="28"/>
        </w:rPr>
        <w:t>违法所得不足 </w:t>
      </w:r>
      <w:r>
        <w:rPr>
          <w:rFonts w:ascii="Times New Roman" w:eastAsia="Times New Roman"/>
          <w:sz w:val="28"/>
        </w:rPr>
        <w:t>5</w:t>
      </w:r>
      <w:r>
        <w:rPr>
          <w:rFonts w:ascii="Times New Roman" w:eastAsia="Times New Roman"/>
          <w:spacing w:val="-2"/>
          <w:sz w:val="28"/>
        </w:rPr>
        <w:t> </w:t>
      </w:r>
      <w:r>
        <w:rPr>
          <w:spacing w:val="-1"/>
          <w:sz w:val="28"/>
        </w:rPr>
        <w:t>万元的，责令限期改正，处 </w:t>
      </w:r>
      <w:r>
        <w:rPr>
          <w:rFonts w:ascii="Times New Roman" w:eastAsia="Times New Roman"/>
          <w:sz w:val="28"/>
        </w:rPr>
        <w:t>5</w:t>
      </w:r>
      <w:r>
        <w:rPr>
          <w:rFonts w:ascii="Times New Roman" w:eastAsia="Times New Roman"/>
          <w:spacing w:val="-1"/>
          <w:sz w:val="28"/>
        </w:rPr>
        <w:t> </w:t>
      </w:r>
      <w:r>
        <w:rPr>
          <w:spacing w:val="-2"/>
          <w:sz w:val="28"/>
        </w:rPr>
        <w:t>万元以上 </w:t>
      </w:r>
      <w:r>
        <w:rPr>
          <w:rFonts w:ascii="Times New Roman" w:eastAsia="Times New Roman"/>
          <w:sz w:val="28"/>
        </w:rPr>
        <w:t>10</w:t>
      </w:r>
      <w:r>
        <w:rPr>
          <w:rFonts w:ascii="Times New Roman" w:eastAsia="Times New Roman"/>
          <w:spacing w:val="-3"/>
          <w:sz w:val="28"/>
        </w:rPr>
        <w:t> </w:t>
      </w:r>
      <w:r>
        <w:rPr>
          <w:sz w:val="28"/>
        </w:rPr>
        <w:t>万元以下的罚款；</w:t>
      </w:r>
    </w:p>
    <w:p>
      <w:pPr>
        <w:pStyle w:val="ListParagraph"/>
        <w:numPr>
          <w:ilvl w:val="0"/>
          <w:numId w:val="190"/>
        </w:numPr>
        <w:tabs>
          <w:tab w:pos="1096" w:val="left" w:leader="none"/>
        </w:tabs>
        <w:spacing w:line="484" w:lineRule="exact" w:before="0" w:after="0"/>
        <w:ind w:left="1095" w:right="0" w:hanging="422"/>
        <w:jc w:val="left"/>
        <w:rPr>
          <w:sz w:val="28"/>
        </w:rPr>
      </w:pPr>
      <w:r>
        <w:rPr>
          <w:spacing w:val="2"/>
          <w:sz w:val="28"/>
        </w:rPr>
        <w:t>违法所得 </w:t>
      </w:r>
      <w:r>
        <w:rPr>
          <w:rFonts w:ascii="Times New Roman" w:eastAsia="Times New Roman"/>
          <w:sz w:val="28"/>
        </w:rPr>
        <w:t>5</w:t>
      </w:r>
      <w:r>
        <w:rPr>
          <w:rFonts w:ascii="Times New Roman" w:eastAsia="Times New Roman"/>
          <w:spacing w:val="22"/>
          <w:sz w:val="28"/>
        </w:rPr>
        <w:t> </w:t>
      </w:r>
      <w:r>
        <w:rPr>
          <w:spacing w:val="2"/>
          <w:sz w:val="28"/>
        </w:rPr>
        <w:t>万元以上不足 </w:t>
      </w:r>
      <w:r>
        <w:rPr>
          <w:rFonts w:ascii="Times New Roman" w:eastAsia="Times New Roman"/>
          <w:sz w:val="28"/>
        </w:rPr>
        <w:t>20</w:t>
      </w:r>
      <w:r>
        <w:rPr>
          <w:rFonts w:ascii="Times New Roman" w:eastAsia="Times New Roman"/>
          <w:spacing w:val="22"/>
          <w:sz w:val="28"/>
        </w:rPr>
        <w:t> </w:t>
      </w:r>
      <w:r>
        <w:rPr>
          <w:spacing w:val="1"/>
          <w:sz w:val="28"/>
        </w:rPr>
        <w:t>万元的，责令限期改正，处 </w:t>
      </w:r>
      <w:r>
        <w:rPr>
          <w:rFonts w:ascii="Times New Roman" w:eastAsia="Times New Roman"/>
          <w:sz w:val="28"/>
        </w:rPr>
        <w:t>10</w:t>
      </w:r>
      <w:r>
        <w:rPr>
          <w:rFonts w:ascii="Times New Roman" w:eastAsia="Times New Roman"/>
          <w:spacing w:val="22"/>
          <w:sz w:val="28"/>
        </w:rPr>
        <w:t> </w:t>
      </w:r>
      <w:r>
        <w:rPr>
          <w:sz w:val="28"/>
        </w:rPr>
        <w:t>万元</w:t>
      </w:r>
    </w:p>
    <w:p>
      <w:pPr>
        <w:pStyle w:val="BodyText"/>
        <w:spacing w:before="23"/>
      </w:pPr>
      <w:r>
        <w:rPr/>
        <w:t>以上 </w:t>
      </w:r>
      <w:r>
        <w:rPr>
          <w:rFonts w:ascii="Times New Roman" w:eastAsia="Times New Roman"/>
        </w:rPr>
        <w:t>30 </w:t>
      </w:r>
      <w:r>
        <w:rPr/>
        <w:t>万元以下的罚款；</w:t>
      </w:r>
    </w:p>
    <w:p>
      <w:pPr>
        <w:pStyle w:val="ListParagraph"/>
        <w:numPr>
          <w:ilvl w:val="0"/>
          <w:numId w:val="190"/>
        </w:numPr>
        <w:tabs>
          <w:tab w:pos="1096" w:val="left" w:leader="none"/>
        </w:tabs>
        <w:spacing w:line="252" w:lineRule="auto" w:before="23" w:after="0"/>
        <w:ind w:left="113" w:right="268" w:firstLine="560"/>
        <w:jc w:val="left"/>
        <w:rPr>
          <w:sz w:val="28"/>
        </w:rPr>
      </w:pPr>
      <w:r>
        <w:rPr>
          <w:spacing w:val="-2"/>
          <w:sz w:val="28"/>
        </w:rPr>
        <w:t>违法所得 </w:t>
      </w:r>
      <w:r>
        <w:rPr>
          <w:rFonts w:ascii="Times New Roman" w:eastAsia="Times New Roman"/>
          <w:sz w:val="28"/>
        </w:rPr>
        <w:t>20</w:t>
      </w:r>
      <w:r>
        <w:rPr>
          <w:rFonts w:ascii="Times New Roman" w:eastAsia="Times New Roman"/>
          <w:spacing w:val="-3"/>
          <w:sz w:val="28"/>
        </w:rPr>
        <w:t> </w:t>
      </w:r>
      <w:r>
        <w:rPr>
          <w:spacing w:val="-1"/>
          <w:sz w:val="28"/>
        </w:rPr>
        <w:t>万以上的，责令限期改正，处 </w:t>
      </w:r>
      <w:r>
        <w:rPr>
          <w:rFonts w:ascii="Times New Roman" w:eastAsia="Times New Roman"/>
          <w:sz w:val="28"/>
        </w:rPr>
        <w:t>30</w:t>
      </w:r>
      <w:r>
        <w:rPr>
          <w:rFonts w:ascii="Times New Roman" w:eastAsia="Times New Roman"/>
          <w:spacing w:val="-2"/>
          <w:sz w:val="28"/>
        </w:rPr>
        <w:t> </w:t>
      </w:r>
      <w:r>
        <w:rPr>
          <w:spacing w:val="-2"/>
          <w:sz w:val="28"/>
        </w:rPr>
        <w:t>万元以上 </w:t>
      </w:r>
      <w:r>
        <w:rPr>
          <w:rFonts w:ascii="Times New Roman" w:eastAsia="Times New Roman"/>
          <w:sz w:val="28"/>
        </w:rPr>
        <w:t>50</w:t>
      </w:r>
      <w:r>
        <w:rPr>
          <w:rFonts w:ascii="Times New Roman" w:eastAsia="Times New Roman"/>
          <w:spacing w:val="-2"/>
          <w:sz w:val="28"/>
        </w:rPr>
        <w:t> </w:t>
      </w:r>
      <w:r>
        <w:rPr>
          <w:sz w:val="28"/>
        </w:rPr>
        <w:t>万元以下的罚款；</w:t>
      </w:r>
    </w:p>
    <w:p>
      <w:pPr>
        <w:pStyle w:val="ListParagraph"/>
        <w:numPr>
          <w:ilvl w:val="0"/>
          <w:numId w:val="190"/>
        </w:numPr>
        <w:tabs>
          <w:tab w:pos="1096" w:val="left" w:leader="none"/>
        </w:tabs>
        <w:spacing w:line="484" w:lineRule="exact" w:before="0" w:after="0"/>
        <w:ind w:left="1095" w:right="0" w:hanging="422"/>
        <w:jc w:val="left"/>
        <w:rPr>
          <w:sz w:val="28"/>
        </w:rPr>
      </w:pPr>
      <w:r>
        <w:rPr>
          <w:spacing w:val="-10"/>
          <w:sz w:val="28"/>
        </w:rPr>
        <w:t>情节严重的，可根据具体情况处 </w:t>
      </w:r>
      <w:r>
        <w:rPr>
          <w:rFonts w:ascii="Times New Roman" w:eastAsia="Times New Roman"/>
          <w:sz w:val="28"/>
        </w:rPr>
        <w:t>50</w:t>
      </w:r>
      <w:r>
        <w:rPr>
          <w:rFonts w:ascii="Times New Roman" w:eastAsia="Times New Roman"/>
          <w:spacing w:val="-2"/>
          <w:sz w:val="28"/>
        </w:rPr>
        <w:t> </w:t>
      </w:r>
      <w:r>
        <w:rPr>
          <w:spacing w:val="-2"/>
          <w:sz w:val="28"/>
        </w:rPr>
        <w:t>万元以上 </w:t>
      </w:r>
      <w:r>
        <w:rPr>
          <w:rFonts w:ascii="Times New Roman" w:eastAsia="Times New Roman"/>
          <w:sz w:val="28"/>
        </w:rPr>
        <w:t>200</w:t>
      </w:r>
      <w:r>
        <w:rPr>
          <w:rFonts w:ascii="Times New Roman" w:eastAsia="Times New Roman"/>
          <w:spacing w:val="-3"/>
          <w:sz w:val="28"/>
        </w:rPr>
        <w:t> </w:t>
      </w:r>
      <w:r>
        <w:rPr>
          <w:sz w:val="28"/>
        </w:rPr>
        <w:t>万元以下的罚款。</w:t>
      </w:r>
    </w:p>
    <w:p>
      <w:pPr>
        <w:spacing w:after="0" w:line="484" w:lineRule="exact"/>
        <w:jc w:val="left"/>
        <w:rPr>
          <w:sz w:val="28"/>
        </w:rPr>
        <w:sectPr>
          <w:pgSz w:w="11910" w:h="16840"/>
          <w:pgMar w:header="0" w:footer="1115" w:top="1600" w:bottom="1300" w:left="1360" w:right="1200"/>
        </w:sectPr>
      </w:pPr>
    </w:p>
    <w:p>
      <w:pPr>
        <w:pStyle w:val="BodyText"/>
        <w:spacing w:before="6"/>
        <w:ind w:left="0"/>
        <w:rPr>
          <w:sz w:val="25"/>
        </w:rPr>
      </w:pPr>
    </w:p>
    <w:p>
      <w:pPr>
        <w:pStyle w:val="BodyText"/>
        <w:spacing w:before="36"/>
        <w:ind w:left="674"/>
        <w:rPr>
          <w:rFonts w:ascii="方正黑体_GBK" w:eastAsia="方正黑体_GBK" w:hint="eastAsia"/>
        </w:rPr>
      </w:pPr>
      <w:r>
        <w:rPr>
          <w:rFonts w:ascii="方正黑体_GBK" w:eastAsia="方正黑体_GBK" w:hint="eastAsia"/>
        </w:rPr>
        <w:t>一百一十、依据《中华人民共和国电子商务法》第八十三条的行政处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《中华人民共和国电子商务法》第八十三条：</w:t>
      </w:r>
      <w:r>
        <w:rPr>
          <w:sz w:val="28"/>
        </w:rPr>
        <w:t>电子商务平台经营者违</w:t>
      </w:r>
    </w:p>
    <w:p>
      <w:pPr>
        <w:pStyle w:val="BodyText"/>
        <w:spacing w:line="252" w:lineRule="auto" w:before="23"/>
        <w:ind w:right="270"/>
        <w:jc w:val="both"/>
      </w:pPr>
      <w:r>
        <w:rPr/>
        <w:t>反本法第三十八条规定，对平台内经营者侵害消费者合法权益行为未采取</w:t>
      </w:r>
      <w:r>
        <w:rPr>
          <w:w w:val="95"/>
        </w:rPr>
        <w:t>必要措施，或者对平台内经营者未尽到资质资格审核义务，或者对消费者   未尽到安全保障义务的，由市场监督管理部门责令限期改正，可以处五万   </w:t>
      </w:r>
      <w:r>
        <w:rPr/>
        <w:t>元以上五十万元以下的罚款；情节严重的，责令停业整顿，并处五十万元以上二百万元以下的罚款。</w:t>
      </w:r>
    </w:p>
    <w:p>
      <w:pPr>
        <w:pStyle w:val="BodyText"/>
        <w:spacing w:before="22"/>
        <w:ind w:left="673"/>
        <w:rPr>
          <w:rFonts w:ascii="方正楷体_GBK" w:eastAsia="方正楷体_GBK" w:hint="eastAsia"/>
        </w:rPr>
      </w:pPr>
      <w:r>
        <w:rPr>
          <w:rFonts w:ascii="方正楷体_GBK" w:eastAsia="方正楷体_GBK" w:hint="eastAsia"/>
        </w:rPr>
        <w:t>（二）裁量基准：</w:t>
      </w:r>
    </w:p>
    <w:p>
      <w:pPr>
        <w:pStyle w:val="ListParagraph"/>
        <w:numPr>
          <w:ilvl w:val="0"/>
          <w:numId w:val="191"/>
        </w:numPr>
        <w:tabs>
          <w:tab w:pos="1095" w:val="left" w:leader="none"/>
        </w:tabs>
        <w:spacing w:line="252" w:lineRule="auto" w:before="50" w:after="0"/>
        <w:ind w:left="113" w:right="130" w:firstLine="560"/>
        <w:jc w:val="left"/>
        <w:rPr>
          <w:sz w:val="28"/>
        </w:rPr>
      </w:pPr>
      <w:r>
        <w:rPr>
          <w:sz w:val="28"/>
        </w:rPr>
        <w:t>未造成危害后果或造成较轻危害后果的或属于第一次违法行为的， </w:t>
      </w:r>
      <w:r>
        <w:rPr>
          <w:spacing w:val="-2"/>
          <w:sz w:val="28"/>
        </w:rPr>
        <w:t>责令限期改正，处 </w:t>
      </w:r>
      <w:r>
        <w:rPr>
          <w:rFonts w:ascii="Times New Roman" w:eastAsia="Times New Roman"/>
          <w:sz w:val="28"/>
        </w:rPr>
        <w:t>5 </w:t>
      </w:r>
      <w:r>
        <w:rPr>
          <w:spacing w:val="-2"/>
          <w:sz w:val="28"/>
        </w:rPr>
        <w:t>万元以上 </w:t>
      </w:r>
      <w:r>
        <w:rPr>
          <w:rFonts w:ascii="Times New Roman" w:eastAsia="Times New Roman"/>
          <w:sz w:val="28"/>
        </w:rPr>
        <w:t>25 </w:t>
      </w:r>
      <w:r>
        <w:rPr>
          <w:sz w:val="28"/>
        </w:rPr>
        <w:t>万元以下的罚款；</w:t>
      </w:r>
    </w:p>
    <w:p>
      <w:pPr>
        <w:pStyle w:val="ListParagraph"/>
        <w:numPr>
          <w:ilvl w:val="0"/>
          <w:numId w:val="191"/>
        </w:numPr>
        <w:tabs>
          <w:tab w:pos="1104" w:val="left" w:leader="none"/>
        </w:tabs>
        <w:spacing w:line="252" w:lineRule="auto" w:before="0" w:after="0"/>
        <w:ind w:left="113" w:right="265" w:firstLine="560"/>
        <w:jc w:val="left"/>
        <w:rPr>
          <w:sz w:val="28"/>
        </w:rPr>
      </w:pPr>
      <w:r>
        <w:rPr>
          <w:spacing w:val="4"/>
          <w:sz w:val="28"/>
        </w:rPr>
        <w:t>造成较重危害后果的或违法行为两次及以上或拒不改正的，责令</w:t>
      </w:r>
      <w:r>
        <w:rPr>
          <w:spacing w:val="-2"/>
          <w:sz w:val="28"/>
        </w:rPr>
        <w:t>限期改正，处 </w:t>
      </w:r>
      <w:r>
        <w:rPr>
          <w:rFonts w:ascii="Times New Roman" w:eastAsia="Times New Roman"/>
          <w:sz w:val="28"/>
        </w:rPr>
        <w:t>25</w:t>
      </w:r>
      <w:r>
        <w:rPr>
          <w:rFonts w:ascii="Times New Roman" w:eastAsia="Times New Roman"/>
          <w:spacing w:val="-1"/>
          <w:sz w:val="28"/>
        </w:rPr>
        <w:t> </w:t>
      </w:r>
      <w:r>
        <w:rPr>
          <w:spacing w:val="-2"/>
          <w:sz w:val="28"/>
        </w:rPr>
        <w:t>万元以上 </w:t>
      </w:r>
      <w:r>
        <w:rPr>
          <w:rFonts w:ascii="Times New Roman" w:eastAsia="Times New Roman"/>
          <w:sz w:val="28"/>
        </w:rPr>
        <w:t>50 </w:t>
      </w:r>
      <w:r>
        <w:rPr>
          <w:sz w:val="28"/>
        </w:rPr>
        <w:t>万元以下的罚款；</w:t>
      </w:r>
    </w:p>
    <w:p>
      <w:pPr>
        <w:pStyle w:val="ListParagraph"/>
        <w:numPr>
          <w:ilvl w:val="0"/>
          <w:numId w:val="191"/>
        </w:numPr>
        <w:tabs>
          <w:tab w:pos="1095" w:val="left" w:leader="none"/>
        </w:tabs>
        <w:spacing w:line="252" w:lineRule="auto" w:before="0" w:after="0"/>
        <w:ind w:left="113" w:right="269" w:firstLine="560"/>
        <w:jc w:val="left"/>
        <w:rPr>
          <w:sz w:val="28"/>
        </w:rPr>
      </w:pPr>
      <w:r>
        <w:rPr>
          <w:spacing w:val="-1"/>
          <w:sz w:val="28"/>
        </w:rPr>
        <w:t>情节严重的，责令停业整顿，并处 </w:t>
      </w:r>
      <w:r>
        <w:rPr>
          <w:rFonts w:ascii="Times New Roman" w:eastAsia="Times New Roman"/>
          <w:sz w:val="28"/>
        </w:rPr>
        <w:t>50</w:t>
      </w:r>
      <w:r>
        <w:rPr>
          <w:rFonts w:ascii="Times New Roman" w:eastAsia="Times New Roman"/>
          <w:spacing w:val="-3"/>
          <w:sz w:val="28"/>
        </w:rPr>
        <w:t> </w:t>
      </w:r>
      <w:r>
        <w:rPr>
          <w:spacing w:val="-2"/>
          <w:sz w:val="28"/>
        </w:rPr>
        <w:t>万元以上 </w:t>
      </w:r>
      <w:r>
        <w:rPr>
          <w:rFonts w:ascii="Times New Roman" w:eastAsia="Times New Roman"/>
          <w:sz w:val="28"/>
        </w:rPr>
        <w:t>200</w:t>
      </w:r>
      <w:r>
        <w:rPr>
          <w:rFonts w:ascii="Times New Roman" w:eastAsia="Times New Roman"/>
          <w:spacing w:val="-3"/>
          <w:sz w:val="28"/>
        </w:rPr>
        <w:t> </w:t>
      </w:r>
      <w:r>
        <w:rPr>
          <w:sz w:val="28"/>
        </w:rPr>
        <w:t>万元以下的罚款。</w:t>
      </w:r>
    </w:p>
    <w:p>
      <w:pPr>
        <w:spacing w:after="0" w:line="252" w:lineRule="auto"/>
        <w:jc w:val="left"/>
        <w:rPr>
          <w:sz w:val="28"/>
        </w:rPr>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第六章</w:t>
        <w:tab/>
        <w:t>反不正当竞争执法</w:t>
      </w:r>
    </w:p>
    <w:p>
      <w:pPr>
        <w:pStyle w:val="BodyText"/>
        <w:spacing w:before="1"/>
        <w:ind w:left="0"/>
        <w:rPr>
          <w:rFonts w:ascii="方正小标宋_GBK"/>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一百一十一、依据《中华人民共和国反不正当竞争法》第十八条规定的行政处罚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192"/>
        </w:numPr>
        <w:tabs>
          <w:tab w:pos="1103" w:val="left" w:leader="none"/>
        </w:tabs>
        <w:spacing w:line="252" w:lineRule="auto" w:before="49" w:after="0"/>
        <w:ind w:left="113" w:right="267" w:firstLine="560"/>
        <w:jc w:val="left"/>
        <w:rPr>
          <w:sz w:val="28"/>
        </w:rPr>
      </w:pPr>
      <w:r>
        <w:rPr>
          <w:rFonts w:ascii="可口可乐在乎体 楷体" w:eastAsia="可口可乐在乎体 楷体" w:hint="eastAsia"/>
          <w:b/>
          <w:spacing w:val="5"/>
          <w:sz w:val="28"/>
        </w:rPr>
        <w:t>《中华人民共和国反不正当竞争法》第六条：</w:t>
      </w:r>
      <w:r>
        <w:rPr>
          <w:spacing w:val="4"/>
          <w:sz w:val="28"/>
        </w:rPr>
        <w:t>经营者不得实施下</w:t>
      </w:r>
      <w:r>
        <w:rPr>
          <w:sz w:val="28"/>
        </w:rPr>
        <w:t>列混淆行为，引人误认为是他人商品或者与他人存在特定联系：</w:t>
      </w:r>
    </w:p>
    <w:p>
      <w:pPr>
        <w:pStyle w:val="BodyText"/>
        <w:spacing w:line="252" w:lineRule="auto"/>
        <w:ind w:right="271" w:firstLine="560"/>
      </w:pPr>
      <w:r>
        <w:rPr/>
        <w:t>（一）擅自使用与他人有一定影响的商品名称、包装、装潢等相同或者近似的标识；</w:t>
      </w:r>
    </w:p>
    <w:p>
      <w:pPr>
        <w:pStyle w:val="BodyText"/>
        <w:spacing w:line="252" w:lineRule="auto"/>
        <w:ind w:right="269" w:firstLine="560"/>
      </w:pPr>
      <w:r>
        <w:rPr/>
        <w:t>（二）擅自使用他人有一定影响的企业名称（包括简称、字号等）、社会组织名称（包括简称等）、姓名（包括笔名、艺名、译名等）；</w:t>
      </w:r>
    </w:p>
    <w:p>
      <w:pPr>
        <w:pStyle w:val="BodyText"/>
        <w:spacing w:line="484" w:lineRule="exact"/>
        <w:ind w:left="674"/>
      </w:pPr>
      <w:r>
        <w:rPr/>
        <w:t>（三</w:t>
      </w:r>
      <w:r>
        <w:rPr>
          <w:spacing w:val="-47"/>
        </w:rPr>
        <w:t>）</w:t>
      </w:r>
      <w:r>
        <w:rPr>
          <w:spacing w:val="-5"/>
        </w:rPr>
        <w:t>擅自使用他人有一定影响的域名主体部分、网站名称、网页等；</w:t>
      </w:r>
    </w:p>
    <w:p>
      <w:pPr>
        <w:pStyle w:val="BodyText"/>
        <w:spacing w:line="252" w:lineRule="auto" w:before="16"/>
        <w:ind w:right="271" w:firstLine="560"/>
      </w:pPr>
      <w:r>
        <w:rPr/>
        <w:t>（四）其他足以引人误认为是他人商品或者与他人存在特定联系的混淆行为。</w:t>
      </w:r>
    </w:p>
    <w:p>
      <w:pPr>
        <w:pStyle w:val="ListParagraph"/>
        <w:numPr>
          <w:ilvl w:val="0"/>
          <w:numId w:val="192"/>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4"/>
          <w:sz w:val="28"/>
        </w:rPr>
        <w:t>《中华人民共和国反不正当竞争法》第十八条：</w:t>
      </w:r>
      <w:r>
        <w:rPr>
          <w:spacing w:val="4"/>
          <w:sz w:val="28"/>
        </w:rPr>
        <w:t>经营者违反本法 </w:t>
      </w:r>
      <w:r>
        <w:rPr>
          <w:sz w:val="28"/>
        </w:rPr>
        <w:t>第六条规定实施混淆行为的，由监督检查部门责令停止违法行为，没收违</w:t>
      </w:r>
      <w:r>
        <w:rPr>
          <w:spacing w:val="-13"/>
          <w:sz w:val="28"/>
        </w:rPr>
        <w:t>法商品。违法经营额五万元以上的，可以并处违法经营额五倍以下的罚款； 没有违法经营额或者违法经营额不足五万元的，可以并处二十五万元以下的罚款。情节严重的，吊销营业执照。</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193"/>
        </w:numPr>
        <w:tabs>
          <w:tab w:pos="1096" w:val="left" w:leader="none"/>
        </w:tabs>
        <w:spacing w:line="240" w:lineRule="auto" w:before="50" w:after="0"/>
        <w:ind w:left="1095" w:right="0" w:hanging="422"/>
        <w:jc w:val="left"/>
        <w:rPr>
          <w:sz w:val="28"/>
        </w:rPr>
      </w:pPr>
      <w:r>
        <w:rPr>
          <w:spacing w:val="4"/>
          <w:sz w:val="28"/>
        </w:rPr>
        <w:t>没有违法经营额或违法经营额 </w:t>
      </w:r>
      <w:r>
        <w:rPr>
          <w:rFonts w:ascii="Times New Roman" w:eastAsia="Times New Roman"/>
          <w:sz w:val="28"/>
        </w:rPr>
        <w:t>5</w:t>
      </w:r>
      <w:r>
        <w:rPr>
          <w:rFonts w:ascii="Times New Roman" w:eastAsia="Times New Roman"/>
          <w:spacing w:val="66"/>
          <w:sz w:val="28"/>
        </w:rPr>
        <w:t> </w:t>
      </w:r>
      <w:r>
        <w:rPr>
          <w:sz w:val="28"/>
        </w:rPr>
        <w:t>万元以下的，没收违法商品，可</w:t>
      </w:r>
    </w:p>
    <w:p>
      <w:pPr>
        <w:pStyle w:val="BodyText"/>
        <w:spacing w:before="22"/>
      </w:pPr>
      <w:r>
        <w:rPr/>
        <w:t>以并处 </w:t>
      </w:r>
      <w:r>
        <w:rPr>
          <w:rFonts w:ascii="Times New Roman" w:eastAsia="Times New Roman"/>
        </w:rPr>
        <w:t>25 </w:t>
      </w:r>
      <w:r>
        <w:rPr/>
        <w:t>万元以下的罚款。</w:t>
      </w:r>
    </w:p>
    <w:p>
      <w:pPr>
        <w:pStyle w:val="ListParagraph"/>
        <w:numPr>
          <w:ilvl w:val="0"/>
          <w:numId w:val="193"/>
        </w:numPr>
        <w:tabs>
          <w:tab w:pos="1096" w:val="left" w:leader="none"/>
        </w:tabs>
        <w:spacing w:line="252" w:lineRule="auto" w:before="23" w:after="0"/>
        <w:ind w:left="113" w:right="269" w:firstLine="560"/>
        <w:jc w:val="left"/>
        <w:rPr>
          <w:sz w:val="28"/>
        </w:rPr>
      </w:pPr>
      <w:r>
        <w:rPr>
          <w:spacing w:val="-2"/>
          <w:sz w:val="28"/>
        </w:rPr>
        <w:t>违法经营额 </w:t>
      </w:r>
      <w:r>
        <w:rPr>
          <w:rFonts w:ascii="Times New Roman" w:eastAsia="Times New Roman"/>
          <w:sz w:val="28"/>
        </w:rPr>
        <w:t>5</w:t>
      </w:r>
      <w:r>
        <w:rPr>
          <w:rFonts w:ascii="Times New Roman" w:eastAsia="Times New Roman"/>
          <w:spacing w:val="-4"/>
          <w:sz w:val="28"/>
        </w:rPr>
        <w:t> </w:t>
      </w:r>
      <w:r>
        <w:rPr>
          <w:spacing w:val="-3"/>
          <w:sz w:val="28"/>
        </w:rPr>
        <w:t>万元以上 </w:t>
      </w:r>
      <w:r>
        <w:rPr>
          <w:rFonts w:ascii="Times New Roman" w:eastAsia="Times New Roman"/>
          <w:sz w:val="28"/>
        </w:rPr>
        <w:t>10</w:t>
      </w:r>
      <w:r>
        <w:rPr>
          <w:rFonts w:ascii="Times New Roman" w:eastAsia="Times New Roman"/>
          <w:spacing w:val="-3"/>
          <w:sz w:val="28"/>
        </w:rPr>
        <w:t> </w:t>
      </w:r>
      <w:r>
        <w:rPr>
          <w:sz w:val="28"/>
        </w:rPr>
        <w:t>万元以下的，没收违法商品，可以并处</w:t>
      </w:r>
      <w:r>
        <w:rPr>
          <w:spacing w:val="-2"/>
          <w:sz w:val="28"/>
        </w:rPr>
        <w:t>违法经营额 </w:t>
      </w:r>
      <w:r>
        <w:rPr>
          <w:rFonts w:ascii="Times New Roman" w:eastAsia="Times New Roman"/>
          <w:sz w:val="28"/>
        </w:rPr>
        <w:t>2</w:t>
      </w:r>
      <w:r>
        <w:rPr>
          <w:sz w:val="28"/>
        </w:rPr>
        <w:t>．</w:t>
      </w:r>
      <w:r>
        <w:rPr>
          <w:rFonts w:ascii="Times New Roman" w:eastAsia="Times New Roman"/>
          <w:sz w:val="28"/>
        </w:rPr>
        <w:t>5</w:t>
      </w:r>
      <w:r>
        <w:rPr>
          <w:rFonts w:ascii="Times New Roman" w:eastAsia="Times New Roman"/>
          <w:spacing w:val="-1"/>
          <w:sz w:val="28"/>
        </w:rPr>
        <w:t> </w:t>
      </w:r>
      <w:r>
        <w:rPr>
          <w:sz w:val="28"/>
        </w:rPr>
        <w:t>倍以下的罚款。</w:t>
      </w:r>
    </w:p>
    <w:p>
      <w:pPr>
        <w:pStyle w:val="ListParagraph"/>
        <w:numPr>
          <w:ilvl w:val="0"/>
          <w:numId w:val="193"/>
        </w:numPr>
        <w:tabs>
          <w:tab w:pos="1096" w:val="left" w:leader="none"/>
        </w:tabs>
        <w:spacing w:line="484" w:lineRule="exact" w:before="0" w:after="0"/>
        <w:ind w:left="1095" w:right="0" w:hanging="422"/>
        <w:jc w:val="left"/>
        <w:rPr>
          <w:sz w:val="28"/>
        </w:rPr>
      </w:pPr>
      <w:r>
        <w:rPr>
          <w:spacing w:val="-2"/>
          <w:sz w:val="28"/>
        </w:rPr>
        <w:t>违法经营额 </w:t>
      </w:r>
      <w:r>
        <w:rPr>
          <w:rFonts w:ascii="Times New Roman" w:eastAsia="Times New Roman"/>
          <w:sz w:val="28"/>
        </w:rPr>
        <w:t>10</w:t>
      </w:r>
      <w:r>
        <w:rPr>
          <w:rFonts w:ascii="Times New Roman" w:eastAsia="Times New Roman"/>
          <w:spacing w:val="-2"/>
          <w:sz w:val="28"/>
        </w:rPr>
        <w:t> </w:t>
      </w:r>
      <w:r>
        <w:rPr>
          <w:sz w:val="28"/>
        </w:rPr>
        <w:t>万元以上的，没收违法商品，可以并处违法经营额</w:t>
      </w:r>
    </w:p>
    <w:p>
      <w:pPr>
        <w:spacing w:after="0" w:line="484" w:lineRule="exact"/>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rFonts w:ascii="Times New Roman" w:eastAsia="Times New Roman"/>
        </w:rPr>
        <w:t>2.5 </w:t>
      </w:r>
      <w:r>
        <w:rPr/>
        <w:t>倍以上 </w:t>
      </w:r>
      <w:r>
        <w:rPr>
          <w:rFonts w:ascii="Times New Roman" w:eastAsia="Times New Roman"/>
        </w:rPr>
        <w:t>5 </w:t>
      </w:r>
      <w:r>
        <w:rPr/>
        <w:t>倍以下的罚款。</w:t>
      </w:r>
    </w:p>
    <w:p>
      <w:pPr>
        <w:pStyle w:val="ListParagraph"/>
        <w:numPr>
          <w:ilvl w:val="0"/>
          <w:numId w:val="193"/>
        </w:numPr>
        <w:tabs>
          <w:tab w:pos="1095" w:val="left" w:leader="none"/>
        </w:tabs>
        <w:spacing w:line="240" w:lineRule="auto" w:before="22" w:after="0"/>
        <w:ind w:left="1094" w:right="0" w:hanging="421"/>
        <w:jc w:val="left"/>
        <w:rPr>
          <w:sz w:val="28"/>
        </w:rPr>
      </w:pPr>
      <w:r>
        <w:rPr>
          <w:sz w:val="28"/>
        </w:rPr>
        <w:t>有下列情形之一，依法吊销营业执照：</w:t>
      </w:r>
    </w:p>
    <w:p>
      <w:pPr>
        <w:pStyle w:val="ListParagraph"/>
        <w:numPr>
          <w:ilvl w:val="0"/>
          <w:numId w:val="194"/>
        </w:numPr>
        <w:tabs>
          <w:tab w:pos="1375" w:val="left" w:leader="none"/>
        </w:tabs>
        <w:spacing w:line="240" w:lineRule="auto" w:before="23" w:after="0"/>
        <w:ind w:left="1374" w:right="0" w:hanging="701"/>
        <w:jc w:val="left"/>
        <w:rPr>
          <w:sz w:val="28"/>
        </w:rPr>
      </w:pPr>
      <w:r>
        <w:rPr>
          <w:sz w:val="28"/>
        </w:rPr>
        <w:t>实施两次以上同类违法行为且受到行政处罚的。</w:t>
      </w:r>
    </w:p>
    <w:p>
      <w:pPr>
        <w:pStyle w:val="ListParagraph"/>
        <w:numPr>
          <w:ilvl w:val="0"/>
          <w:numId w:val="194"/>
        </w:numPr>
        <w:tabs>
          <w:tab w:pos="1389" w:val="left" w:leader="none"/>
        </w:tabs>
        <w:spacing w:line="252" w:lineRule="auto" w:before="22" w:after="0"/>
        <w:ind w:left="113" w:right="265" w:firstLine="560"/>
        <w:jc w:val="left"/>
        <w:rPr>
          <w:sz w:val="28"/>
        </w:rPr>
      </w:pPr>
      <w:r>
        <w:rPr>
          <w:spacing w:val="4"/>
          <w:sz w:val="28"/>
        </w:rPr>
        <w:t>生产、销售违法商品，对人民身体健康和生命财产安全造成严</w:t>
      </w:r>
      <w:r>
        <w:rPr>
          <w:sz w:val="28"/>
        </w:rPr>
        <w:t>重后果的。</w:t>
      </w:r>
    </w:p>
    <w:p>
      <w:pPr>
        <w:pStyle w:val="ListParagraph"/>
        <w:numPr>
          <w:ilvl w:val="0"/>
          <w:numId w:val="194"/>
        </w:numPr>
        <w:tabs>
          <w:tab w:pos="1375" w:val="left" w:leader="none"/>
        </w:tabs>
        <w:spacing w:line="484" w:lineRule="exact" w:before="0" w:after="0"/>
        <w:ind w:left="1374" w:right="0" w:hanging="701"/>
        <w:jc w:val="left"/>
        <w:rPr>
          <w:sz w:val="28"/>
        </w:rPr>
      </w:pPr>
      <w:r>
        <w:rPr>
          <w:w w:val="95"/>
          <w:sz w:val="28"/>
        </w:rPr>
        <w:t>有重大社会影响的。</w:t>
      </w:r>
    </w:p>
    <w:p>
      <w:pPr>
        <w:pStyle w:val="ListParagraph"/>
        <w:numPr>
          <w:ilvl w:val="0"/>
          <w:numId w:val="194"/>
        </w:numPr>
        <w:tabs>
          <w:tab w:pos="1375" w:val="left" w:leader="none"/>
        </w:tabs>
        <w:spacing w:line="240" w:lineRule="auto" w:before="23" w:after="0"/>
        <w:ind w:left="1374" w:right="0" w:hanging="701"/>
        <w:jc w:val="left"/>
        <w:rPr>
          <w:sz w:val="28"/>
        </w:rPr>
      </w:pPr>
      <w:r>
        <w:rPr>
          <w:w w:val="95"/>
          <w:sz w:val="28"/>
        </w:rPr>
        <w:t>其他严重违法情形。</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一百一十二、依据《中华人民共和国反不正当竞争法》第十九条规定的行政处罚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195"/>
        </w:numPr>
        <w:tabs>
          <w:tab w:pos="1103" w:val="left" w:leader="none"/>
        </w:tabs>
        <w:spacing w:line="252" w:lineRule="auto" w:before="50" w:after="0"/>
        <w:ind w:left="113" w:right="266" w:firstLine="560"/>
        <w:jc w:val="left"/>
        <w:rPr>
          <w:sz w:val="28"/>
        </w:rPr>
      </w:pPr>
      <w:r>
        <w:rPr>
          <w:rFonts w:ascii="可口可乐在乎体 楷体" w:eastAsia="可口可乐在乎体 楷体" w:hint="eastAsia"/>
          <w:b/>
          <w:spacing w:val="5"/>
          <w:sz w:val="28"/>
        </w:rPr>
        <w:t>《中华人民共和国反不正当竞争法》第七条：</w:t>
      </w:r>
      <w:r>
        <w:rPr>
          <w:spacing w:val="4"/>
          <w:sz w:val="28"/>
        </w:rPr>
        <w:t>经营者不得采用财</w:t>
      </w:r>
      <w:r>
        <w:rPr>
          <w:sz w:val="28"/>
        </w:rPr>
        <w:t>物或者其他手段贿赂下列单位或者个人，以谋取交易机会或者竞争优势：</w:t>
      </w:r>
    </w:p>
    <w:p>
      <w:pPr>
        <w:pStyle w:val="BodyText"/>
        <w:spacing w:line="484" w:lineRule="exact"/>
        <w:ind w:left="674"/>
      </w:pPr>
      <w:r>
        <w:rPr/>
        <w:t>（一）交易相对方的工作人员；</w:t>
      </w:r>
    </w:p>
    <w:p>
      <w:pPr>
        <w:pStyle w:val="BodyText"/>
        <w:spacing w:before="22"/>
        <w:ind w:left="674"/>
      </w:pPr>
      <w:r>
        <w:rPr/>
        <w:t>（二）受交易相对方委托办理相关事务的单位或者个人；</w:t>
      </w:r>
    </w:p>
    <w:p>
      <w:pPr>
        <w:pStyle w:val="BodyText"/>
        <w:spacing w:before="23"/>
        <w:ind w:left="674"/>
      </w:pPr>
      <w:r>
        <w:rPr>
          <w:w w:val="95"/>
        </w:rPr>
        <w:t>（三）利用职权或者影响力影响交易的单位或者个人。</w:t>
      </w:r>
    </w:p>
    <w:p>
      <w:pPr>
        <w:pStyle w:val="BodyText"/>
        <w:spacing w:line="252" w:lineRule="auto" w:before="22"/>
        <w:ind w:right="132" w:firstLine="560"/>
      </w:pPr>
      <w:r>
        <w:rPr/>
        <w:t>经营者在交易活动中，可以以明示方式向交易相对方支付折扣，或者</w:t>
      </w:r>
      <w:r>
        <w:rPr>
          <w:spacing w:val="-11"/>
        </w:rPr>
        <w:t>向中间人支付佣金。经营者向交易相对方支付折扣、向中间人支付佣金的， 应当如实入账。接受折扣、佣金的经营者也应当如实入账。</w:t>
      </w:r>
    </w:p>
    <w:p>
      <w:pPr>
        <w:pStyle w:val="BodyText"/>
        <w:spacing w:line="252" w:lineRule="auto"/>
        <w:ind w:right="262" w:firstLine="560"/>
        <w:jc w:val="both"/>
      </w:pPr>
      <w:r>
        <w:rPr/>
        <w:t>经营者的工作人员进行贿赂的，应当认定为经营者的行为；但是，经营者有证据证明该工作人员的行为与为经营者谋取交易机会或者竞争优势无关的除外。</w:t>
      </w:r>
    </w:p>
    <w:p>
      <w:pPr>
        <w:pStyle w:val="ListParagraph"/>
        <w:numPr>
          <w:ilvl w:val="0"/>
          <w:numId w:val="195"/>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《中华人民共和国反不正当竞争法》第十九条：</w:t>
      </w:r>
      <w:r>
        <w:rPr>
          <w:spacing w:val="4"/>
          <w:sz w:val="28"/>
        </w:rPr>
        <w:t>经营者违反本法</w:t>
      </w:r>
      <w:r>
        <w:rPr>
          <w:sz w:val="28"/>
        </w:rPr>
        <w:t>第七条规定贿赂他人的，由监督检查部门没收违法所得，处十万元以上三百万元以下的罚款。情节严重的，吊销营业执照。</w:t>
      </w:r>
    </w:p>
    <w:p>
      <w:pPr>
        <w:pStyle w:val="BodyText"/>
        <w:spacing w:before="16"/>
        <w:ind w:left="674"/>
        <w:rPr>
          <w:rFonts w:ascii="方正楷体_GBK" w:eastAsia="方正楷体_GBK" w:hint="eastAsia"/>
        </w:rPr>
      </w:pPr>
      <w:r>
        <w:rPr>
          <w:rFonts w:ascii="方正楷体_GBK" w:eastAsia="方正楷体_GBK" w:hint="eastAsia"/>
        </w:rPr>
        <w:t>（二）裁量基准：</w:t>
      </w:r>
    </w:p>
    <w:p>
      <w:pPr>
        <w:pStyle w:val="ListParagraph"/>
        <w:numPr>
          <w:ilvl w:val="0"/>
          <w:numId w:val="196"/>
        </w:numPr>
        <w:tabs>
          <w:tab w:pos="1096" w:val="left" w:leader="none"/>
        </w:tabs>
        <w:spacing w:line="240" w:lineRule="auto" w:before="50" w:after="0"/>
        <w:ind w:left="1095" w:right="0" w:hanging="422"/>
        <w:jc w:val="left"/>
        <w:rPr>
          <w:sz w:val="28"/>
        </w:rPr>
      </w:pPr>
      <w:r>
        <w:rPr>
          <w:spacing w:val="4"/>
          <w:sz w:val="28"/>
        </w:rPr>
        <w:t>违法所得 </w:t>
      </w:r>
      <w:r>
        <w:rPr>
          <w:rFonts w:ascii="Times New Roman" w:eastAsia="Times New Roman"/>
          <w:sz w:val="28"/>
        </w:rPr>
        <w:t>5</w:t>
      </w:r>
      <w:r>
        <w:rPr>
          <w:rFonts w:ascii="Times New Roman" w:eastAsia="Times New Roman"/>
          <w:spacing w:val="32"/>
          <w:sz w:val="28"/>
        </w:rPr>
        <w:t> </w:t>
      </w:r>
      <w:r>
        <w:rPr>
          <w:spacing w:val="1"/>
          <w:sz w:val="28"/>
        </w:rPr>
        <w:t>万元以下的，没收违法所得，并处十万元以上 </w:t>
      </w:r>
      <w:r>
        <w:rPr>
          <w:rFonts w:ascii="Times New Roman" w:eastAsia="Times New Roman"/>
          <w:sz w:val="28"/>
        </w:rPr>
        <w:t>100</w:t>
      </w:r>
      <w:r>
        <w:rPr>
          <w:rFonts w:ascii="Times New Roman" w:eastAsia="Times New Roman"/>
          <w:spacing w:val="32"/>
          <w:sz w:val="28"/>
        </w:rPr>
        <w:t> </w:t>
      </w:r>
      <w:r>
        <w:rPr>
          <w:sz w:val="28"/>
        </w:rPr>
        <w:t>万</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元以下的罚款。</w:t>
      </w:r>
    </w:p>
    <w:p>
      <w:pPr>
        <w:pStyle w:val="ListParagraph"/>
        <w:numPr>
          <w:ilvl w:val="0"/>
          <w:numId w:val="196"/>
        </w:numPr>
        <w:tabs>
          <w:tab w:pos="1095" w:val="left" w:leader="none"/>
        </w:tabs>
        <w:spacing w:line="240" w:lineRule="auto" w:before="22" w:after="0"/>
        <w:ind w:left="1094" w:right="0" w:hanging="421"/>
        <w:jc w:val="left"/>
        <w:rPr>
          <w:sz w:val="28"/>
        </w:rPr>
      </w:pPr>
      <w:r>
        <w:rPr>
          <w:spacing w:val="-2"/>
          <w:sz w:val="28"/>
        </w:rPr>
        <w:t>违法所得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pacing w:val="-1"/>
          <w:sz w:val="28"/>
        </w:rPr>
        <w:t>万元以下的，没收违法所得，并处 </w:t>
      </w:r>
      <w:r>
        <w:rPr>
          <w:rFonts w:ascii="Times New Roman" w:eastAsia="Times New Roman"/>
          <w:sz w:val="28"/>
        </w:rPr>
        <w:t>100</w:t>
      </w:r>
      <w:r>
        <w:rPr>
          <w:rFonts w:ascii="Times New Roman" w:eastAsia="Times New Roman"/>
          <w:spacing w:val="-1"/>
          <w:sz w:val="28"/>
        </w:rPr>
        <w:t> </w:t>
      </w:r>
      <w:r>
        <w:rPr>
          <w:sz w:val="28"/>
        </w:rPr>
        <w:t>万</w:t>
      </w:r>
    </w:p>
    <w:p>
      <w:pPr>
        <w:pStyle w:val="BodyText"/>
        <w:spacing w:before="23"/>
      </w:pPr>
      <w:r>
        <w:rPr/>
        <w:t>元以上 </w:t>
      </w:r>
      <w:r>
        <w:rPr>
          <w:rFonts w:ascii="Times New Roman" w:eastAsia="Times New Roman"/>
        </w:rPr>
        <w:t>200 </w:t>
      </w:r>
      <w:r>
        <w:rPr/>
        <w:t>万元以下的罚款。</w:t>
      </w:r>
    </w:p>
    <w:p>
      <w:pPr>
        <w:pStyle w:val="ListParagraph"/>
        <w:numPr>
          <w:ilvl w:val="0"/>
          <w:numId w:val="196"/>
        </w:numPr>
        <w:tabs>
          <w:tab w:pos="1095" w:val="left" w:leader="none"/>
        </w:tabs>
        <w:spacing w:line="240" w:lineRule="auto" w:before="22" w:after="0"/>
        <w:ind w:left="1094" w:right="0" w:hanging="421"/>
        <w:jc w:val="left"/>
        <w:rPr>
          <w:rFonts w:ascii="Times New Roman" w:eastAsia="Times New Roman"/>
          <w:sz w:val="28"/>
        </w:rPr>
      </w:pPr>
      <w:r>
        <w:rPr>
          <w:spacing w:val="1"/>
          <w:sz w:val="28"/>
        </w:rPr>
        <w:t>违法所得 </w:t>
      </w:r>
      <w:r>
        <w:rPr>
          <w:rFonts w:ascii="Times New Roman" w:eastAsia="Times New Roman"/>
          <w:sz w:val="28"/>
        </w:rPr>
        <w:t>10</w:t>
      </w:r>
      <w:r>
        <w:rPr>
          <w:rFonts w:ascii="Times New Roman" w:eastAsia="Times New Roman"/>
          <w:spacing w:val="12"/>
          <w:sz w:val="28"/>
        </w:rPr>
        <w:t> </w:t>
      </w:r>
      <w:r>
        <w:rPr>
          <w:sz w:val="28"/>
        </w:rPr>
        <w:t>万元以上的，没收违法所得，并处 </w:t>
      </w:r>
      <w:r>
        <w:rPr>
          <w:rFonts w:ascii="Times New Roman" w:eastAsia="Times New Roman"/>
          <w:sz w:val="28"/>
        </w:rPr>
        <w:t>200</w:t>
      </w:r>
      <w:r>
        <w:rPr>
          <w:rFonts w:ascii="Times New Roman" w:eastAsia="Times New Roman"/>
          <w:spacing w:val="13"/>
          <w:sz w:val="28"/>
        </w:rPr>
        <w:t> </w:t>
      </w:r>
      <w:r>
        <w:rPr>
          <w:spacing w:val="1"/>
          <w:sz w:val="28"/>
        </w:rPr>
        <w:t>万元以上 </w:t>
      </w:r>
      <w:r>
        <w:rPr>
          <w:rFonts w:ascii="Times New Roman" w:eastAsia="Times New Roman"/>
          <w:sz w:val="28"/>
        </w:rPr>
        <w:t>300</w:t>
      </w:r>
    </w:p>
    <w:p>
      <w:pPr>
        <w:pStyle w:val="BodyText"/>
        <w:spacing w:before="23"/>
      </w:pPr>
      <w:r>
        <w:rPr/>
        <w:t>万元以下的罚款。</w:t>
      </w:r>
    </w:p>
    <w:p>
      <w:pPr>
        <w:pStyle w:val="ListParagraph"/>
        <w:numPr>
          <w:ilvl w:val="0"/>
          <w:numId w:val="196"/>
        </w:numPr>
        <w:tabs>
          <w:tab w:pos="1095" w:val="left" w:leader="none"/>
        </w:tabs>
        <w:spacing w:line="240" w:lineRule="auto" w:before="23" w:after="0"/>
        <w:ind w:left="1094" w:right="0" w:hanging="422"/>
        <w:jc w:val="left"/>
        <w:rPr>
          <w:sz w:val="28"/>
        </w:rPr>
      </w:pPr>
      <w:r>
        <w:rPr>
          <w:sz w:val="28"/>
        </w:rPr>
        <w:t>有下列情形之一的，吊销营业执照：</w:t>
      </w:r>
    </w:p>
    <w:p>
      <w:pPr>
        <w:pStyle w:val="ListParagraph"/>
        <w:numPr>
          <w:ilvl w:val="0"/>
          <w:numId w:val="197"/>
        </w:numPr>
        <w:tabs>
          <w:tab w:pos="1375" w:val="left" w:leader="none"/>
        </w:tabs>
        <w:spacing w:line="240" w:lineRule="auto" w:before="22" w:after="0"/>
        <w:ind w:left="1374" w:right="0" w:hanging="702"/>
        <w:jc w:val="left"/>
        <w:rPr>
          <w:sz w:val="28"/>
        </w:rPr>
      </w:pPr>
      <w:r>
        <w:rPr>
          <w:sz w:val="28"/>
        </w:rPr>
        <w:t>实施两次以上同类违法行为且受到行政处罚的；</w:t>
      </w:r>
    </w:p>
    <w:p>
      <w:pPr>
        <w:pStyle w:val="ListParagraph"/>
        <w:numPr>
          <w:ilvl w:val="0"/>
          <w:numId w:val="197"/>
        </w:numPr>
        <w:tabs>
          <w:tab w:pos="1375" w:val="left" w:leader="none"/>
        </w:tabs>
        <w:spacing w:line="240" w:lineRule="auto" w:before="23" w:after="0"/>
        <w:ind w:left="1374" w:right="0" w:hanging="701"/>
        <w:jc w:val="left"/>
        <w:rPr>
          <w:sz w:val="28"/>
        </w:rPr>
      </w:pPr>
      <w:r>
        <w:rPr>
          <w:w w:val="95"/>
          <w:sz w:val="28"/>
        </w:rPr>
        <w:t>有重大社会影响的。</w:t>
      </w:r>
    </w:p>
    <w:p>
      <w:pPr>
        <w:pStyle w:val="ListParagraph"/>
        <w:numPr>
          <w:ilvl w:val="0"/>
          <w:numId w:val="197"/>
        </w:numPr>
        <w:tabs>
          <w:tab w:pos="1375" w:val="left" w:leader="none"/>
        </w:tabs>
        <w:spacing w:line="240" w:lineRule="auto" w:before="22" w:after="0"/>
        <w:ind w:left="1374" w:right="0" w:hanging="701"/>
        <w:jc w:val="left"/>
        <w:rPr>
          <w:sz w:val="28"/>
        </w:rPr>
      </w:pPr>
      <w:r>
        <w:rPr>
          <w:w w:val="95"/>
          <w:sz w:val="28"/>
        </w:rPr>
        <w:t>其他严重违法情形。</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一百一十三、依据《中华人民共和国反不正当竞争法》第二十条的行政处罚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198"/>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《中华人民共和国反不正当竞争法》第八条</w:t>
      </w:r>
      <w:r>
        <w:rPr>
          <w:spacing w:val="4"/>
          <w:sz w:val="28"/>
        </w:rPr>
        <w:t>：经营者不得对其商</w:t>
      </w:r>
      <w:r>
        <w:rPr>
          <w:sz w:val="28"/>
        </w:rPr>
        <w:t>品的性能、功能、质量、销售状况、用户评价、曾获荣誉等作虚假或者引人误解的商业宣传，欺骗、误导消费者。</w:t>
      </w:r>
    </w:p>
    <w:p>
      <w:pPr>
        <w:pStyle w:val="BodyText"/>
        <w:spacing w:line="252" w:lineRule="auto"/>
        <w:ind w:right="271" w:firstLine="560"/>
      </w:pPr>
      <w:r>
        <w:rPr>
          <w:w w:val="95"/>
        </w:rPr>
        <w:t>经营者不得通过组织虚假交易等方式，帮助其他经营者进行虚假或者  </w:t>
      </w:r>
      <w:r>
        <w:rPr/>
        <w:t>引人误解的商业宣传。</w:t>
      </w:r>
    </w:p>
    <w:p>
      <w:pPr>
        <w:pStyle w:val="ListParagraph"/>
        <w:numPr>
          <w:ilvl w:val="0"/>
          <w:numId w:val="198"/>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《中华人民共和国反不正当竞争法》第二十条：</w:t>
      </w:r>
      <w:r>
        <w:rPr>
          <w:spacing w:val="4"/>
          <w:sz w:val="28"/>
        </w:rPr>
        <w:t>经营者违反本法</w:t>
      </w:r>
      <w:r>
        <w:rPr>
          <w:spacing w:val="-1"/>
          <w:sz w:val="28"/>
        </w:rPr>
        <w:t>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pStyle w:val="BodyText"/>
        <w:spacing w:line="252" w:lineRule="auto"/>
        <w:ind w:right="270" w:firstLine="560"/>
      </w:pPr>
      <w:r>
        <w:rPr/>
        <w:t>经营者违反本法第八条规定，属于发布虚假广告的，依照《中华人民共和国广告法》的规定处罚。</w:t>
      </w:r>
    </w:p>
    <w:p>
      <w:pPr>
        <w:pStyle w:val="BodyText"/>
        <w:spacing w:before="10"/>
        <w:ind w:left="674"/>
        <w:rPr>
          <w:rFonts w:ascii="方正楷体_GBK" w:eastAsia="方正楷体_GBK" w:hint="eastAsia"/>
        </w:rPr>
      </w:pPr>
      <w:r>
        <w:rPr>
          <w:rFonts w:ascii="方正楷体_GBK" w:eastAsia="方正楷体_GBK" w:hint="eastAsia"/>
        </w:rPr>
        <w:t>（二）裁量基准：</w:t>
      </w:r>
    </w:p>
    <w:p>
      <w:pPr>
        <w:pStyle w:val="ListParagraph"/>
        <w:numPr>
          <w:ilvl w:val="0"/>
          <w:numId w:val="199"/>
        </w:numPr>
        <w:tabs>
          <w:tab w:pos="1096" w:val="left" w:leader="none"/>
        </w:tabs>
        <w:spacing w:line="240" w:lineRule="auto" w:before="50" w:after="0"/>
        <w:ind w:left="1095" w:right="0" w:hanging="422"/>
        <w:jc w:val="left"/>
        <w:rPr>
          <w:sz w:val="28"/>
        </w:rPr>
      </w:pPr>
      <w:r>
        <w:rPr>
          <w:spacing w:val="4"/>
          <w:sz w:val="28"/>
        </w:rPr>
        <w:t>违法经营额 </w:t>
      </w:r>
      <w:r>
        <w:rPr>
          <w:rFonts w:ascii="Times New Roman" w:eastAsia="Times New Roman"/>
          <w:sz w:val="28"/>
        </w:rPr>
        <w:t>20</w:t>
      </w:r>
      <w:r>
        <w:rPr>
          <w:rFonts w:ascii="Times New Roman" w:eastAsia="Times New Roman"/>
          <w:spacing w:val="32"/>
          <w:sz w:val="28"/>
        </w:rPr>
        <w:t> </w:t>
      </w:r>
      <w:r>
        <w:rPr>
          <w:spacing w:val="1"/>
          <w:sz w:val="28"/>
        </w:rPr>
        <w:t>万元以下的，责令停止违法行为，处以 </w:t>
      </w:r>
      <w:r>
        <w:rPr>
          <w:rFonts w:ascii="Times New Roman" w:eastAsia="Times New Roman"/>
          <w:sz w:val="28"/>
        </w:rPr>
        <w:t>20</w:t>
      </w:r>
      <w:r>
        <w:rPr>
          <w:rFonts w:ascii="Times New Roman" w:eastAsia="Times New Roman"/>
          <w:spacing w:val="32"/>
          <w:sz w:val="28"/>
        </w:rPr>
        <w:t> </w:t>
      </w:r>
      <w:r>
        <w:rPr>
          <w:sz w:val="28"/>
        </w:rPr>
        <w:t>万元以</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上 </w:t>
      </w:r>
      <w:r>
        <w:rPr>
          <w:rFonts w:ascii="Times New Roman" w:eastAsia="Times New Roman"/>
        </w:rPr>
        <w:t>50 </w:t>
      </w:r>
      <w:r>
        <w:rPr/>
        <w:t>万元以下的罚款。</w:t>
      </w:r>
    </w:p>
    <w:p>
      <w:pPr>
        <w:pStyle w:val="ListParagraph"/>
        <w:numPr>
          <w:ilvl w:val="0"/>
          <w:numId w:val="199"/>
        </w:numPr>
        <w:tabs>
          <w:tab w:pos="1095" w:val="left" w:leader="none"/>
        </w:tabs>
        <w:spacing w:line="240" w:lineRule="auto" w:before="22" w:after="0"/>
        <w:ind w:left="1094" w:right="0" w:hanging="421"/>
        <w:jc w:val="left"/>
        <w:rPr>
          <w:sz w:val="28"/>
        </w:rPr>
      </w:pPr>
      <w:r>
        <w:rPr>
          <w:spacing w:val="4"/>
          <w:sz w:val="28"/>
        </w:rPr>
        <w:t>违法经营额 </w:t>
      </w:r>
      <w:r>
        <w:rPr>
          <w:rFonts w:ascii="Times New Roman" w:eastAsia="Times New Roman"/>
          <w:sz w:val="28"/>
        </w:rPr>
        <w:t>20</w:t>
      </w:r>
      <w:r>
        <w:rPr>
          <w:rFonts w:ascii="Times New Roman" w:eastAsia="Times New Roman"/>
          <w:spacing w:val="32"/>
          <w:sz w:val="28"/>
        </w:rPr>
        <w:t> </w:t>
      </w:r>
      <w:r>
        <w:rPr>
          <w:spacing w:val="5"/>
          <w:sz w:val="28"/>
        </w:rPr>
        <w:t>万元以上 </w:t>
      </w:r>
      <w:r>
        <w:rPr>
          <w:rFonts w:ascii="Times New Roman" w:eastAsia="Times New Roman"/>
          <w:sz w:val="28"/>
        </w:rPr>
        <w:t>50</w:t>
      </w:r>
      <w:r>
        <w:rPr>
          <w:rFonts w:ascii="Times New Roman" w:eastAsia="Times New Roman"/>
          <w:spacing w:val="32"/>
          <w:sz w:val="28"/>
        </w:rPr>
        <w:t> </w:t>
      </w:r>
      <w:r>
        <w:rPr>
          <w:sz w:val="28"/>
        </w:rPr>
        <w:t>万元以下的，责令停止违法行为，处</w:t>
      </w:r>
    </w:p>
    <w:p>
      <w:pPr>
        <w:pStyle w:val="BodyText"/>
        <w:spacing w:before="23"/>
      </w:pPr>
      <w:r>
        <w:rPr/>
        <w:t>以 </w:t>
      </w:r>
      <w:r>
        <w:rPr>
          <w:rFonts w:ascii="Times New Roman" w:eastAsia="Times New Roman"/>
        </w:rPr>
        <w:t>50 </w:t>
      </w:r>
      <w:r>
        <w:rPr/>
        <w:t>万元以上 </w:t>
      </w:r>
      <w:r>
        <w:rPr>
          <w:rFonts w:ascii="Times New Roman" w:eastAsia="Times New Roman"/>
        </w:rPr>
        <w:t>100 </w:t>
      </w:r>
      <w:r>
        <w:rPr/>
        <w:t>万元以下的罚款。</w:t>
      </w:r>
    </w:p>
    <w:p>
      <w:pPr>
        <w:pStyle w:val="ListParagraph"/>
        <w:numPr>
          <w:ilvl w:val="0"/>
          <w:numId w:val="199"/>
        </w:numPr>
        <w:tabs>
          <w:tab w:pos="1095" w:val="left" w:leader="none"/>
        </w:tabs>
        <w:spacing w:line="240" w:lineRule="auto" w:before="22" w:after="0"/>
        <w:ind w:left="1094" w:right="0" w:hanging="421"/>
        <w:jc w:val="left"/>
        <w:rPr>
          <w:sz w:val="28"/>
        </w:rPr>
      </w:pPr>
      <w:r>
        <w:rPr>
          <w:spacing w:val="-2"/>
          <w:sz w:val="28"/>
        </w:rPr>
        <w:t>违法经营额 </w:t>
      </w:r>
      <w:r>
        <w:rPr>
          <w:rFonts w:ascii="Times New Roman" w:eastAsia="Times New Roman"/>
          <w:sz w:val="28"/>
        </w:rPr>
        <w:t>50</w:t>
      </w:r>
      <w:r>
        <w:rPr>
          <w:rFonts w:ascii="Times New Roman" w:eastAsia="Times New Roman"/>
          <w:spacing w:val="-1"/>
          <w:sz w:val="28"/>
        </w:rPr>
        <w:t> </w:t>
      </w:r>
      <w:r>
        <w:rPr>
          <w:spacing w:val="-1"/>
          <w:sz w:val="28"/>
        </w:rPr>
        <w:t>万元以上的，责令停止违法行为，处以 </w:t>
      </w:r>
      <w:r>
        <w:rPr>
          <w:rFonts w:ascii="Times New Roman" w:eastAsia="Times New Roman"/>
          <w:sz w:val="28"/>
        </w:rPr>
        <w:t>100</w:t>
      </w:r>
      <w:r>
        <w:rPr>
          <w:rFonts w:ascii="Times New Roman" w:eastAsia="Times New Roman"/>
          <w:spacing w:val="-2"/>
          <w:sz w:val="28"/>
        </w:rPr>
        <w:t> </w:t>
      </w:r>
      <w:r>
        <w:rPr>
          <w:sz w:val="28"/>
        </w:rPr>
        <w:t>万元以</w:t>
      </w:r>
    </w:p>
    <w:p>
      <w:pPr>
        <w:pStyle w:val="BodyText"/>
        <w:spacing w:before="23"/>
      </w:pPr>
      <w:r>
        <w:rPr/>
        <w:t>上 </w:t>
      </w:r>
      <w:r>
        <w:rPr>
          <w:rFonts w:ascii="Times New Roman" w:eastAsia="Times New Roman"/>
        </w:rPr>
        <w:t>200 </w:t>
      </w:r>
      <w:r>
        <w:rPr/>
        <w:t>万元以下的罚款。</w:t>
      </w:r>
    </w:p>
    <w:p>
      <w:pPr>
        <w:pStyle w:val="ListParagraph"/>
        <w:numPr>
          <w:ilvl w:val="0"/>
          <w:numId w:val="199"/>
        </w:numPr>
        <w:tabs>
          <w:tab w:pos="1095" w:val="left" w:leader="none"/>
        </w:tabs>
        <w:spacing w:line="240" w:lineRule="auto" w:before="23" w:after="0"/>
        <w:ind w:left="1094" w:right="0" w:hanging="421"/>
        <w:jc w:val="left"/>
        <w:rPr>
          <w:sz w:val="28"/>
        </w:rPr>
      </w:pPr>
      <w:r>
        <w:rPr>
          <w:sz w:val="28"/>
        </w:rPr>
        <w:t>有下列情形之一的，吊销营业执照：</w:t>
      </w:r>
    </w:p>
    <w:p>
      <w:pPr>
        <w:pStyle w:val="ListParagraph"/>
        <w:numPr>
          <w:ilvl w:val="0"/>
          <w:numId w:val="200"/>
        </w:numPr>
        <w:tabs>
          <w:tab w:pos="1375" w:val="left" w:leader="none"/>
        </w:tabs>
        <w:spacing w:line="240" w:lineRule="auto" w:before="22" w:after="0"/>
        <w:ind w:left="1374" w:right="0" w:hanging="701"/>
        <w:jc w:val="left"/>
        <w:rPr>
          <w:sz w:val="28"/>
        </w:rPr>
      </w:pPr>
      <w:r>
        <w:rPr>
          <w:sz w:val="28"/>
        </w:rPr>
        <w:t>实施两次以上同类违法行为且受到行政处罚的；</w:t>
      </w:r>
    </w:p>
    <w:p>
      <w:pPr>
        <w:pStyle w:val="ListParagraph"/>
        <w:numPr>
          <w:ilvl w:val="0"/>
          <w:numId w:val="200"/>
        </w:numPr>
        <w:tabs>
          <w:tab w:pos="1375" w:val="left" w:leader="none"/>
        </w:tabs>
        <w:spacing w:line="240" w:lineRule="auto" w:before="23" w:after="0"/>
        <w:ind w:left="1374" w:right="0" w:hanging="701"/>
        <w:jc w:val="left"/>
        <w:rPr>
          <w:sz w:val="28"/>
        </w:rPr>
      </w:pPr>
      <w:r>
        <w:rPr>
          <w:w w:val="95"/>
          <w:sz w:val="28"/>
        </w:rPr>
        <w:t>有重大社会影响的；</w:t>
      </w:r>
    </w:p>
    <w:p>
      <w:pPr>
        <w:pStyle w:val="ListParagraph"/>
        <w:numPr>
          <w:ilvl w:val="0"/>
          <w:numId w:val="200"/>
        </w:numPr>
        <w:tabs>
          <w:tab w:pos="1375" w:val="left" w:leader="none"/>
        </w:tabs>
        <w:spacing w:line="240" w:lineRule="auto" w:before="22" w:after="0"/>
        <w:ind w:left="1374" w:right="0" w:hanging="701"/>
        <w:jc w:val="left"/>
        <w:rPr>
          <w:sz w:val="28"/>
        </w:rPr>
      </w:pPr>
      <w:r>
        <w:rPr>
          <w:w w:val="95"/>
          <w:sz w:val="28"/>
        </w:rPr>
        <w:t>其他严重违法情形。</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一百一十四、依据《中华人民共和国反不正当竞争法》第二十一条的行政处罚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201"/>
        </w:numPr>
        <w:tabs>
          <w:tab w:pos="1103" w:val="left" w:leader="none"/>
        </w:tabs>
        <w:spacing w:line="252" w:lineRule="auto" w:before="50" w:after="0"/>
        <w:ind w:left="113" w:right="267" w:firstLine="560"/>
        <w:jc w:val="left"/>
        <w:rPr>
          <w:sz w:val="28"/>
        </w:rPr>
      </w:pPr>
      <w:r>
        <w:rPr>
          <w:rFonts w:ascii="可口可乐在乎体 楷体" w:eastAsia="可口可乐在乎体 楷体" w:hint="eastAsia"/>
          <w:b/>
          <w:spacing w:val="5"/>
          <w:sz w:val="28"/>
        </w:rPr>
        <w:t>《中华人民共和国反不正当竞争法》第九条：</w:t>
      </w:r>
      <w:r>
        <w:rPr>
          <w:spacing w:val="4"/>
          <w:sz w:val="28"/>
        </w:rPr>
        <w:t>经营者不得实施下</w:t>
      </w:r>
      <w:r>
        <w:rPr>
          <w:sz w:val="28"/>
        </w:rPr>
        <w:t>列侵犯商业秘密的行为：</w:t>
      </w:r>
    </w:p>
    <w:p>
      <w:pPr>
        <w:pStyle w:val="BodyText"/>
        <w:spacing w:line="252" w:lineRule="auto"/>
        <w:ind w:right="270" w:firstLine="560"/>
      </w:pPr>
      <w:r>
        <w:rPr/>
        <w:t>（一）以盗窃、贿赂、欺诈、胁迫、电子侵入或者其他不正当手段获取权利人的商业秘密；</w:t>
      </w:r>
    </w:p>
    <w:p>
      <w:pPr>
        <w:pStyle w:val="BodyText"/>
        <w:spacing w:line="252" w:lineRule="auto"/>
        <w:ind w:right="272" w:firstLine="560"/>
      </w:pPr>
      <w:r>
        <w:rPr/>
        <w:t>（二）披露、使用或者允许他人使用以前项手段获取的权利人的商业秘密；</w:t>
      </w:r>
    </w:p>
    <w:p>
      <w:pPr>
        <w:pStyle w:val="BodyText"/>
        <w:spacing w:line="252" w:lineRule="auto"/>
        <w:ind w:right="130" w:firstLine="560"/>
      </w:pPr>
      <w:r>
        <w:rPr/>
        <w:t>（三</w:t>
      </w:r>
      <w:r>
        <w:rPr>
          <w:spacing w:val="-71"/>
        </w:rPr>
        <w:t>）</w:t>
      </w:r>
      <w:r>
        <w:rPr>
          <w:spacing w:val="-3"/>
        </w:rPr>
        <w:t>违反保密义务或者违反权利人有关保守商业秘密的要求，披露、使用或者允许他人使用其所掌握的商业秘密；</w:t>
      </w:r>
    </w:p>
    <w:p>
      <w:pPr>
        <w:pStyle w:val="BodyText"/>
        <w:spacing w:line="252" w:lineRule="auto"/>
        <w:ind w:right="132" w:firstLine="560"/>
      </w:pPr>
      <w:r>
        <w:rPr/>
        <w:t>（四）教唆、引诱、帮助他人违反保密义务或者违反权利人有关保守</w:t>
      </w:r>
      <w:r>
        <w:rPr>
          <w:w w:val="95"/>
        </w:rPr>
        <w:t>商业秘密的要求，获取、披露、使用或者允许他人使用权利人的商业秘密。</w:t>
      </w:r>
    </w:p>
    <w:p>
      <w:pPr>
        <w:pStyle w:val="BodyText"/>
        <w:spacing w:line="252" w:lineRule="auto"/>
        <w:ind w:right="271" w:firstLine="560"/>
      </w:pPr>
      <w:r>
        <w:rPr/>
        <w:t>经营者以外的其他自然人、法人和非法人组织实施前款所列违法行为的，视为侵犯商业秘密。</w:t>
      </w:r>
    </w:p>
    <w:p>
      <w:pPr>
        <w:pStyle w:val="BodyText"/>
        <w:spacing w:line="252" w:lineRule="auto"/>
        <w:ind w:right="269" w:firstLine="560"/>
      </w:pPr>
      <w:r>
        <w:rPr/>
        <w:t>第三人明知或者应知商业秘密权利人的员工、前员工或者其他单位、个人实施本条第一款所列违法行为，仍获取、披露、使用或者允许他人使</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pPr>
      <w:r>
        <w:rPr/>
        <w:t>用该商业秘密的，视为侵犯商业秘密。</w:t>
      </w:r>
    </w:p>
    <w:p>
      <w:pPr>
        <w:pStyle w:val="BodyText"/>
        <w:spacing w:line="252" w:lineRule="auto" w:before="22"/>
        <w:ind w:right="271" w:firstLine="560"/>
      </w:pPr>
      <w:r>
        <w:rPr/>
        <w:t>本法所称的商业秘密，是指不为公众所知悉、具有商业价值并经权利人采取相应保密措施的技术信息、经营信息等商业信息。</w:t>
      </w:r>
    </w:p>
    <w:p>
      <w:pPr>
        <w:pStyle w:val="ListParagraph"/>
        <w:numPr>
          <w:ilvl w:val="0"/>
          <w:numId w:val="201"/>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4"/>
          <w:sz w:val="28"/>
        </w:rPr>
        <w:t>《中华人民共和国反不正当竞争法》第二十一条：</w:t>
      </w:r>
      <w:r>
        <w:rPr>
          <w:spacing w:val="4"/>
          <w:sz w:val="28"/>
        </w:rPr>
        <w:t>经营者以及其</w:t>
      </w:r>
      <w:r>
        <w:rPr>
          <w:sz w:val="28"/>
        </w:rPr>
        <w:t>他自然人、法人和非法人组织违反本法第九条规定侵犯商业秘密的，由监督检查部门责令停止违法行为，没收违法所得，处十万元以上一百万元以下的罚款；情节严重的，处五十万元以上五百万元以下的罚款。</w:t>
      </w:r>
    </w:p>
    <w:p>
      <w:pPr>
        <w:pStyle w:val="BodyText"/>
        <w:spacing w:before="21"/>
        <w:ind w:left="673"/>
        <w:rPr>
          <w:rFonts w:ascii="方正楷体_GBK" w:eastAsia="方正楷体_GBK" w:hint="eastAsia"/>
        </w:rPr>
      </w:pPr>
      <w:r>
        <w:rPr>
          <w:rFonts w:ascii="方正楷体_GBK" w:eastAsia="方正楷体_GBK" w:hint="eastAsia"/>
        </w:rPr>
        <w:t>（二）裁量基准：</w:t>
      </w:r>
    </w:p>
    <w:p>
      <w:pPr>
        <w:pStyle w:val="ListParagraph"/>
        <w:numPr>
          <w:ilvl w:val="0"/>
          <w:numId w:val="202"/>
        </w:numPr>
        <w:tabs>
          <w:tab w:pos="1095" w:val="left" w:leader="none"/>
        </w:tabs>
        <w:spacing w:line="240" w:lineRule="auto" w:before="50" w:after="0"/>
        <w:ind w:left="1094" w:right="0" w:hanging="422"/>
        <w:jc w:val="left"/>
        <w:rPr>
          <w:sz w:val="28"/>
        </w:rPr>
      </w:pPr>
      <w:r>
        <w:rPr>
          <w:spacing w:val="-1"/>
          <w:sz w:val="28"/>
        </w:rPr>
        <w:t>给被侵权人造成实际损失或者侵权人的违法经营额 </w:t>
      </w:r>
      <w:r>
        <w:rPr>
          <w:rFonts w:ascii="Times New Roman" w:eastAsia="Times New Roman"/>
          <w:sz w:val="28"/>
        </w:rPr>
        <w:t>10</w:t>
      </w:r>
      <w:r>
        <w:rPr>
          <w:rFonts w:ascii="Times New Roman" w:eastAsia="Times New Roman"/>
          <w:spacing w:val="-8"/>
          <w:sz w:val="28"/>
        </w:rPr>
        <w:t> </w:t>
      </w:r>
      <w:r>
        <w:rPr>
          <w:sz w:val="28"/>
        </w:rPr>
        <w:t>万元以下的，</w:t>
      </w:r>
    </w:p>
    <w:p>
      <w:pPr>
        <w:pStyle w:val="BodyText"/>
        <w:spacing w:before="22"/>
      </w:pPr>
      <w:r>
        <w:rPr/>
        <w:t>责令停止违法行为，处以 </w:t>
      </w:r>
      <w:r>
        <w:rPr>
          <w:rFonts w:ascii="Times New Roman" w:eastAsia="Times New Roman"/>
        </w:rPr>
        <w:t>10 </w:t>
      </w:r>
      <w:r>
        <w:rPr/>
        <w:t>万元以上 </w:t>
      </w:r>
      <w:r>
        <w:rPr>
          <w:rFonts w:ascii="Times New Roman" w:eastAsia="Times New Roman"/>
        </w:rPr>
        <w:t>50 </w:t>
      </w:r>
      <w:r>
        <w:rPr/>
        <w:t>万元以下的罚款。</w:t>
      </w:r>
    </w:p>
    <w:p>
      <w:pPr>
        <w:pStyle w:val="ListParagraph"/>
        <w:numPr>
          <w:ilvl w:val="0"/>
          <w:numId w:val="202"/>
        </w:numPr>
        <w:tabs>
          <w:tab w:pos="1095" w:val="left" w:leader="none"/>
        </w:tabs>
        <w:spacing w:line="240" w:lineRule="auto" w:before="23" w:after="0"/>
        <w:ind w:left="1094" w:right="0" w:hanging="422"/>
        <w:jc w:val="left"/>
        <w:rPr>
          <w:rFonts w:ascii="Times New Roman" w:eastAsia="Times New Roman"/>
          <w:sz w:val="28"/>
        </w:rPr>
      </w:pPr>
      <w:r>
        <w:rPr>
          <w:spacing w:val="-1"/>
          <w:sz w:val="28"/>
        </w:rPr>
        <w:t>给被侵权人造成实际损失或者侵权人的违法经营额 </w:t>
      </w:r>
      <w:r>
        <w:rPr>
          <w:rFonts w:ascii="Times New Roman" w:eastAsia="Times New Roman"/>
          <w:sz w:val="28"/>
        </w:rPr>
        <w:t>10</w:t>
      </w:r>
      <w:r>
        <w:rPr>
          <w:rFonts w:ascii="Times New Roman" w:eastAsia="Times New Roman"/>
          <w:spacing w:val="-2"/>
          <w:sz w:val="28"/>
        </w:rPr>
        <w:t> </w:t>
      </w:r>
      <w:r>
        <w:rPr>
          <w:spacing w:val="-2"/>
          <w:sz w:val="28"/>
        </w:rPr>
        <w:t>万元以上 </w:t>
      </w:r>
      <w:r>
        <w:rPr>
          <w:rFonts w:ascii="Times New Roman" w:eastAsia="Times New Roman"/>
          <w:sz w:val="28"/>
        </w:rPr>
        <w:t>30</w:t>
      </w:r>
    </w:p>
    <w:p>
      <w:pPr>
        <w:pStyle w:val="BodyText"/>
        <w:spacing w:before="23"/>
        <w:ind w:left="0" w:right="132"/>
        <w:jc w:val="right"/>
      </w:pPr>
      <w:r>
        <w:rPr>
          <w:spacing w:val="-1"/>
        </w:rPr>
        <w:t>万元以下的，责令停止违法行为，处以 </w:t>
      </w:r>
      <w:r>
        <w:rPr>
          <w:rFonts w:ascii="Times New Roman" w:eastAsia="Times New Roman"/>
        </w:rPr>
        <w:t>50</w:t>
      </w:r>
      <w:r>
        <w:rPr>
          <w:rFonts w:ascii="Times New Roman" w:eastAsia="Times New Roman"/>
          <w:spacing w:val="-3"/>
        </w:rPr>
        <w:t> </w:t>
      </w:r>
      <w:r>
        <w:rPr>
          <w:spacing w:val="-2"/>
        </w:rPr>
        <w:t>万元以上 </w:t>
      </w:r>
      <w:r>
        <w:rPr>
          <w:rFonts w:ascii="Times New Roman" w:eastAsia="Times New Roman"/>
        </w:rPr>
        <w:t>100</w:t>
      </w:r>
      <w:r>
        <w:rPr>
          <w:rFonts w:ascii="Times New Roman" w:eastAsia="Times New Roman"/>
          <w:spacing w:val="-3"/>
        </w:rPr>
        <w:t> </w:t>
      </w:r>
      <w:r>
        <w:rPr/>
        <w:t>万元以下的罚款。</w:t>
      </w:r>
    </w:p>
    <w:p>
      <w:pPr>
        <w:pStyle w:val="ListParagraph"/>
        <w:numPr>
          <w:ilvl w:val="0"/>
          <w:numId w:val="202"/>
        </w:numPr>
        <w:tabs>
          <w:tab w:pos="421" w:val="left" w:leader="none"/>
        </w:tabs>
        <w:spacing w:line="240" w:lineRule="auto" w:before="22" w:after="0"/>
        <w:ind w:left="1094" w:right="130" w:hanging="1095"/>
        <w:jc w:val="right"/>
        <w:rPr>
          <w:sz w:val="28"/>
        </w:rPr>
      </w:pPr>
      <w:r>
        <w:rPr>
          <w:spacing w:val="-1"/>
          <w:sz w:val="28"/>
        </w:rPr>
        <w:t>给被侵权人造成实际损失或者侵权人的违法经营额 </w:t>
      </w:r>
      <w:r>
        <w:rPr>
          <w:rFonts w:ascii="Times New Roman" w:eastAsia="Times New Roman"/>
          <w:sz w:val="28"/>
        </w:rPr>
        <w:t>30</w:t>
      </w:r>
      <w:r>
        <w:rPr>
          <w:rFonts w:ascii="Times New Roman" w:eastAsia="Times New Roman"/>
          <w:spacing w:val="-8"/>
          <w:sz w:val="28"/>
        </w:rPr>
        <w:t> </w:t>
      </w:r>
      <w:r>
        <w:rPr>
          <w:sz w:val="28"/>
        </w:rPr>
        <w:t>万元以上的</w:t>
      </w:r>
      <w:r>
        <w:rPr>
          <w:w w:val="95"/>
          <w:sz w:val="28"/>
        </w:rPr>
        <w:t>，</w:t>
      </w:r>
    </w:p>
    <w:p>
      <w:pPr>
        <w:pStyle w:val="BodyText"/>
        <w:spacing w:before="23"/>
      </w:pPr>
      <w:r>
        <w:rPr/>
        <w:t>责令停止违法行为，处以 </w:t>
      </w:r>
      <w:r>
        <w:rPr>
          <w:rFonts w:ascii="Times New Roman" w:eastAsia="Times New Roman"/>
        </w:rPr>
        <w:t>100 </w:t>
      </w:r>
      <w:r>
        <w:rPr/>
        <w:t>万元以上 </w:t>
      </w:r>
      <w:r>
        <w:rPr>
          <w:rFonts w:ascii="Times New Roman" w:eastAsia="Times New Roman"/>
        </w:rPr>
        <w:t>500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一百一十五、依据《中华人民共和国反不正当竞争法》第二十二条的行政处罚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203"/>
        </w:numPr>
        <w:tabs>
          <w:tab w:pos="1103" w:val="left" w:leader="none"/>
        </w:tabs>
        <w:spacing w:line="252" w:lineRule="auto" w:before="49" w:after="0"/>
        <w:ind w:left="113" w:right="267" w:firstLine="560"/>
        <w:jc w:val="left"/>
        <w:rPr>
          <w:sz w:val="28"/>
        </w:rPr>
      </w:pPr>
      <w:r>
        <w:rPr>
          <w:rFonts w:ascii="可口可乐在乎体 楷体" w:eastAsia="可口可乐在乎体 楷体" w:hint="eastAsia"/>
          <w:b/>
          <w:spacing w:val="5"/>
          <w:sz w:val="28"/>
        </w:rPr>
        <w:t>《中华人民共和国反不正当竞争法》第十条：</w:t>
      </w:r>
      <w:r>
        <w:rPr>
          <w:spacing w:val="4"/>
          <w:sz w:val="28"/>
        </w:rPr>
        <w:t>经营者进行有奖销</w:t>
      </w:r>
      <w:r>
        <w:rPr>
          <w:sz w:val="28"/>
        </w:rPr>
        <w:t>售不得存在下列情形：</w:t>
      </w:r>
    </w:p>
    <w:p>
      <w:pPr>
        <w:pStyle w:val="BodyText"/>
        <w:spacing w:line="252" w:lineRule="auto"/>
        <w:ind w:right="270" w:firstLine="560"/>
      </w:pPr>
      <w:r>
        <w:rPr/>
        <w:t>（一）所设奖的种类、兑奖条件、奖金金额或者奖品等有奖销售信息不明确，影响兑奖；</w:t>
      </w:r>
    </w:p>
    <w:p>
      <w:pPr>
        <w:pStyle w:val="BodyText"/>
        <w:spacing w:line="252" w:lineRule="auto"/>
        <w:ind w:right="271" w:firstLine="560"/>
      </w:pPr>
      <w:r>
        <w:rPr/>
        <w:t>（二）采用谎称有奖或者故意让内定人员中奖的欺骗方式进行有奖销售；</w:t>
      </w:r>
    </w:p>
    <w:p>
      <w:pPr>
        <w:pStyle w:val="BodyText"/>
        <w:spacing w:line="484" w:lineRule="exact"/>
        <w:ind w:left="673"/>
      </w:pPr>
      <w:r>
        <w:rPr>
          <w:w w:val="95"/>
        </w:rPr>
        <w:t>（三）抽奖式的有奖销售，最高奖的金额超过五万元。</w:t>
      </w:r>
    </w:p>
    <w:p>
      <w:pPr>
        <w:pStyle w:val="ListParagraph"/>
        <w:numPr>
          <w:ilvl w:val="0"/>
          <w:numId w:val="203"/>
        </w:numPr>
        <w:tabs>
          <w:tab w:pos="1103" w:val="left" w:leader="none"/>
        </w:tabs>
        <w:spacing w:line="252" w:lineRule="auto" w:before="16" w:after="0"/>
        <w:ind w:left="113" w:right="266" w:firstLine="560"/>
        <w:jc w:val="left"/>
        <w:rPr>
          <w:sz w:val="28"/>
        </w:rPr>
      </w:pPr>
      <w:r>
        <w:rPr>
          <w:rFonts w:ascii="可口可乐在乎体 楷体" w:eastAsia="可口可乐在乎体 楷体" w:hint="eastAsia"/>
          <w:b/>
          <w:spacing w:val="4"/>
          <w:sz w:val="28"/>
        </w:rPr>
        <w:t>《中华人民共和国反不正当竞争法》第二十二条：</w:t>
      </w:r>
      <w:r>
        <w:rPr>
          <w:spacing w:val="4"/>
          <w:sz w:val="28"/>
        </w:rPr>
        <w:t>经营者违反本</w:t>
      </w:r>
      <w:r>
        <w:rPr>
          <w:w w:val="95"/>
          <w:sz w:val="28"/>
        </w:rPr>
        <w:t>法第十条规定进行有奖销售的，由监督检查部门责令停止违法行为，处五</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万元以上五十万元以下的罚款。</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204"/>
        </w:numPr>
        <w:tabs>
          <w:tab w:pos="1095" w:val="left" w:leader="none"/>
        </w:tabs>
        <w:spacing w:line="252" w:lineRule="auto" w:before="50" w:after="0"/>
        <w:ind w:left="113" w:right="270" w:firstLine="560"/>
        <w:jc w:val="both"/>
        <w:rPr>
          <w:sz w:val="28"/>
        </w:rPr>
      </w:pPr>
      <w:r>
        <w:rPr>
          <w:spacing w:val="-1"/>
          <w:sz w:val="28"/>
        </w:rPr>
        <w:t>因信息不明确影响兑奖或者谎称有奖，全部奖项金额 </w:t>
      </w:r>
      <w:r>
        <w:rPr>
          <w:rFonts w:ascii="Times New Roman" w:eastAsia="Times New Roman"/>
          <w:sz w:val="28"/>
        </w:rPr>
        <w:t>10</w:t>
      </w:r>
      <w:r>
        <w:rPr>
          <w:rFonts w:ascii="Times New Roman" w:eastAsia="Times New Roman"/>
          <w:spacing w:val="-5"/>
          <w:sz w:val="28"/>
        </w:rPr>
        <w:t> </w:t>
      </w:r>
      <w:r>
        <w:rPr>
          <w:sz w:val="28"/>
        </w:rPr>
        <w:t>万元以下</w:t>
      </w:r>
      <w:r>
        <w:rPr>
          <w:w w:val="95"/>
          <w:sz w:val="28"/>
        </w:rPr>
        <w:t>的；故意让内定人员中奖，中奖奖金比例为全部奖项金额的百分之三十以   </w:t>
      </w:r>
      <w:r>
        <w:rPr>
          <w:spacing w:val="-2"/>
          <w:sz w:val="28"/>
        </w:rPr>
        <w:t>下的；最高奖金额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10</w:t>
      </w:r>
      <w:r>
        <w:rPr>
          <w:rFonts w:ascii="Times New Roman" w:eastAsia="Times New Roman"/>
          <w:spacing w:val="-1"/>
          <w:sz w:val="28"/>
        </w:rPr>
        <w:t> </w:t>
      </w:r>
      <w:r>
        <w:rPr>
          <w:spacing w:val="-1"/>
          <w:sz w:val="28"/>
        </w:rPr>
        <w:t>万元以下的，处以 </w:t>
      </w:r>
      <w:r>
        <w:rPr>
          <w:rFonts w:ascii="Times New Roman" w:eastAsia="Times New Roman"/>
          <w:sz w:val="28"/>
        </w:rPr>
        <w:t>5</w:t>
      </w:r>
      <w:r>
        <w:rPr>
          <w:rFonts w:ascii="Times New Roman" w:eastAsia="Times New Roman"/>
          <w:spacing w:val="-3"/>
          <w:sz w:val="28"/>
        </w:rPr>
        <w:t> </w:t>
      </w:r>
      <w:r>
        <w:rPr>
          <w:spacing w:val="-2"/>
          <w:sz w:val="28"/>
        </w:rPr>
        <w:t>万元以上 </w:t>
      </w:r>
      <w:r>
        <w:rPr>
          <w:rFonts w:ascii="Times New Roman" w:eastAsia="Times New Roman"/>
          <w:sz w:val="28"/>
        </w:rPr>
        <w:t>15</w:t>
      </w:r>
      <w:r>
        <w:rPr>
          <w:rFonts w:ascii="Times New Roman" w:eastAsia="Times New Roman"/>
          <w:spacing w:val="-2"/>
          <w:sz w:val="28"/>
        </w:rPr>
        <w:t> </w:t>
      </w:r>
      <w:r>
        <w:rPr>
          <w:sz w:val="28"/>
        </w:rPr>
        <w:t>万元以下的罚款。</w:t>
      </w:r>
    </w:p>
    <w:p>
      <w:pPr>
        <w:pStyle w:val="ListParagraph"/>
        <w:numPr>
          <w:ilvl w:val="0"/>
          <w:numId w:val="204"/>
        </w:numPr>
        <w:tabs>
          <w:tab w:pos="1095" w:val="left" w:leader="none"/>
        </w:tabs>
        <w:spacing w:line="480" w:lineRule="exact" w:before="0" w:after="0"/>
        <w:ind w:left="1094" w:right="0" w:hanging="421"/>
        <w:jc w:val="both"/>
        <w:rPr>
          <w:sz w:val="28"/>
        </w:rPr>
      </w:pPr>
      <w:r>
        <w:rPr>
          <w:spacing w:val="-1"/>
          <w:sz w:val="28"/>
        </w:rPr>
        <w:t>因信息不明确影响兑奖或者谎称有奖，全部奖项金额 </w:t>
      </w:r>
      <w:r>
        <w:rPr>
          <w:rFonts w:ascii="Times New Roman" w:eastAsia="Times New Roman"/>
          <w:sz w:val="28"/>
        </w:rPr>
        <w:t>10</w:t>
      </w:r>
      <w:r>
        <w:rPr>
          <w:rFonts w:ascii="Times New Roman" w:eastAsia="Times New Roman"/>
          <w:spacing w:val="-2"/>
          <w:sz w:val="28"/>
        </w:rPr>
        <w:t> </w:t>
      </w:r>
      <w:r>
        <w:rPr>
          <w:sz w:val="28"/>
        </w:rPr>
        <w:t>万元以上</w:t>
      </w:r>
    </w:p>
    <w:p>
      <w:pPr>
        <w:pStyle w:val="BodyText"/>
        <w:spacing w:before="22"/>
      </w:pPr>
      <w:r>
        <w:rPr>
          <w:rFonts w:ascii="Times New Roman" w:eastAsia="Times New Roman"/>
        </w:rPr>
        <w:t>20 </w:t>
      </w:r>
      <w:r>
        <w:rPr/>
        <w:t>万元以下的；故意让内定人员中奖，中奖奖金比例为全部奖项金额的百</w:t>
      </w:r>
    </w:p>
    <w:p>
      <w:pPr>
        <w:pStyle w:val="BodyText"/>
        <w:spacing w:before="23"/>
      </w:pPr>
      <w:r>
        <w:rPr>
          <w:spacing w:val="-11"/>
        </w:rPr>
        <w:t>分之三十以上百分之七十以下的；最高奖金额 </w:t>
      </w:r>
      <w:r>
        <w:rPr>
          <w:rFonts w:ascii="Times New Roman" w:eastAsia="Times New Roman"/>
        </w:rPr>
        <w:t>10 </w:t>
      </w:r>
      <w:r>
        <w:rPr>
          <w:spacing w:val="-2"/>
        </w:rPr>
        <w:t>万元以上 </w:t>
      </w:r>
      <w:r>
        <w:rPr>
          <w:rFonts w:ascii="Times New Roman" w:eastAsia="Times New Roman"/>
        </w:rPr>
        <w:t>20 </w:t>
      </w:r>
      <w:r>
        <w:rPr/>
        <w:t>万元以下的，</w:t>
      </w:r>
    </w:p>
    <w:p>
      <w:pPr>
        <w:pStyle w:val="BodyText"/>
        <w:spacing w:before="22"/>
      </w:pPr>
      <w:r>
        <w:rPr/>
        <w:t>处以 </w:t>
      </w:r>
      <w:r>
        <w:rPr>
          <w:rFonts w:ascii="Times New Roman" w:eastAsia="Times New Roman"/>
        </w:rPr>
        <w:t>15 </w:t>
      </w:r>
      <w:r>
        <w:rPr/>
        <w:t>万元以上 </w:t>
      </w:r>
      <w:r>
        <w:rPr>
          <w:rFonts w:ascii="Times New Roman" w:eastAsia="Times New Roman"/>
        </w:rPr>
        <w:t>35 </w:t>
      </w:r>
      <w:r>
        <w:rPr/>
        <w:t>万元以下的罚款。</w:t>
      </w:r>
    </w:p>
    <w:p>
      <w:pPr>
        <w:pStyle w:val="ListParagraph"/>
        <w:numPr>
          <w:ilvl w:val="0"/>
          <w:numId w:val="204"/>
        </w:numPr>
        <w:tabs>
          <w:tab w:pos="1095" w:val="left" w:leader="none"/>
        </w:tabs>
        <w:spacing w:line="252" w:lineRule="auto" w:before="23" w:after="0"/>
        <w:ind w:left="113" w:right="131" w:firstLine="560"/>
        <w:jc w:val="both"/>
        <w:rPr>
          <w:sz w:val="28"/>
        </w:rPr>
      </w:pPr>
      <w:r>
        <w:rPr>
          <w:spacing w:val="-1"/>
          <w:sz w:val="28"/>
        </w:rPr>
        <w:t>因信息不明确影响兑奖或者谎称有奖，全部奖项金额 </w:t>
      </w:r>
      <w:r>
        <w:rPr>
          <w:rFonts w:ascii="Times New Roman" w:eastAsia="Times New Roman"/>
          <w:sz w:val="28"/>
        </w:rPr>
        <w:t>20</w:t>
      </w:r>
      <w:r>
        <w:rPr>
          <w:rFonts w:ascii="Times New Roman" w:eastAsia="Times New Roman"/>
          <w:spacing w:val="-2"/>
          <w:sz w:val="28"/>
        </w:rPr>
        <w:t> </w:t>
      </w:r>
      <w:r>
        <w:rPr>
          <w:sz w:val="28"/>
        </w:rPr>
        <w:t>万元以上的；故意让内定人员中奖，中奖奖金比例为全部奖项金额的百分之七十以</w:t>
      </w:r>
      <w:r>
        <w:rPr>
          <w:spacing w:val="-2"/>
          <w:sz w:val="28"/>
        </w:rPr>
        <w:t>上的；最高奖金额 </w:t>
      </w:r>
      <w:r>
        <w:rPr>
          <w:rFonts w:ascii="Times New Roman" w:eastAsia="Times New Roman"/>
          <w:sz w:val="28"/>
        </w:rPr>
        <w:t>20</w:t>
      </w:r>
      <w:r>
        <w:rPr>
          <w:rFonts w:ascii="Times New Roman" w:eastAsia="Times New Roman"/>
          <w:spacing w:val="-2"/>
          <w:sz w:val="28"/>
        </w:rPr>
        <w:t> </w:t>
      </w:r>
      <w:r>
        <w:rPr>
          <w:spacing w:val="-2"/>
          <w:sz w:val="28"/>
        </w:rPr>
        <w:t>万元以上的，处以 </w:t>
      </w:r>
      <w:r>
        <w:rPr>
          <w:rFonts w:ascii="Times New Roman" w:eastAsia="Times New Roman"/>
          <w:sz w:val="28"/>
        </w:rPr>
        <w:t>35</w:t>
      </w:r>
      <w:r>
        <w:rPr>
          <w:rFonts w:ascii="Times New Roman" w:eastAsia="Times New Roman"/>
          <w:spacing w:val="-2"/>
          <w:sz w:val="28"/>
        </w:rPr>
        <w:t> </w:t>
      </w:r>
      <w:r>
        <w:rPr>
          <w:spacing w:val="-2"/>
          <w:sz w:val="28"/>
        </w:rPr>
        <w:t>万元以上 </w:t>
      </w:r>
      <w:r>
        <w:rPr>
          <w:rFonts w:ascii="Times New Roman" w:eastAsia="Times New Roman"/>
          <w:sz w:val="28"/>
        </w:rPr>
        <w:t>50</w:t>
      </w:r>
      <w:r>
        <w:rPr>
          <w:rFonts w:ascii="Times New Roman" w:eastAsia="Times New Roman"/>
          <w:spacing w:val="-2"/>
          <w:sz w:val="28"/>
        </w:rPr>
        <w:t> </w:t>
      </w:r>
      <w:r>
        <w:rPr>
          <w:sz w:val="28"/>
        </w:rPr>
        <w:t>万元以下的罚款。</w:t>
      </w:r>
    </w:p>
    <w:p>
      <w:pPr>
        <w:pStyle w:val="BodyText"/>
        <w:spacing w:line="276" w:lineRule="auto" w:before="15"/>
        <w:ind w:right="270" w:firstLine="560"/>
        <w:rPr>
          <w:rFonts w:ascii="方正黑体_GBK" w:eastAsia="方正黑体_GBK" w:hint="eastAsia"/>
        </w:rPr>
      </w:pPr>
      <w:r>
        <w:rPr>
          <w:rFonts w:ascii="方正黑体_GBK" w:eastAsia="方正黑体_GBK" w:hint="eastAsia"/>
        </w:rPr>
        <w:t>一百一十六、依据《中华人民共和国反不正当竞争法》第二十三条的行政处罚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205"/>
        </w:numPr>
        <w:tabs>
          <w:tab w:pos="1095" w:val="left" w:leader="none"/>
        </w:tabs>
        <w:spacing w:line="252" w:lineRule="auto" w:before="49" w:after="0"/>
        <w:ind w:left="113" w:right="130" w:firstLine="560"/>
        <w:jc w:val="left"/>
        <w:rPr>
          <w:sz w:val="28"/>
        </w:rPr>
      </w:pPr>
      <w:r>
        <w:rPr>
          <w:rFonts w:ascii="可口可乐在乎体 楷体" w:eastAsia="可口可乐在乎体 楷体" w:hint="eastAsia"/>
          <w:b/>
          <w:spacing w:val="-2"/>
          <w:sz w:val="28"/>
        </w:rPr>
        <w:t>《中华人民共和国反不正当竞争法》第十一条：</w:t>
      </w:r>
      <w:r>
        <w:rPr>
          <w:sz w:val="28"/>
        </w:rPr>
        <w:t>经营者不得编造、传播虚假信息或者误导性信息，损害竞争对手的商业信誉、商品声誉。</w:t>
      </w:r>
    </w:p>
    <w:p>
      <w:pPr>
        <w:pStyle w:val="ListParagraph"/>
        <w:numPr>
          <w:ilvl w:val="0"/>
          <w:numId w:val="205"/>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4"/>
          <w:sz w:val="28"/>
        </w:rPr>
        <w:t>《中华人民共和国反不正当竞争法》第二十三条：</w:t>
      </w:r>
      <w:r>
        <w:rPr>
          <w:spacing w:val="4"/>
          <w:sz w:val="28"/>
        </w:rPr>
        <w:t>经营者违反本</w:t>
      </w:r>
      <w:r>
        <w:rPr>
          <w:sz w:val="28"/>
        </w:rPr>
        <w:t>法第十一条规定损害竞争对手商业信誉、商品声誉的，由监督检查部门责令停止违法行为、消除影响，处十万元以上五十万元以下的罚款；情节严重的，处五十万元以上三百万元以下的罚款。</w:t>
      </w:r>
    </w:p>
    <w:p>
      <w:pPr>
        <w:pStyle w:val="BodyText"/>
        <w:spacing w:before="21"/>
        <w:ind w:left="673"/>
        <w:rPr>
          <w:rFonts w:ascii="方正楷体_GBK" w:eastAsia="方正楷体_GBK" w:hint="eastAsia"/>
        </w:rPr>
      </w:pPr>
      <w:r>
        <w:rPr>
          <w:rFonts w:ascii="方正楷体_GBK" w:eastAsia="方正楷体_GBK" w:hint="eastAsia"/>
        </w:rPr>
        <w:t>（二）裁量基准：</w:t>
      </w:r>
    </w:p>
    <w:p>
      <w:pPr>
        <w:pStyle w:val="ListParagraph"/>
        <w:numPr>
          <w:ilvl w:val="0"/>
          <w:numId w:val="206"/>
        </w:numPr>
        <w:tabs>
          <w:tab w:pos="1095" w:val="left" w:leader="none"/>
        </w:tabs>
        <w:spacing w:line="240" w:lineRule="auto" w:before="50" w:after="0"/>
        <w:ind w:left="1094" w:right="0" w:hanging="422"/>
        <w:jc w:val="left"/>
        <w:rPr>
          <w:sz w:val="28"/>
        </w:rPr>
      </w:pPr>
      <w:r>
        <w:rPr>
          <w:spacing w:val="-1"/>
          <w:sz w:val="28"/>
        </w:rPr>
        <w:t>给被侵权人造成实际损失 </w:t>
      </w:r>
      <w:r>
        <w:rPr>
          <w:rFonts w:ascii="Times New Roman" w:eastAsia="Times New Roman"/>
          <w:sz w:val="28"/>
        </w:rPr>
        <w:t>10</w:t>
      </w:r>
      <w:r>
        <w:rPr>
          <w:rFonts w:ascii="Times New Roman" w:eastAsia="Times New Roman"/>
          <w:spacing w:val="-2"/>
          <w:sz w:val="28"/>
        </w:rPr>
        <w:t> </w:t>
      </w:r>
      <w:r>
        <w:rPr>
          <w:sz w:val="28"/>
        </w:rPr>
        <w:t>万元以下的，责令停止违法行为、消</w:t>
      </w:r>
    </w:p>
    <w:p>
      <w:pPr>
        <w:pStyle w:val="BodyText"/>
        <w:spacing w:before="23"/>
      </w:pPr>
      <w:r>
        <w:rPr/>
        <w:t>除影响，处以 </w:t>
      </w:r>
      <w:r>
        <w:rPr>
          <w:rFonts w:ascii="Times New Roman" w:eastAsia="Times New Roman"/>
        </w:rPr>
        <w:t>10 </w:t>
      </w:r>
      <w:r>
        <w:rPr/>
        <w:t>万元以上 </w:t>
      </w:r>
      <w:r>
        <w:rPr>
          <w:rFonts w:ascii="Times New Roman" w:eastAsia="Times New Roman"/>
        </w:rPr>
        <w:t>25 </w:t>
      </w:r>
      <w:r>
        <w:rPr/>
        <w:t>万元以下的罚款。</w:t>
      </w:r>
    </w:p>
    <w:p>
      <w:pPr>
        <w:pStyle w:val="ListParagraph"/>
        <w:numPr>
          <w:ilvl w:val="0"/>
          <w:numId w:val="206"/>
        </w:numPr>
        <w:tabs>
          <w:tab w:pos="1095" w:val="left" w:leader="none"/>
        </w:tabs>
        <w:spacing w:line="240" w:lineRule="auto" w:before="22" w:after="0"/>
        <w:ind w:left="1094" w:right="0" w:hanging="422"/>
        <w:jc w:val="left"/>
        <w:rPr>
          <w:sz w:val="28"/>
        </w:rPr>
      </w:pPr>
      <w:r>
        <w:rPr>
          <w:spacing w:val="2"/>
          <w:sz w:val="28"/>
        </w:rPr>
        <w:t>给被侵权人造成实际损失 </w:t>
      </w:r>
      <w:r>
        <w:rPr>
          <w:rFonts w:ascii="Times New Roman" w:eastAsia="Times New Roman"/>
          <w:sz w:val="28"/>
        </w:rPr>
        <w:t>10</w:t>
      </w:r>
      <w:r>
        <w:rPr>
          <w:rFonts w:ascii="Times New Roman" w:eastAsia="Times New Roman"/>
          <w:spacing w:val="31"/>
          <w:sz w:val="28"/>
        </w:rPr>
        <w:t> </w:t>
      </w:r>
      <w:r>
        <w:rPr>
          <w:spacing w:val="5"/>
          <w:sz w:val="28"/>
        </w:rPr>
        <w:t>万元以上 </w:t>
      </w:r>
      <w:r>
        <w:rPr>
          <w:rFonts w:ascii="Times New Roman" w:eastAsia="Times New Roman"/>
          <w:sz w:val="28"/>
        </w:rPr>
        <w:t>30</w:t>
      </w:r>
      <w:r>
        <w:rPr>
          <w:rFonts w:ascii="Times New Roman" w:eastAsia="Times New Roman"/>
          <w:spacing w:val="33"/>
          <w:sz w:val="28"/>
        </w:rPr>
        <w:t> </w:t>
      </w:r>
      <w:r>
        <w:rPr>
          <w:sz w:val="28"/>
        </w:rPr>
        <w:t>万元以下的，责令停止</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违法行为、消除影响，处以 </w:t>
      </w:r>
      <w:r>
        <w:rPr>
          <w:rFonts w:ascii="Times New Roman" w:eastAsia="Times New Roman"/>
        </w:rPr>
        <w:t>25 </w:t>
      </w:r>
      <w:r>
        <w:rPr/>
        <w:t>万元以上 </w:t>
      </w:r>
      <w:r>
        <w:rPr>
          <w:rFonts w:ascii="Times New Roman" w:eastAsia="Times New Roman"/>
        </w:rPr>
        <w:t>50 </w:t>
      </w:r>
      <w:r>
        <w:rPr/>
        <w:t>万元以下的罚款。</w:t>
      </w:r>
    </w:p>
    <w:p>
      <w:pPr>
        <w:pStyle w:val="ListParagraph"/>
        <w:numPr>
          <w:ilvl w:val="0"/>
          <w:numId w:val="206"/>
        </w:numPr>
        <w:tabs>
          <w:tab w:pos="1095" w:val="left" w:leader="none"/>
        </w:tabs>
        <w:spacing w:line="240" w:lineRule="auto" w:before="22" w:after="0"/>
        <w:ind w:left="1094" w:right="0" w:hanging="421"/>
        <w:jc w:val="left"/>
        <w:rPr>
          <w:sz w:val="28"/>
        </w:rPr>
      </w:pPr>
      <w:r>
        <w:rPr>
          <w:spacing w:val="-1"/>
          <w:sz w:val="28"/>
        </w:rPr>
        <w:t>给被侵权人造成实际损失 </w:t>
      </w:r>
      <w:r>
        <w:rPr>
          <w:rFonts w:ascii="Times New Roman" w:eastAsia="Times New Roman"/>
          <w:sz w:val="28"/>
        </w:rPr>
        <w:t>30</w:t>
      </w:r>
      <w:r>
        <w:rPr>
          <w:rFonts w:ascii="Times New Roman" w:eastAsia="Times New Roman"/>
          <w:spacing w:val="-2"/>
          <w:sz w:val="28"/>
        </w:rPr>
        <w:t> </w:t>
      </w:r>
      <w:r>
        <w:rPr>
          <w:sz w:val="28"/>
        </w:rPr>
        <w:t>万元以上的，责令停止违法行为、消</w:t>
      </w:r>
    </w:p>
    <w:p>
      <w:pPr>
        <w:pStyle w:val="BodyText"/>
        <w:spacing w:before="23"/>
      </w:pPr>
      <w:r>
        <w:rPr/>
        <w:t>除影响，处以 </w:t>
      </w:r>
      <w:r>
        <w:rPr>
          <w:rFonts w:ascii="Times New Roman" w:eastAsia="Times New Roman"/>
        </w:rPr>
        <w:t>50 </w:t>
      </w:r>
      <w:r>
        <w:rPr/>
        <w:t>万元以上 </w:t>
      </w:r>
      <w:r>
        <w:rPr>
          <w:rFonts w:ascii="Times New Roman" w:eastAsia="Times New Roman"/>
        </w:rPr>
        <w:t>300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一百一十七、依据《中华人民共和国反不正当竞争法》第二十四条的行政处罚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207"/>
        </w:numPr>
        <w:tabs>
          <w:tab w:pos="1103" w:val="left" w:leader="none"/>
        </w:tabs>
        <w:spacing w:line="252" w:lineRule="auto" w:before="49" w:after="0"/>
        <w:ind w:left="113" w:right="267" w:firstLine="560"/>
        <w:jc w:val="left"/>
        <w:rPr>
          <w:sz w:val="28"/>
        </w:rPr>
      </w:pPr>
      <w:r>
        <w:rPr>
          <w:rFonts w:ascii="可口可乐在乎体 楷体" w:eastAsia="可口可乐在乎体 楷体" w:hint="eastAsia"/>
          <w:b/>
          <w:spacing w:val="5"/>
          <w:sz w:val="28"/>
        </w:rPr>
        <w:t>《中华人民共和国反不正当竞争法》第十二条</w:t>
      </w:r>
      <w:r>
        <w:rPr>
          <w:spacing w:val="4"/>
          <w:sz w:val="28"/>
        </w:rPr>
        <w:t>：经营者利用网络</w:t>
      </w:r>
      <w:r>
        <w:rPr>
          <w:sz w:val="28"/>
        </w:rPr>
        <w:t>从事生产经营活动，应当遵守本法的各项规定。</w:t>
      </w:r>
    </w:p>
    <w:p>
      <w:pPr>
        <w:pStyle w:val="BodyText"/>
        <w:spacing w:line="252" w:lineRule="auto"/>
        <w:ind w:right="269" w:firstLine="560"/>
      </w:pPr>
      <w:r>
        <w:rPr/>
        <w:t>经营者不得利用技术手段，通过影响用户选择或者其他方式，实施下列妨碍、破坏其他经营者合法提供的网络产品或者服务正常运行的行为：</w:t>
      </w:r>
    </w:p>
    <w:p>
      <w:pPr>
        <w:pStyle w:val="BodyText"/>
        <w:spacing w:line="252" w:lineRule="auto"/>
        <w:ind w:right="269" w:firstLine="560"/>
      </w:pPr>
      <w:r>
        <w:rPr/>
        <w:t>（一）未经其他经营者同意，在其合法提供的网络产品或者服务中， 插入链接、强制进行目标跳转；</w:t>
      </w:r>
    </w:p>
    <w:p>
      <w:pPr>
        <w:pStyle w:val="BodyText"/>
        <w:spacing w:line="252" w:lineRule="auto"/>
        <w:ind w:right="270" w:firstLine="560"/>
      </w:pPr>
      <w:r>
        <w:rPr/>
        <w:t>（二）误导、欺骗、强迫用户修改、关闭、卸载其他经营者合法提供的网络产品或者服务；</w:t>
      </w:r>
    </w:p>
    <w:p>
      <w:pPr>
        <w:pStyle w:val="BodyText"/>
        <w:spacing w:line="484" w:lineRule="exact"/>
        <w:ind w:left="674"/>
      </w:pPr>
      <w:r>
        <w:rPr/>
        <w:t>（三）恶意对其他经营者合法提供的网络产品或者服务实施不兼容；</w:t>
      </w:r>
    </w:p>
    <w:p>
      <w:pPr>
        <w:pStyle w:val="BodyText"/>
        <w:spacing w:line="252" w:lineRule="auto" w:before="12"/>
        <w:ind w:right="272" w:firstLine="560"/>
      </w:pPr>
      <w:r>
        <w:rPr/>
        <w:t>（四）其他妨碍、破坏其他经营者合法提供的网络产品或者服务正常运行的行为。</w:t>
      </w:r>
    </w:p>
    <w:p>
      <w:pPr>
        <w:pStyle w:val="ListParagraph"/>
        <w:numPr>
          <w:ilvl w:val="0"/>
          <w:numId w:val="207"/>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《中华人民共和国反不正当竞争法》第二十四条</w:t>
      </w:r>
      <w:r>
        <w:rPr>
          <w:spacing w:val="4"/>
          <w:sz w:val="28"/>
        </w:rPr>
        <w:t>：经营者违反本</w:t>
      </w:r>
      <w:r>
        <w:rPr>
          <w:spacing w:val="-1"/>
          <w:sz w:val="28"/>
        </w:rPr>
        <w:t>法第十二条规定妨碍、破坏其他经营者合法提供的网络产品或者服务正常运行的，由监督检查部门责令停止违法行为，处十万元以上五十万元以下的罚款；情节严重的，处五十万元以上三百万元以下的罚款。</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208"/>
        </w:numPr>
        <w:tabs>
          <w:tab w:pos="1096" w:val="left" w:leader="none"/>
        </w:tabs>
        <w:spacing w:line="240" w:lineRule="auto" w:before="50" w:after="0"/>
        <w:ind w:left="1095" w:right="0" w:hanging="422"/>
        <w:jc w:val="left"/>
        <w:rPr>
          <w:sz w:val="28"/>
        </w:rPr>
      </w:pPr>
      <w:r>
        <w:rPr>
          <w:spacing w:val="-1"/>
          <w:sz w:val="28"/>
        </w:rPr>
        <w:t>给被侵权人造成直接损失 </w:t>
      </w:r>
      <w:r>
        <w:rPr>
          <w:rFonts w:ascii="Times New Roman" w:eastAsia="Times New Roman"/>
          <w:sz w:val="28"/>
        </w:rPr>
        <w:t>10</w:t>
      </w:r>
      <w:r>
        <w:rPr>
          <w:rFonts w:ascii="Times New Roman" w:eastAsia="Times New Roman"/>
          <w:spacing w:val="-2"/>
          <w:sz w:val="28"/>
        </w:rPr>
        <w:t> </w:t>
      </w:r>
      <w:r>
        <w:rPr>
          <w:sz w:val="28"/>
        </w:rPr>
        <w:t>万元以下的，责令停止违法行为，处</w:t>
      </w:r>
    </w:p>
    <w:p>
      <w:pPr>
        <w:pStyle w:val="BodyText"/>
        <w:spacing w:before="23"/>
      </w:pPr>
      <w:r>
        <w:rPr/>
        <w:t>以 </w:t>
      </w:r>
      <w:r>
        <w:rPr>
          <w:rFonts w:ascii="Times New Roman" w:eastAsia="Times New Roman"/>
        </w:rPr>
        <w:t>10 </w:t>
      </w:r>
      <w:r>
        <w:rPr/>
        <w:t>万元以上 </w:t>
      </w:r>
      <w:r>
        <w:rPr>
          <w:rFonts w:ascii="Times New Roman" w:eastAsia="Times New Roman"/>
        </w:rPr>
        <w:t>25 </w:t>
      </w:r>
      <w:r>
        <w:rPr/>
        <w:t>万元以下的罚款。</w:t>
      </w:r>
    </w:p>
    <w:p>
      <w:pPr>
        <w:pStyle w:val="ListParagraph"/>
        <w:numPr>
          <w:ilvl w:val="0"/>
          <w:numId w:val="208"/>
        </w:numPr>
        <w:tabs>
          <w:tab w:pos="1096" w:val="left" w:leader="none"/>
        </w:tabs>
        <w:spacing w:line="240" w:lineRule="auto" w:before="22" w:after="0"/>
        <w:ind w:left="1095" w:right="0" w:hanging="422"/>
        <w:jc w:val="left"/>
        <w:rPr>
          <w:sz w:val="28"/>
        </w:rPr>
      </w:pPr>
      <w:r>
        <w:rPr>
          <w:spacing w:val="2"/>
          <w:sz w:val="28"/>
        </w:rPr>
        <w:t>给被侵权人造成直接损失 </w:t>
      </w:r>
      <w:r>
        <w:rPr>
          <w:rFonts w:ascii="Times New Roman" w:eastAsia="Times New Roman"/>
          <w:sz w:val="28"/>
        </w:rPr>
        <w:t>10</w:t>
      </w:r>
      <w:r>
        <w:rPr>
          <w:rFonts w:ascii="Times New Roman" w:eastAsia="Times New Roman"/>
          <w:spacing w:val="31"/>
          <w:sz w:val="28"/>
        </w:rPr>
        <w:t> </w:t>
      </w:r>
      <w:r>
        <w:rPr>
          <w:spacing w:val="5"/>
          <w:sz w:val="28"/>
        </w:rPr>
        <w:t>万元以上 </w:t>
      </w:r>
      <w:r>
        <w:rPr>
          <w:rFonts w:ascii="Times New Roman" w:eastAsia="Times New Roman"/>
          <w:sz w:val="28"/>
        </w:rPr>
        <w:t>30</w:t>
      </w:r>
      <w:r>
        <w:rPr>
          <w:rFonts w:ascii="Times New Roman" w:eastAsia="Times New Roman"/>
          <w:spacing w:val="33"/>
          <w:sz w:val="28"/>
        </w:rPr>
        <w:t> </w:t>
      </w:r>
      <w:r>
        <w:rPr>
          <w:sz w:val="28"/>
        </w:rPr>
        <w:t>万元以下的，责令停止</w:t>
      </w:r>
    </w:p>
    <w:p>
      <w:pPr>
        <w:pStyle w:val="BodyText"/>
        <w:spacing w:before="23"/>
      </w:pPr>
      <w:r>
        <w:rPr/>
        <w:t>违法行为，处以 </w:t>
      </w:r>
      <w:r>
        <w:rPr>
          <w:rFonts w:ascii="Times New Roman" w:eastAsia="Times New Roman"/>
        </w:rPr>
        <w:t>25 </w:t>
      </w:r>
      <w:r>
        <w:rPr/>
        <w:t>万元以上 </w:t>
      </w:r>
      <w:r>
        <w:rPr>
          <w:rFonts w:ascii="Times New Roman" w:eastAsia="Times New Roman"/>
        </w:rPr>
        <w:t>50 </w:t>
      </w:r>
      <w:r>
        <w:rPr/>
        <w:t>万元以下的罚款。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208"/>
        </w:numPr>
        <w:tabs>
          <w:tab w:pos="1095" w:val="left" w:leader="none"/>
        </w:tabs>
        <w:spacing w:line="240" w:lineRule="auto" w:before="14" w:after="0"/>
        <w:ind w:left="1094" w:right="0" w:hanging="421"/>
        <w:jc w:val="left"/>
        <w:rPr>
          <w:sz w:val="28"/>
        </w:rPr>
      </w:pPr>
      <w:r>
        <w:rPr>
          <w:spacing w:val="-1"/>
          <w:sz w:val="28"/>
        </w:rPr>
        <w:t>给被侵权人造成直接损失 </w:t>
      </w:r>
      <w:r>
        <w:rPr>
          <w:rFonts w:ascii="Times New Roman" w:eastAsia="Times New Roman"/>
          <w:sz w:val="28"/>
        </w:rPr>
        <w:t>30</w:t>
      </w:r>
      <w:r>
        <w:rPr>
          <w:rFonts w:ascii="Times New Roman" w:eastAsia="Times New Roman"/>
          <w:spacing w:val="-2"/>
          <w:sz w:val="28"/>
        </w:rPr>
        <w:t> </w:t>
      </w:r>
      <w:r>
        <w:rPr>
          <w:sz w:val="28"/>
        </w:rPr>
        <w:t>万元以上的，责令停止违法行为，处</w:t>
      </w:r>
    </w:p>
    <w:p>
      <w:pPr>
        <w:pStyle w:val="BodyText"/>
        <w:spacing w:before="22"/>
      </w:pPr>
      <w:r>
        <w:rPr/>
        <w:t>以 </w:t>
      </w:r>
      <w:r>
        <w:rPr>
          <w:rFonts w:ascii="Times New Roman" w:eastAsia="Times New Roman"/>
        </w:rPr>
        <w:t>50 </w:t>
      </w:r>
      <w:r>
        <w:rPr/>
        <w:t>万元以上 </w:t>
      </w:r>
      <w:r>
        <w:rPr>
          <w:rFonts w:ascii="Times New Roman" w:eastAsia="Times New Roman"/>
        </w:rPr>
        <w:t>300 </w:t>
      </w:r>
      <w:r>
        <w:rPr/>
        <w:t>万元以下的罚款。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一百一十八、依据《中华人民共和国反不正当竞争法》第二十八条的行政处罚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《中华人民共和国反不正当竞争法》第二十八条：</w:t>
      </w:r>
      <w:r>
        <w:rPr/>
        <w:t>妨害监督检查部门依照本法履行职责，拒绝、阻碍调查的，由监督检查部门责令改正，对个</w:t>
      </w:r>
      <w:r>
        <w:rPr>
          <w:w w:val="95"/>
        </w:rPr>
        <w:t>人可以处五千元以下的罚款，对单位可以处五万元以下的罚款，并可以由   </w:t>
      </w:r>
      <w:r>
        <w:rPr/>
        <w:t>公安机关依法给予治安管理处罚。</w:t>
      </w:r>
    </w:p>
    <w:p>
      <w:pPr>
        <w:pStyle w:val="BodyText"/>
        <w:spacing w:before="24"/>
        <w:ind w:left="673"/>
        <w:rPr>
          <w:rFonts w:ascii="方正楷体_GBK" w:eastAsia="方正楷体_GBK" w:hint="eastAsia"/>
        </w:rPr>
      </w:pPr>
      <w:r>
        <w:rPr>
          <w:rFonts w:ascii="方正楷体_GBK" w:eastAsia="方正楷体_GBK" w:hint="eastAsia"/>
        </w:rPr>
        <w:t>（二）裁量基准：</w:t>
      </w:r>
    </w:p>
    <w:p>
      <w:pPr>
        <w:pStyle w:val="ListParagraph"/>
        <w:numPr>
          <w:ilvl w:val="0"/>
          <w:numId w:val="209"/>
        </w:numPr>
        <w:tabs>
          <w:tab w:pos="1104" w:val="left" w:leader="none"/>
        </w:tabs>
        <w:spacing w:line="252" w:lineRule="auto" w:before="50" w:after="0"/>
        <w:ind w:left="113" w:right="265" w:firstLine="560"/>
        <w:jc w:val="both"/>
        <w:rPr>
          <w:sz w:val="28"/>
        </w:rPr>
      </w:pPr>
      <w:r>
        <w:rPr>
          <w:spacing w:val="4"/>
          <w:sz w:val="28"/>
        </w:rPr>
        <w:t>妨害监督检查部门履行职责，拒绝、阻碍调查，经教育能主动改</w:t>
      </w:r>
      <w:r>
        <w:rPr>
          <w:spacing w:val="-2"/>
          <w:sz w:val="28"/>
        </w:rPr>
        <w:t>正的，对个人处以 </w:t>
      </w:r>
      <w:r>
        <w:rPr>
          <w:rFonts w:ascii="Times New Roman" w:eastAsia="Times New Roman"/>
          <w:sz w:val="28"/>
        </w:rPr>
        <w:t>3000</w:t>
      </w:r>
      <w:r>
        <w:rPr>
          <w:rFonts w:ascii="Times New Roman" w:eastAsia="Times New Roman"/>
          <w:spacing w:val="-3"/>
          <w:sz w:val="28"/>
        </w:rPr>
        <w:t> </w:t>
      </w:r>
      <w:r>
        <w:rPr>
          <w:spacing w:val="-1"/>
          <w:sz w:val="28"/>
        </w:rPr>
        <w:t>元以下的罚款，对单位处以 </w:t>
      </w:r>
      <w:r>
        <w:rPr>
          <w:rFonts w:ascii="Times New Roman" w:eastAsia="Times New Roman"/>
          <w:sz w:val="28"/>
        </w:rPr>
        <w:t>3</w:t>
      </w:r>
      <w:r>
        <w:rPr>
          <w:rFonts w:ascii="Times New Roman" w:eastAsia="Times New Roman"/>
          <w:spacing w:val="-3"/>
          <w:sz w:val="28"/>
        </w:rPr>
        <w:t> </w:t>
      </w:r>
      <w:r>
        <w:rPr>
          <w:sz w:val="28"/>
        </w:rPr>
        <w:t>万元以下的罚款。</w:t>
      </w:r>
    </w:p>
    <w:p>
      <w:pPr>
        <w:pStyle w:val="ListParagraph"/>
        <w:numPr>
          <w:ilvl w:val="0"/>
          <w:numId w:val="209"/>
        </w:numPr>
        <w:tabs>
          <w:tab w:pos="1104" w:val="left" w:leader="none"/>
        </w:tabs>
        <w:spacing w:line="252" w:lineRule="auto" w:before="0" w:after="0"/>
        <w:ind w:left="113" w:right="265" w:firstLine="560"/>
        <w:jc w:val="both"/>
        <w:rPr>
          <w:sz w:val="28"/>
        </w:rPr>
      </w:pPr>
      <w:r>
        <w:rPr>
          <w:spacing w:val="4"/>
          <w:sz w:val="28"/>
        </w:rPr>
        <w:t>妨害监督检查部门履行职责，拒绝、阻碍调查，经教育拒不改正</w:t>
      </w:r>
      <w:r>
        <w:rPr>
          <w:sz w:val="28"/>
        </w:rPr>
        <w:t>的；或者两次以上实施违法行为的；或者危害执法人员人身安全的，对个</w:t>
      </w:r>
      <w:r>
        <w:rPr>
          <w:spacing w:val="-3"/>
          <w:sz w:val="28"/>
        </w:rPr>
        <w:t>人处以 </w:t>
      </w:r>
      <w:r>
        <w:rPr>
          <w:rFonts w:ascii="Times New Roman" w:eastAsia="Times New Roman"/>
          <w:sz w:val="28"/>
        </w:rPr>
        <w:t>3000</w:t>
      </w:r>
      <w:r>
        <w:rPr>
          <w:rFonts w:ascii="Times New Roman" w:eastAsia="Times New Roman"/>
          <w:spacing w:val="-2"/>
          <w:sz w:val="28"/>
        </w:rPr>
        <w:t> </w:t>
      </w:r>
      <w:r>
        <w:rPr>
          <w:spacing w:val="-2"/>
          <w:sz w:val="28"/>
        </w:rPr>
        <w:t>元以上 </w:t>
      </w:r>
      <w:r>
        <w:rPr>
          <w:rFonts w:ascii="Times New Roman" w:eastAsia="Times New Roman"/>
          <w:sz w:val="28"/>
        </w:rPr>
        <w:t>5000</w:t>
      </w:r>
      <w:r>
        <w:rPr>
          <w:rFonts w:ascii="Times New Roman" w:eastAsia="Times New Roman"/>
          <w:spacing w:val="-3"/>
          <w:sz w:val="28"/>
        </w:rPr>
        <w:t> </w:t>
      </w:r>
      <w:r>
        <w:rPr>
          <w:spacing w:val="-2"/>
          <w:sz w:val="28"/>
        </w:rPr>
        <w:t>元以下罚款，对单位处以 </w:t>
      </w:r>
      <w:r>
        <w:rPr>
          <w:rFonts w:ascii="Times New Roman" w:eastAsia="Times New Roman"/>
          <w:sz w:val="28"/>
        </w:rPr>
        <w:t>3</w:t>
      </w:r>
      <w:r>
        <w:rPr>
          <w:rFonts w:ascii="Times New Roman" w:eastAsia="Times New Roman"/>
          <w:spacing w:val="-2"/>
          <w:sz w:val="28"/>
        </w:rPr>
        <w:t> </w:t>
      </w:r>
      <w:r>
        <w:rPr>
          <w:spacing w:val="-3"/>
          <w:sz w:val="28"/>
        </w:rPr>
        <w:t>万元以上 </w:t>
      </w:r>
      <w:r>
        <w:rPr>
          <w:rFonts w:ascii="Times New Roman" w:eastAsia="Times New Roman"/>
          <w:sz w:val="28"/>
        </w:rPr>
        <w:t>5</w:t>
      </w:r>
      <w:r>
        <w:rPr>
          <w:rFonts w:ascii="Times New Roman" w:eastAsia="Times New Roman"/>
          <w:spacing w:val="-1"/>
          <w:sz w:val="28"/>
        </w:rPr>
        <w:t> </w:t>
      </w:r>
      <w:r>
        <w:rPr>
          <w:sz w:val="28"/>
        </w:rPr>
        <w:t>万元以下罚款。</w:t>
      </w:r>
    </w:p>
    <w:p>
      <w:pPr>
        <w:spacing w:after="0" w:line="252" w:lineRule="auto"/>
        <w:jc w:val="both"/>
        <w:rPr>
          <w:sz w:val="28"/>
        </w:rPr>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第七章</w:t>
        <w:tab/>
        <w:t>产品质量、生产许可监督管理</w:t>
      </w:r>
    </w:p>
    <w:p>
      <w:pPr>
        <w:pStyle w:val="BodyText"/>
        <w:spacing w:before="15"/>
        <w:ind w:left="0"/>
        <w:rPr>
          <w:rFonts w:ascii="方正小标宋_GBK"/>
          <w:sz w:val="56"/>
        </w:rPr>
      </w:pPr>
    </w:p>
    <w:p>
      <w:pPr>
        <w:pStyle w:val="BodyText"/>
        <w:spacing w:line="276" w:lineRule="auto" w:before="1"/>
        <w:ind w:left="743" w:right="900"/>
        <w:jc w:val="center"/>
        <w:rPr>
          <w:rFonts w:ascii="方正黑体_GBK" w:eastAsia="方正黑体_GBK" w:hint="eastAsia"/>
        </w:rPr>
      </w:pPr>
      <w:r>
        <w:rPr>
          <w:rFonts w:ascii="方正黑体_GBK" w:eastAsia="方正黑体_GBK" w:hint="eastAsia"/>
        </w:rPr>
        <w:t>第一节 违反《中华人民共和国消费者权益保护法》的行政处罚裁量权基准</w:t>
      </w:r>
    </w:p>
    <w:p>
      <w:pPr>
        <w:pStyle w:val="BodyText"/>
        <w:spacing w:before="8"/>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一百一十九、违反《中华人民共和国消费者权益保护法》第五十六条的行政处罚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3" w:firstLine="550"/>
      </w:pPr>
      <w:r>
        <w:rPr>
          <w:rFonts w:ascii="可口可乐在乎体 楷体" w:eastAsia="可口可乐在乎体 楷体" w:hint="eastAsia"/>
          <w:b/>
          <w:spacing w:val="-2"/>
        </w:rPr>
        <w:t>《中华人民共和国消费者权益保护法》第五十六条：</w:t>
      </w:r>
      <w:r>
        <w:rPr/>
        <w:t>经营者有下列情  形之一，除承担相应的民事责任外，其他有关法律、法规对处罚机关和处罚方式有规定的，依照法律、法规的规定执行；法律、法规未作规定的， </w:t>
      </w:r>
      <w:r>
        <w:rPr>
          <w:spacing w:val="-1"/>
        </w:rPr>
        <w:t>由工商行政管理部门或者其他有关行政部门责令改正，可以根据情节单处或者并处警告、没收违法所得、处以违法所得一倍以上十倍以下的罚款， </w:t>
      </w:r>
      <w:r>
        <w:rPr>
          <w:spacing w:val="-11"/>
          <w:w w:val="95"/>
        </w:rPr>
        <w:t>没有违法所得的，处以五十万元以下的罚款；情节严重的，责令停业整顿、   </w:t>
      </w:r>
      <w:r>
        <w:rPr>
          <w:spacing w:val="-11"/>
        </w:rPr>
        <w:t>吊销营业执照：</w:t>
      </w:r>
    </w:p>
    <w:p>
      <w:pPr>
        <w:pStyle w:val="BodyText"/>
        <w:spacing w:line="475" w:lineRule="exact"/>
        <w:ind w:left="662"/>
      </w:pPr>
      <w:r>
        <w:rPr/>
        <w:t>（一）提供的商品或者服务不符合保障人身、财产安全要求的；</w:t>
      </w:r>
    </w:p>
    <w:p>
      <w:pPr>
        <w:pStyle w:val="BodyText"/>
        <w:spacing w:line="252" w:lineRule="auto" w:before="22"/>
        <w:ind w:right="271" w:firstLine="548"/>
      </w:pPr>
      <w:r>
        <w:rPr/>
        <w:t>（二）在商品中掺杂、掺假，以假充真，以次充好，或者以不合格商品冒充合格商品的；</w:t>
      </w:r>
    </w:p>
    <w:p>
      <w:pPr>
        <w:pStyle w:val="BodyText"/>
        <w:spacing w:line="484" w:lineRule="exact"/>
        <w:ind w:left="662"/>
      </w:pPr>
      <w:r>
        <w:rPr/>
        <w:t>（三）生产国家明令淘汰的商品或者销售失效、变质的商品的；</w:t>
      </w:r>
    </w:p>
    <w:p>
      <w:pPr>
        <w:pStyle w:val="BodyText"/>
        <w:spacing w:line="252" w:lineRule="auto" w:before="23"/>
        <w:ind w:right="271" w:firstLine="548"/>
      </w:pPr>
      <w:r>
        <w:rPr/>
        <w:t>（四）伪造商品的产地，伪造或者冒用他人的厂名、厂址，篡改生产日期，伪造或者冒用认证标志等质量标志的；</w:t>
      </w:r>
    </w:p>
    <w:p>
      <w:pPr>
        <w:pStyle w:val="BodyText"/>
        <w:spacing w:line="252" w:lineRule="auto"/>
        <w:ind w:right="271" w:firstLine="548"/>
      </w:pPr>
      <w:r>
        <w:rPr/>
        <w:t>（五）销售的商品应当检验、检疫而未检验、检疫或者伪造检验、检疫结果的；</w:t>
      </w:r>
    </w:p>
    <w:p>
      <w:pPr>
        <w:pStyle w:val="BodyText"/>
        <w:spacing w:line="484" w:lineRule="exact"/>
        <w:ind w:left="662"/>
      </w:pPr>
      <w:r>
        <w:rPr/>
        <w:t>（六）对商品或者服务作虚假或者引人误解的宣传的；</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firstLine="548"/>
      </w:pPr>
      <w:r>
        <w:rPr/>
        <w:t>（七）拒绝或者拖延有关行政部门责令对缺陷商品或者服务采取停止销售、警示、召回、无害化处理、销毁、停止生产或者服务等措施的；</w:t>
      </w:r>
    </w:p>
    <w:p>
      <w:pPr>
        <w:pStyle w:val="BodyText"/>
        <w:spacing w:line="252" w:lineRule="auto"/>
        <w:ind w:right="271" w:firstLine="548"/>
      </w:pPr>
      <w:r>
        <w:rPr/>
        <w:t>（八）对消费者提出的修理、重作、更换、退货、补足商品数量、退还货款和服务费用或者赔偿损失的要求，故意拖延或者无理拒绝的；</w:t>
      </w:r>
    </w:p>
    <w:p>
      <w:pPr>
        <w:pStyle w:val="BodyText"/>
        <w:spacing w:line="252" w:lineRule="auto"/>
        <w:ind w:right="271" w:firstLine="548"/>
      </w:pPr>
      <w:r>
        <w:rPr/>
        <w:t>（九）侵害消费者人格尊严、侵犯消费者人身自由或者侵害消费者个人信息依法得到保护的权利的；</w:t>
      </w:r>
    </w:p>
    <w:p>
      <w:pPr>
        <w:pStyle w:val="BodyText"/>
        <w:spacing w:line="252" w:lineRule="auto"/>
        <w:ind w:left="661" w:right="131"/>
      </w:pPr>
      <w:r>
        <w:rPr/>
        <w:t>（十</w:t>
      </w:r>
      <w:r>
        <w:rPr>
          <w:spacing w:val="-65"/>
        </w:rPr>
        <w:t>）</w:t>
      </w:r>
      <w:r>
        <w:rPr>
          <w:spacing w:val="-9"/>
        </w:rPr>
        <w:t>法律、法规规定的对损害消费者权益应当予以处罚的其他情形。经营者有前款规定情形的，除依照法律、法规规定予以处罚外，处罚</w:t>
      </w:r>
    </w:p>
    <w:p>
      <w:pPr>
        <w:pStyle w:val="BodyText"/>
        <w:spacing w:line="484" w:lineRule="exact"/>
      </w:pPr>
      <w:r>
        <w:rPr/>
        <w:t>机关应当记入信用档案，向社会公布。</w:t>
      </w:r>
    </w:p>
    <w:p>
      <w:pPr>
        <w:pStyle w:val="BodyText"/>
        <w:spacing w:before="43"/>
        <w:ind w:left="673"/>
        <w:rPr>
          <w:rFonts w:ascii="方正楷体_GBK" w:eastAsia="方正楷体_GBK" w:hint="eastAsia"/>
        </w:rPr>
      </w:pPr>
      <w:r>
        <w:rPr>
          <w:rFonts w:ascii="方正楷体_GBK" w:eastAsia="方正楷体_GBK" w:hint="eastAsia"/>
        </w:rPr>
        <w:t>（二）裁量基准</w:t>
      </w:r>
    </w:p>
    <w:p>
      <w:pPr>
        <w:pStyle w:val="ListParagraph"/>
        <w:numPr>
          <w:ilvl w:val="0"/>
          <w:numId w:val="210"/>
        </w:numPr>
        <w:tabs>
          <w:tab w:pos="1104" w:val="left" w:leader="none"/>
        </w:tabs>
        <w:spacing w:line="252" w:lineRule="auto" w:before="50" w:after="0"/>
        <w:ind w:left="113" w:right="265" w:firstLine="560"/>
        <w:jc w:val="left"/>
        <w:rPr>
          <w:sz w:val="28"/>
        </w:rPr>
      </w:pPr>
      <w:r>
        <w:rPr>
          <w:spacing w:val="4"/>
          <w:sz w:val="28"/>
        </w:rPr>
        <w:t>第一、二、三、四项按《产品质量法》第四十九条、第五十条、</w:t>
      </w:r>
      <w:r>
        <w:rPr>
          <w:sz w:val="28"/>
        </w:rPr>
        <w:t>第五十一条、第五十三条的行政处罚裁量权基准执行。</w:t>
      </w:r>
    </w:p>
    <w:p>
      <w:pPr>
        <w:pStyle w:val="ListParagraph"/>
        <w:numPr>
          <w:ilvl w:val="0"/>
          <w:numId w:val="210"/>
        </w:numPr>
        <w:tabs>
          <w:tab w:pos="1095" w:val="left" w:leader="none"/>
        </w:tabs>
        <w:spacing w:line="252" w:lineRule="auto" w:before="0" w:after="0"/>
        <w:ind w:left="113" w:right="270" w:firstLine="560"/>
        <w:jc w:val="both"/>
        <w:rPr>
          <w:sz w:val="28"/>
        </w:rPr>
      </w:pPr>
      <w:r>
        <w:rPr>
          <w:spacing w:val="-24"/>
          <w:sz w:val="28"/>
        </w:rPr>
        <w:t>第</w:t>
      </w:r>
      <w:r>
        <w:rPr>
          <w:sz w:val="28"/>
        </w:rPr>
        <w:t>（六</w:t>
      </w:r>
      <w:r>
        <w:rPr>
          <w:spacing w:val="-23"/>
          <w:sz w:val="28"/>
        </w:rPr>
        <w:t>）</w:t>
      </w:r>
      <w:r>
        <w:rPr>
          <w:spacing w:val="-7"/>
          <w:sz w:val="28"/>
        </w:rPr>
        <w:t>项：对商品或者服务作引人误解的虚假宣传的，参照《中华人民共和国反不正当竞争法》第二十条第一款执行；其中，属于利用</w:t>
      </w:r>
      <w:r>
        <w:rPr>
          <w:spacing w:val="-7"/>
          <w:w w:val="95"/>
          <w:sz w:val="28"/>
        </w:rPr>
        <w:t>广告对商品或者服务作引人误解的虚假宣传的，参照《中华人民共和国广   </w:t>
      </w:r>
      <w:r>
        <w:rPr>
          <w:spacing w:val="-7"/>
          <w:sz w:val="28"/>
        </w:rPr>
        <w:t>告法》第五十五条执行。</w:t>
      </w:r>
    </w:p>
    <w:p>
      <w:pPr>
        <w:pStyle w:val="ListParagraph"/>
        <w:numPr>
          <w:ilvl w:val="0"/>
          <w:numId w:val="210"/>
        </w:numPr>
        <w:tabs>
          <w:tab w:pos="1095" w:val="left" w:leader="none"/>
        </w:tabs>
        <w:spacing w:line="480" w:lineRule="exact" w:before="0" w:after="0"/>
        <w:ind w:left="1094" w:right="0" w:hanging="422"/>
        <w:jc w:val="left"/>
        <w:rPr>
          <w:sz w:val="28"/>
        </w:rPr>
      </w:pPr>
      <w:r>
        <w:rPr>
          <w:sz w:val="28"/>
        </w:rPr>
        <w:t>第（五）、第（七）、第（八）、第（九）、第（十）项：</w:t>
      </w:r>
    </w:p>
    <w:p>
      <w:pPr>
        <w:pStyle w:val="ListParagraph"/>
        <w:numPr>
          <w:ilvl w:val="0"/>
          <w:numId w:val="211"/>
        </w:numPr>
        <w:tabs>
          <w:tab w:pos="1389" w:val="left" w:leader="none"/>
        </w:tabs>
        <w:spacing w:line="252" w:lineRule="auto" w:before="19" w:after="0"/>
        <w:ind w:left="113" w:right="265" w:firstLine="560"/>
        <w:jc w:val="left"/>
        <w:rPr>
          <w:sz w:val="28"/>
        </w:rPr>
      </w:pPr>
      <w:r>
        <w:rPr>
          <w:spacing w:val="4"/>
          <w:sz w:val="28"/>
        </w:rPr>
        <w:t>有违法所得，情节轻微，没有给消费者造成损害的，处以违法</w:t>
      </w:r>
      <w:r>
        <w:rPr>
          <w:spacing w:val="-3"/>
          <w:sz w:val="28"/>
        </w:rPr>
        <w:t>所得 </w:t>
      </w:r>
      <w:r>
        <w:rPr>
          <w:rFonts w:ascii="Times New Roman" w:eastAsia="Times New Roman"/>
          <w:sz w:val="28"/>
        </w:rPr>
        <w:t>1</w:t>
      </w:r>
      <w:r>
        <w:rPr>
          <w:rFonts w:ascii="Times New Roman" w:eastAsia="Times New Roman"/>
          <w:spacing w:val="-1"/>
          <w:sz w:val="28"/>
        </w:rPr>
        <w:t> </w:t>
      </w:r>
      <w:r>
        <w:rPr>
          <w:spacing w:val="-2"/>
          <w:sz w:val="28"/>
        </w:rPr>
        <w:t>倍以上 </w:t>
      </w:r>
      <w:r>
        <w:rPr>
          <w:rFonts w:ascii="Times New Roman" w:eastAsia="Times New Roman"/>
          <w:sz w:val="28"/>
        </w:rPr>
        <w:t>3</w:t>
      </w:r>
      <w:r>
        <w:rPr>
          <w:rFonts w:ascii="Times New Roman" w:eastAsia="Times New Roman"/>
          <w:spacing w:val="-1"/>
          <w:sz w:val="28"/>
        </w:rPr>
        <w:t> </w:t>
      </w:r>
      <w:r>
        <w:rPr>
          <w:sz w:val="28"/>
        </w:rPr>
        <w:t>倍以下的罚款；</w:t>
      </w:r>
    </w:p>
    <w:p>
      <w:pPr>
        <w:pStyle w:val="ListParagraph"/>
        <w:numPr>
          <w:ilvl w:val="0"/>
          <w:numId w:val="211"/>
        </w:numPr>
        <w:tabs>
          <w:tab w:pos="1389" w:val="left" w:leader="none"/>
        </w:tabs>
        <w:spacing w:line="484" w:lineRule="exact" w:before="0" w:after="0"/>
        <w:ind w:left="1388" w:right="0" w:hanging="715"/>
        <w:jc w:val="left"/>
        <w:rPr>
          <w:rFonts w:ascii="Times New Roman" w:eastAsia="Times New Roman"/>
          <w:sz w:val="28"/>
        </w:rPr>
      </w:pPr>
      <w:r>
        <w:rPr>
          <w:spacing w:val="6"/>
          <w:sz w:val="28"/>
        </w:rPr>
        <w:t>有违法所得，给消费者造成财产损害后果的，处以违法所得 </w:t>
      </w:r>
      <w:r>
        <w:rPr>
          <w:rFonts w:ascii="Times New Roman" w:eastAsia="Times New Roman"/>
          <w:sz w:val="28"/>
        </w:rPr>
        <w:t>3</w:t>
      </w:r>
    </w:p>
    <w:p>
      <w:pPr>
        <w:pStyle w:val="BodyText"/>
        <w:spacing w:before="23"/>
      </w:pPr>
      <w:r>
        <w:rPr/>
        <w:t>倍以上 </w:t>
      </w:r>
      <w:r>
        <w:rPr>
          <w:rFonts w:ascii="Times New Roman" w:eastAsia="Times New Roman"/>
        </w:rPr>
        <w:t>7 </w:t>
      </w:r>
      <w:r>
        <w:rPr/>
        <w:t>倍以下的罚款；</w:t>
      </w:r>
    </w:p>
    <w:p>
      <w:pPr>
        <w:pStyle w:val="ListParagraph"/>
        <w:numPr>
          <w:ilvl w:val="0"/>
          <w:numId w:val="211"/>
        </w:numPr>
        <w:tabs>
          <w:tab w:pos="1389" w:val="left" w:leader="none"/>
        </w:tabs>
        <w:spacing w:line="240" w:lineRule="auto" w:before="22" w:after="0"/>
        <w:ind w:left="1388" w:right="0" w:hanging="715"/>
        <w:jc w:val="left"/>
        <w:rPr>
          <w:rFonts w:ascii="Times New Roman" w:eastAsia="Times New Roman"/>
          <w:sz w:val="28"/>
        </w:rPr>
      </w:pPr>
      <w:r>
        <w:rPr>
          <w:spacing w:val="6"/>
          <w:sz w:val="28"/>
        </w:rPr>
        <w:t>有违法所得，给消费者造成人员伤亡后果的，处以违法所得 </w:t>
      </w:r>
      <w:r>
        <w:rPr>
          <w:rFonts w:ascii="Times New Roman" w:eastAsia="Times New Roman"/>
          <w:sz w:val="28"/>
        </w:rPr>
        <w:t>7</w:t>
      </w:r>
    </w:p>
    <w:p>
      <w:pPr>
        <w:pStyle w:val="BodyText"/>
        <w:spacing w:before="23"/>
      </w:pPr>
      <w:r>
        <w:rPr/>
        <w:t>倍以上 </w:t>
      </w:r>
      <w:r>
        <w:rPr>
          <w:rFonts w:ascii="Times New Roman" w:eastAsia="Times New Roman"/>
        </w:rPr>
        <w:t>10 </w:t>
      </w:r>
      <w:r>
        <w:rPr/>
        <w:t>倍以下的罚款；</w:t>
      </w:r>
    </w:p>
    <w:p>
      <w:pPr>
        <w:pStyle w:val="ListParagraph"/>
        <w:numPr>
          <w:ilvl w:val="0"/>
          <w:numId w:val="211"/>
        </w:numPr>
        <w:tabs>
          <w:tab w:pos="1375" w:val="left" w:leader="none"/>
        </w:tabs>
        <w:spacing w:line="240" w:lineRule="auto" w:before="22" w:after="0"/>
        <w:ind w:left="1374" w:right="0" w:hanging="701"/>
        <w:jc w:val="left"/>
        <w:rPr>
          <w:rFonts w:ascii="Times New Roman" w:eastAsia="Times New Roman"/>
          <w:sz w:val="28"/>
        </w:rPr>
      </w:pPr>
      <w:r>
        <w:rPr>
          <w:spacing w:val="2"/>
          <w:sz w:val="28"/>
        </w:rPr>
        <w:t>没有违法所得，情节轻微，没有给消费者造成损害的，处以 </w:t>
      </w:r>
      <w:r>
        <w:rPr>
          <w:rFonts w:ascii="Times New Roman" w:eastAsia="Times New Roman"/>
          <w:sz w:val="28"/>
        </w:rPr>
        <w:t>20</w:t>
      </w:r>
    </w:p>
    <w:p>
      <w:pPr>
        <w:pStyle w:val="BodyText"/>
        <w:spacing w:before="23"/>
      </w:pPr>
      <w:r>
        <w:rPr/>
        <w:t>万元以下罚款；</w:t>
      </w:r>
    </w:p>
    <w:p>
      <w:pPr>
        <w:pStyle w:val="ListParagraph"/>
        <w:numPr>
          <w:ilvl w:val="0"/>
          <w:numId w:val="211"/>
        </w:numPr>
        <w:tabs>
          <w:tab w:pos="1376" w:val="left" w:leader="none"/>
        </w:tabs>
        <w:spacing w:line="240" w:lineRule="auto" w:before="22" w:after="0"/>
        <w:ind w:left="1375" w:right="0" w:hanging="702"/>
        <w:jc w:val="left"/>
        <w:rPr>
          <w:sz w:val="28"/>
        </w:rPr>
      </w:pPr>
      <w:r>
        <w:rPr>
          <w:spacing w:val="-1"/>
          <w:sz w:val="28"/>
        </w:rPr>
        <w:t>没有违法所得，经消费者造成财产损害后果的，处以 </w:t>
      </w:r>
      <w:r>
        <w:rPr>
          <w:rFonts w:ascii="Times New Roman" w:eastAsia="Times New Roman"/>
          <w:sz w:val="28"/>
        </w:rPr>
        <w:t>20</w:t>
      </w:r>
      <w:r>
        <w:rPr>
          <w:rFonts w:ascii="Times New Roman" w:eastAsia="Times New Roman"/>
          <w:spacing w:val="-3"/>
          <w:sz w:val="28"/>
        </w:rPr>
        <w:t> </w:t>
      </w:r>
      <w:r>
        <w:rPr>
          <w:sz w:val="28"/>
        </w:rPr>
        <w:t>万元以</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上 </w:t>
      </w:r>
      <w:r>
        <w:rPr>
          <w:rFonts w:ascii="Times New Roman" w:eastAsia="Times New Roman"/>
        </w:rPr>
        <w:t>40 </w:t>
      </w:r>
      <w:r>
        <w:rPr/>
        <w:t>万元以下罚款。</w:t>
      </w:r>
    </w:p>
    <w:p>
      <w:pPr>
        <w:pStyle w:val="ListParagraph"/>
        <w:numPr>
          <w:ilvl w:val="0"/>
          <w:numId w:val="211"/>
        </w:numPr>
        <w:tabs>
          <w:tab w:pos="1376" w:val="left" w:leader="none"/>
        </w:tabs>
        <w:spacing w:line="240" w:lineRule="auto" w:before="22" w:after="0"/>
        <w:ind w:left="1375" w:right="0" w:hanging="702"/>
        <w:jc w:val="left"/>
        <w:rPr>
          <w:sz w:val="28"/>
        </w:rPr>
      </w:pPr>
      <w:r>
        <w:rPr>
          <w:spacing w:val="-1"/>
          <w:sz w:val="28"/>
        </w:rPr>
        <w:t>没有违法所得，经消费者造成人员伤亡后果的，处以 </w:t>
      </w:r>
      <w:r>
        <w:rPr>
          <w:rFonts w:ascii="Times New Roman" w:eastAsia="Times New Roman"/>
          <w:sz w:val="28"/>
        </w:rPr>
        <w:t>40</w:t>
      </w:r>
      <w:r>
        <w:rPr>
          <w:rFonts w:ascii="Times New Roman" w:eastAsia="Times New Roman"/>
          <w:spacing w:val="-3"/>
          <w:sz w:val="28"/>
        </w:rPr>
        <w:t> </w:t>
      </w:r>
      <w:r>
        <w:rPr>
          <w:sz w:val="28"/>
        </w:rPr>
        <w:t>万元以</w:t>
      </w:r>
    </w:p>
    <w:p>
      <w:pPr>
        <w:pStyle w:val="BodyText"/>
        <w:spacing w:before="23"/>
      </w:pPr>
      <w:r>
        <w:rPr/>
        <w:t>上 </w:t>
      </w:r>
      <w:r>
        <w:rPr>
          <w:rFonts w:ascii="Times New Roman" w:eastAsia="Times New Roman"/>
        </w:rPr>
        <w:t>50 </w:t>
      </w:r>
      <w:r>
        <w:rPr/>
        <w:t>万元以下罚款。</w:t>
      </w:r>
    </w:p>
    <w:p>
      <w:pPr>
        <w:pStyle w:val="BodyText"/>
        <w:spacing w:before="13"/>
        <w:ind w:left="0"/>
        <w:rPr>
          <w:sz w:val="31"/>
        </w:rPr>
      </w:pPr>
    </w:p>
    <w:p>
      <w:pPr>
        <w:pStyle w:val="BodyText"/>
        <w:tabs>
          <w:tab w:pos="1512" w:val="left" w:leader="none"/>
        </w:tabs>
        <w:ind w:left="393"/>
        <w:rPr>
          <w:rFonts w:ascii="方正黑体_GBK" w:eastAsia="方正黑体_GBK" w:hint="eastAsia"/>
        </w:rPr>
      </w:pPr>
      <w:r>
        <w:rPr>
          <w:rFonts w:ascii="方正黑体_GBK" w:eastAsia="方正黑体_GBK" w:hint="eastAsia"/>
        </w:rPr>
        <w:t>第二节</w:t>
        <w:tab/>
        <w:t>违反《中华人民共和国产品质量法》的行政处罚裁量权基准</w:t>
      </w:r>
    </w:p>
    <w:p>
      <w:pPr>
        <w:pStyle w:val="BodyText"/>
        <w:ind w:left="0"/>
        <w:rPr>
          <w:rFonts w:ascii="方正黑体_GBK"/>
          <w:sz w:val="20"/>
        </w:rPr>
      </w:pPr>
    </w:p>
    <w:p>
      <w:pPr>
        <w:pStyle w:val="BodyText"/>
        <w:spacing w:before="6"/>
        <w:ind w:left="0"/>
        <w:rPr>
          <w:rFonts w:ascii="方正黑体_GBK"/>
          <w:sz w:val="14"/>
        </w:rPr>
      </w:pPr>
    </w:p>
    <w:p>
      <w:pPr>
        <w:pStyle w:val="BodyText"/>
        <w:spacing w:before="36"/>
        <w:ind w:left="674"/>
        <w:rPr>
          <w:rFonts w:ascii="方正黑体_GBK" w:eastAsia="方正黑体_GBK" w:hint="eastAsia"/>
        </w:rPr>
      </w:pPr>
      <w:r>
        <w:rPr>
          <w:rFonts w:ascii="方正黑体_GBK" w:eastAsia="方正黑体_GBK" w:hint="eastAsia"/>
        </w:rPr>
        <w:t>一百二十、依据《中华人民共和国产品质量法》第四十九条的行政处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《中华人民共和国产品质量法》第四十九条：</w:t>
      </w:r>
      <w:r>
        <w:rPr>
          <w:sz w:val="28"/>
        </w:rPr>
        <w:t>生产、销售不符合保障</w:t>
      </w:r>
    </w:p>
    <w:p>
      <w:pPr>
        <w:pStyle w:val="BodyText"/>
        <w:spacing w:line="252" w:lineRule="auto" w:before="22"/>
        <w:ind w:right="131"/>
      </w:pPr>
      <w:r>
        <w:rPr/>
        <w:t>人体健康和人身、财产安全的国家标准、行业标准的产品的，责令停止生产、销售，没收违法生产、销售的产品，并处违法生产、销售产品（包括已售出和未售出的产品，下同）货值金额等值以上三倍以下的罚款；有违</w:t>
      </w:r>
      <w:r>
        <w:rPr>
          <w:spacing w:val="-12"/>
        </w:rPr>
        <w:t>法所得的，并处没收违法所得；情节严重的，吊销营业执照；构成犯罪的， 依法追究刑事责任。</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212"/>
        </w:numPr>
        <w:tabs>
          <w:tab w:pos="1104" w:val="left" w:leader="none"/>
        </w:tabs>
        <w:spacing w:line="252" w:lineRule="auto" w:before="50" w:after="0"/>
        <w:ind w:left="113" w:right="265" w:firstLine="560"/>
        <w:jc w:val="left"/>
        <w:rPr>
          <w:sz w:val="28"/>
        </w:rPr>
      </w:pPr>
      <w:r>
        <w:rPr>
          <w:spacing w:val="4"/>
          <w:sz w:val="28"/>
        </w:rPr>
        <w:t>较轻违法行为的表现情形：生产、销售不符合保障人体健康和人</w:t>
      </w:r>
      <w:r>
        <w:rPr>
          <w:sz w:val="28"/>
        </w:rPr>
        <w:t>身、财产安全的国家标准、行业标准的产品，有下列情形之一的：</w:t>
      </w:r>
    </w:p>
    <w:p>
      <w:pPr>
        <w:pStyle w:val="ListParagraph"/>
        <w:numPr>
          <w:ilvl w:val="0"/>
          <w:numId w:val="213"/>
        </w:numPr>
        <w:tabs>
          <w:tab w:pos="1375" w:val="left" w:leader="none"/>
        </w:tabs>
        <w:spacing w:line="484" w:lineRule="exact" w:before="0" w:after="0"/>
        <w:ind w:left="1374" w:right="0" w:hanging="701"/>
        <w:jc w:val="left"/>
        <w:rPr>
          <w:sz w:val="28"/>
        </w:rPr>
      </w:pPr>
      <w:r>
        <w:rPr>
          <w:sz w:val="28"/>
        </w:rPr>
        <w:t>产品尚未销售的；</w:t>
      </w:r>
    </w:p>
    <w:p>
      <w:pPr>
        <w:pStyle w:val="ListParagraph"/>
        <w:numPr>
          <w:ilvl w:val="0"/>
          <w:numId w:val="213"/>
        </w:numPr>
        <w:tabs>
          <w:tab w:pos="1375" w:val="left" w:leader="none"/>
        </w:tabs>
        <w:spacing w:line="240" w:lineRule="auto" w:before="22" w:after="0"/>
        <w:ind w:left="1374" w:right="0" w:hanging="701"/>
        <w:jc w:val="left"/>
        <w:rPr>
          <w:sz w:val="28"/>
        </w:rPr>
      </w:pPr>
      <w:r>
        <w:rPr>
          <w:sz w:val="28"/>
        </w:rPr>
        <w:t>因不属于涉及安全、健康指标的产品一般不合格的。</w:t>
      </w:r>
    </w:p>
    <w:p>
      <w:pPr>
        <w:pStyle w:val="BodyText"/>
        <w:spacing w:line="252" w:lineRule="auto" w:before="23"/>
        <w:ind w:right="270" w:firstLine="560"/>
      </w:pPr>
      <w:r>
        <w:rPr/>
        <w:t>裁量基准：责令停止生产、销售，没收违法生产、销售的产品，并处货值金额等值罚款；有违法所得的，并处没收违法所得。</w:t>
      </w:r>
    </w:p>
    <w:p>
      <w:pPr>
        <w:pStyle w:val="ListParagraph"/>
        <w:numPr>
          <w:ilvl w:val="0"/>
          <w:numId w:val="212"/>
        </w:numPr>
        <w:tabs>
          <w:tab w:pos="1104" w:val="left" w:leader="none"/>
        </w:tabs>
        <w:spacing w:line="252" w:lineRule="auto" w:before="0" w:after="0"/>
        <w:ind w:left="113" w:right="265" w:firstLine="560"/>
        <w:jc w:val="left"/>
        <w:rPr>
          <w:sz w:val="28"/>
        </w:rPr>
      </w:pPr>
      <w:r>
        <w:rPr>
          <w:spacing w:val="4"/>
          <w:sz w:val="28"/>
        </w:rPr>
        <w:t>较重违法行为的表现情形：生产、销售不符合保障人体健康和人</w:t>
      </w:r>
      <w:r>
        <w:rPr>
          <w:sz w:val="28"/>
        </w:rPr>
        <w:t>身、财产安全的国家标准、行业标准的产品，有下列情形之一的：</w:t>
      </w:r>
    </w:p>
    <w:p>
      <w:pPr>
        <w:pStyle w:val="ListParagraph"/>
        <w:numPr>
          <w:ilvl w:val="0"/>
          <w:numId w:val="214"/>
        </w:numPr>
        <w:tabs>
          <w:tab w:pos="1375" w:val="left" w:leader="none"/>
        </w:tabs>
        <w:spacing w:line="484" w:lineRule="exact" w:before="0" w:after="0"/>
        <w:ind w:left="1374" w:right="0" w:hanging="701"/>
        <w:jc w:val="left"/>
        <w:rPr>
          <w:sz w:val="28"/>
        </w:rPr>
      </w:pPr>
      <w:r>
        <w:rPr>
          <w:w w:val="95"/>
          <w:sz w:val="28"/>
        </w:rPr>
        <w:t>产品已经部分销售，但能主动追回已售出产品的；</w:t>
      </w:r>
    </w:p>
    <w:p>
      <w:pPr>
        <w:pStyle w:val="ListParagraph"/>
        <w:numPr>
          <w:ilvl w:val="0"/>
          <w:numId w:val="214"/>
        </w:numPr>
        <w:tabs>
          <w:tab w:pos="1375" w:val="left" w:leader="none"/>
        </w:tabs>
        <w:spacing w:line="240" w:lineRule="auto" w:before="19" w:after="0"/>
        <w:ind w:left="1374" w:right="0" w:hanging="701"/>
        <w:jc w:val="left"/>
        <w:rPr>
          <w:sz w:val="28"/>
        </w:rPr>
      </w:pPr>
      <w:r>
        <w:rPr>
          <w:w w:val="95"/>
          <w:sz w:val="28"/>
        </w:rPr>
        <w:t>不属于涉及安全、健康指标的产品严重不合格的。</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5" w:firstLine="560"/>
        <w:jc w:val="right"/>
      </w:pPr>
      <w:r>
        <w:rPr>
          <w:w w:val="95"/>
        </w:rPr>
        <w:t>裁量基准：责令停止生产、销售，没收违法生产、销售的产品，并处  </w:t>
      </w:r>
      <w:r>
        <w:rPr/>
        <w:t>货值金额等值以上 </w:t>
      </w:r>
      <w:r>
        <w:rPr>
          <w:rFonts w:ascii="Times New Roman" w:eastAsia="Times New Roman"/>
        </w:rPr>
        <w:t>2 </w:t>
      </w:r>
      <w:r>
        <w:rPr/>
        <w:t>倍以下的罚款；有违法所得的，并处没收违法所得。</w:t>
      </w:r>
      <w:r>
        <w:rPr>
          <w:w w:val="99"/>
        </w:rPr>
        <w:t> </w:t>
      </w:r>
      <w:r>
        <w:rPr>
          <w:rFonts w:ascii="Times New Roman" w:eastAsia="Times New Roman"/>
          <w:w w:val="95"/>
        </w:rPr>
        <w:t>3</w:t>
      </w:r>
      <w:r>
        <w:rPr>
          <w:w w:val="95"/>
        </w:rPr>
        <w:t>．严重违法行为的表现情形：生产、销售不符合保障人体健康和人</w:t>
      </w:r>
    </w:p>
    <w:p>
      <w:pPr>
        <w:pStyle w:val="BodyText"/>
        <w:spacing w:line="482" w:lineRule="exact"/>
      </w:pPr>
      <w:r>
        <w:rPr/>
        <w:t>身、财产安全的国家标准、行业标准的产品，有下列情形之一的：</w:t>
      </w:r>
    </w:p>
    <w:p>
      <w:pPr>
        <w:pStyle w:val="ListParagraph"/>
        <w:numPr>
          <w:ilvl w:val="0"/>
          <w:numId w:val="215"/>
        </w:numPr>
        <w:tabs>
          <w:tab w:pos="1375" w:val="left" w:leader="none"/>
        </w:tabs>
        <w:spacing w:line="240" w:lineRule="auto" w:before="22" w:after="0"/>
        <w:ind w:left="1374" w:right="0" w:hanging="701"/>
        <w:jc w:val="left"/>
        <w:rPr>
          <w:sz w:val="28"/>
        </w:rPr>
      </w:pPr>
      <w:r>
        <w:rPr>
          <w:sz w:val="28"/>
        </w:rPr>
        <w:t>因属于涉及安全、健康指标产品被判不合格的；</w:t>
      </w:r>
    </w:p>
    <w:p>
      <w:pPr>
        <w:pStyle w:val="ListParagraph"/>
        <w:numPr>
          <w:ilvl w:val="0"/>
          <w:numId w:val="215"/>
        </w:numPr>
        <w:tabs>
          <w:tab w:pos="1375" w:val="left" w:leader="none"/>
        </w:tabs>
        <w:spacing w:line="240" w:lineRule="auto" w:before="23" w:after="0"/>
        <w:ind w:left="1374" w:right="0" w:hanging="701"/>
        <w:jc w:val="left"/>
        <w:rPr>
          <w:sz w:val="28"/>
        </w:rPr>
      </w:pPr>
      <w:r>
        <w:rPr>
          <w:sz w:val="28"/>
        </w:rPr>
        <w:t>产品全部或大部销售的，且拒不追回或无法追回的。</w:t>
      </w:r>
    </w:p>
    <w:p>
      <w:pPr>
        <w:pStyle w:val="BodyText"/>
        <w:spacing w:line="252" w:lineRule="auto" w:before="22"/>
        <w:ind w:right="270" w:firstLine="560"/>
        <w:jc w:val="both"/>
      </w:pPr>
      <w:r>
        <w:rPr/>
        <w:t>裁量基准：责令停止生产、销售，没收违法生产、销售的产品，并处</w:t>
      </w:r>
      <w:r>
        <w:rPr>
          <w:spacing w:val="-3"/>
        </w:rPr>
        <w:t>货值金额 </w:t>
      </w:r>
      <w:r>
        <w:rPr>
          <w:rFonts w:ascii="Times New Roman" w:eastAsia="Times New Roman"/>
        </w:rPr>
        <w:t>2 </w:t>
      </w:r>
      <w:r>
        <w:rPr>
          <w:spacing w:val="-3"/>
        </w:rPr>
        <w:t>倍以上 </w:t>
      </w:r>
      <w:r>
        <w:rPr>
          <w:rFonts w:ascii="Times New Roman" w:eastAsia="Times New Roman"/>
        </w:rPr>
        <w:t>3 </w:t>
      </w:r>
      <w:r>
        <w:rPr/>
        <w:t>倍以下罚款，并吊销营业执照；有违法所得的，并处没收违法所得。</w:t>
      </w:r>
    </w:p>
    <w:p>
      <w:pPr>
        <w:pStyle w:val="BodyText"/>
        <w:spacing w:before="16"/>
        <w:ind w:left="674"/>
        <w:rPr>
          <w:rFonts w:ascii="方正黑体_GBK" w:eastAsia="方正黑体_GBK" w:hint="eastAsia"/>
        </w:rPr>
      </w:pPr>
      <w:r>
        <w:rPr>
          <w:rFonts w:ascii="方正黑体_GBK" w:eastAsia="方正黑体_GBK" w:hint="eastAsia"/>
        </w:rPr>
        <w:t>一百二十一、依据《中华人民共和国产品质量法》第五十条的行政处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《中华人民共和国产品质量法》第五十条：</w:t>
      </w:r>
      <w:r>
        <w:rPr>
          <w:sz w:val="28"/>
        </w:rPr>
        <w:t>在产品中掺杂、掺假，以</w:t>
      </w:r>
    </w:p>
    <w:p>
      <w:pPr>
        <w:pStyle w:val="BodyText"/>
        <w:spacing w:line="252" w:lineRule="auto" w:before="22"/>
        <w:ind w:right="269"/>
        <w:jc w:val="both"/>
      </w:pPr>
      <w:r>
        <w:rPr/>
        <w:t>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BodyText"/>
        <w:spacing w:line="252" w:lineRule="auto" w:before="49"/>
        <w:ind w:right="265" w:firstLine="560"/>
      </w:pPr>
      <w:r>
        <w:rPr>
          <w:rFonts w:ascii="Times New Roman" w:eastAsia="Times New Roman"/>
        </w:rPr>
        <w:t>1</w:t>
      </w:r>
      <w:r>
        <w:rPr/>
        <w:t>．较轻违法行为的表现情形：在产品中掺杂、掺假，以假充真，以次充好，或者以不合格产品冒充合格产品，有下列情形之一的：</w:t>
      </w:r>
    </w:p>
    <w:p>
      <w:pPr>
        <w:pStyle w:val="ListParagraph"/>
        <w:numPr>
          <w:ilvl w:val="0"/>
          <w:numId w:val="216"/>
        </w:numPr>
        <w:tabs>
          <w:tab w:pos="1375" w:val="left" w:leader="none"/>
        </w:tabs>
        <w:spacing w:line="484" w:lineRule="exact" w:before="0" w:after="0"/>
        <w:ind w:left="1374" w:right="0" w:hanging="701"/>
        <w:jc w:val="left"/>
        <w:rPr>
          <w:sz w:val="28"/>
        </w:rPr>
      </w:pPr>
      <w:r>
        <w:rPr>
          <w:sz w:val="28"/>
        </w:rPr>
        <w:t>产品尚未销售的；</w:t>
      </w:r>
    </w:p>
    <w:p>
      <w:pPr>
        <w:pStyle w:val="ListParagraph"/>
        <w:numPr>
          <w:ilvl w:val="0"/>
          <w:numId w:val="216"/>
        </w:numPr>
        <w:tabs>
          <w:tab w:pos="1375" w:val="left" w:leader="none"/>
        </w:tabs>
        <w:spacing w:line="240" w:lineRule="auto" w:before="23" w:after="0"/>
        <w:ind w:left="1374" w:right="0" w:hanging="701"/>
        <w:jc w:val="left"/>
        <w:rPr>
          <w:sz w:val="28"/>
        </w:rPr>
      </w:pPr>
      <w:r>
        <w:rPr>
          <w:sz w:val="28"/>
        </w:rPr>
        <w:t>不属于涉及安全、健康指标的产品一般不合格的。</w:t>
      </w:r>
    </w:p>
    <w:p>
      <w:pPr>
        <w:pStyle w:val="BodyText"/>
        <w:spacing w:line="252" w:lineRule="auto" w:before="23"/>
        <w:ind w:right="246" w:firstLine="560"/>
        <w:jc w:val="right"/>
      </w:pPr>
      <w:r>
        <w:rPr>
          <w:w w:val="95"/>
        </w:rPr>
        <w:t>裁量基准：责令停止生产、销售，没收违法生产、销售的产品，并处  </w:t>
      </w:r>
      <w:r>
        <w:rPr/>
        <w:t>货值金额 </w:t>
      </w:r>
      <w:r>
        <w:rPr>
          <w:rFonts w:ascii="Times New Roman" w:eastAsia="Times New Roman"/>
        </w:rPr>
        <w:t>50%</w:t>
      </w:r>
      <w:r>
        <w:rPr/>
        <w:t>以上等值以下的罚款；有违法所得的，并处没收违法所得。</w:t>
      </w:r>
      <w:r>
        <w:rPr>
          <w:w w:val="99"/>
        </w:rPr>
        <w:t> </w:t>
      </w:r>
      <w:r>
        <w:rPr>
          <w:rFonts w:ascii="Times New Roman" w:eastAsia="Times New Roman"/>
          <w:w w:val="95"/>
        </w:rPr>
        <w:t>2</w:t>
      </w:r>
      <w:r>
        <w:rPr>
          <w:w w:val="95"/>
        </w:rPr>
        <w:t>．较重违法行为的表现情形：在产品中掺杂、掺假，以假充真，以</w:t>
      </w:r>
    </w:p>
    <w:p>
      <w:pPr>
        <w:pStyle w:val="BodyText"/>
        <w:spacing w:line="482" w:lineRule="exact"/>
      </w:pPr>
      <w:r>
        <w:rPr/>
        <w:t>次充好，或者以不合格产品冒充合格产品，有下列情形之一的：</w:t>
      </w:r>
    </w:p>
    <w:p>
      <w:pPr>
        <w:spacing w:after="0" w:line="482" w:lineRule="exact"/>
        <w:sectPr>
          <w:pgSz w:w="11910" w:h="16840"/>
          <w:pgMar w:header="0" w:footer="1115" w:top="1600" w:bottom="1300" w:left="1360" w:right="1200"/>
        </w:sectPr>
      </w:pPr>
    </w:p>
    <w:p>
      <w:pPr>
        <w:pStyle w:val="BodyText"/>
        <w:spacing w:before="8"/>
        <w:ind w:left="0"/>
        <w:rPr>
          <w:sz w:val="25"/>
        </w:rPr>
      </w:pPr>
    </w:p>
    <w:p>
      <w:pPr>
        <w:pStyle w:val="ListParagraph"/>
        <w:numPr>
          <w:ilvl w:val="0"/>
          <w:numId w:val="217"/>
        </w:numPr>
        <w:tabs>
          <w:tab w:pos="1375" w:val="left" w:leader="none"/>
        </w:tabs>
        <w:spacing w:line="240" w:lineRule="auto" w:before="14" w:after="0"/>
        <w:ind w:left="1374" w:right="0" w:hanging="701"/>
        <w:jc w:val="left"/>
        <w:rPr>
          <w:sz w:val="28"/>
        </w:rPr>
      </w:pPr>
      <w:r>
        <w:rPr>
          <w:sz w:val="28"/>
        </w:rPr>
        <w:t>因不属于涉及安全、健康指标的产品严重不合格的；</w:t>
      </w:r>
    </w:p>
    <w:p>
      <w:pPr>
        <w:pStyle w:val="ListParagraph"/>
        <w:numPr>
          <w:ilvl w:val="0"/>
          <w:numId w:val="217"/>
        </w:numPr>
        <w:tabs>
          <w:tab w:pos="1375" w:val="left" w:leader="none"/>
        </w:tabs>
        <w:spacing w:line="240" w:lineRule="auto" w:before="22" w:after="0"/>
        <w:ind w:left="1374" w:right="0" w:hanging="701"/>
        <w:jc w:val="left"/>
        <w:rPr>
          <w:sz w:val="28"/>
        </w:rPr>
      </w:pPr>
      <w:r>
        <w:rPr>
          <w:sz w:val="28"/>
        </w:rPr>
        <w:t>产品部分销售，但主动追回已售出产品的；</w:t>
      </w:r>
    </w:p>
    <w:p>
      <w:pPr>
        <w:pStyle w:val="ListParagraph"/>
        <w:numPr>
          <w:ilvl w:val="0"/>
          <w:numId w:val="217"/>
        </w:numPr>
        <w:tabs>
          <w:tab w:pos="1389" w:val="left" w:leader="none"/>
        </w:tabs>
        <w:spacing w:line="252" w:lineRule="auto" w:before="23" w:after="0"/>
        <w:ind w:left="113" w:right="265" w:firstLine="560"/>
        <w:jc w:val="left"/>
        <w:rPr>
          <w:sz w:val="28"/>
        </w:rPr>
      </w:pPr>
      <w:r>
        <w:rPr>
          <w:spacing w:val="4"/>
          <w:sz w:val="28"/>
        </w:rPr>
        <w:t>掺杂、掺假的杂质系无毒无害物质，且对产品使用性能影响不</w:t>
      </w:r>
      <w:r>
        <w:rPr>
          <w:sz w:val="28"/>
        </w:rPr>
        <w:t>大的；</w:t>
      </w:r>
    </w:p>
    <w:p>
      <w:pPr>
        <w:pStyle w:val="ListParagraph"/>
        <w:numPr>
          <w:ilvl w:val="0"/>
          <w:numId w:val="217"/>
        </w:numPr>
        <w:tabs>
          <w:tab w:pos="1375" w:val="left" w:leader="none"/>
        </w:tabs>
        <w:spacing w:line="484" w:lineRule="exact" w:before="0" w:after="0"/>
        <w:ind w:left="1374" w:right="0" w:hanging="701"/>
        <w:jc w:val="left"/>
        <w:rPr>
          <w:sz w:val="28"/>
        </w:rPr>
      </w:pPr>
      <w:r>
        <w:rPr>
          <w:sz w:val="28"/>
        </w:rPr>
        <w:t>以低等级、低档次产品冒充相近等级和档次的产品的。</w:t>
      </w:r>
    </w:p>
    <w:p>
      <w:pPr>
        <w:pStyle w:val="BodyText"/>
        <w:spacing w:line="252" w:lineRule="auto" w:before="22"/>
        <w:ind w:right="265" w:firstLine="560"/>
        <w:jc w:val="right"/>
      </w:pPr>
      <w:r>
        <w:rPr>
          <w:w w:val="95"/>
        </w:rPr>
        <w:t>裁量基准：责令停止生产、销售，没收违法生产、销售的产品，并处  </w:t>
      </w:r>
      <w:r>
        <w:rPr/>
        <w:t>货值金额等值以上 </w:t>
      </w:r>
      <w:r>
        <w:rPr>
          <w:rFonts w:ascii="Times New Roman" w:eastAsia="Times New Roman"/>
        </w:rPr>
        <w:t>2 </w:t>
      </w:r>
      <w:r>
        <w:rPr/>
        <w:t>倍以下的罚款；有违法所得的，并处没收违法所得。</w:t>
      </w:r>
      <w:r>
        <w:rPr>
          <w:w w:val="99"/>
        </w:rPr>
        <w:t> </w:t>
      </w:r>
      <w:r>
        <w:rPr>
          <w:rFonts w:ascii="Times New Roman" w:eastAsia="Times New Roman"/>
          <w:w w:val="95"/>
        </w:rPr>
        <w:t>3</w:t>
      </w:r>
      <w:r>
        <w:rPr>
          <w:w w:val="95"/>
        </w:rPr>
        <w:t>．严重违法行为的表现情形：在产品中掺杂、掺假，以假充真，以</w:t>
      </w:r>
    </w:p>
    <w:p>
      <w:pPr>
        <w:pStyle w:val="BodyText"/>
        <w:spacing w:line="482" w:lineRule="exact"/>
      </w:pPr>
      <w:r>
        <w:rPr/>
        <w:t>次充好，或者以不合格产品冒充合格产品，有下列情形之一的：</w:t>
      </w:r>
    </w:p>
    <w:p>
      <w:pPr>
        <w:pStyle w:val="ListParagraph"/>
        <w:numPr>
          <w:ilvl w:val="0"/>
          <w:numId w:val="218"/>
        </w:numPr>
        <w:tabs>
          <w:tab w:pos="1375" w:val="left" w:leader="none"/>
        </w:tabs>
        <w:spacing w:line="240" w:lineRule="auto" w:before="23" w:after="0"/>
        <w:ind w:left="1374" w:right="0" w:hanging="701"/>
        <w:jc w:val="left"/>
        <w:rPr>
          <w:sz w:val="28"/>
        </w:rPr>
      </w:pPr>
      <w:r>
        <w:rPr>
          <w:sz w:val="28"/>
        </w:rPr>
        <w:t>因属于涉及安全、健康指标产品被判不合格的；</w:t>
      </w:r>
    </w:p>
    <w:p>
      <w:pPr>
        <w:pStyle w:val="ListParagraph"/>
        <w:numPr>
          <w:ilvl w:val="0"/>
          <w:numId w:val="218"/>
        </w:numPr>
        <w:tabs>
          <w:tab w:pos="1375" w:val="left" w:leader="none"/>
        </w:tabs>
        <w:spacing w:line="240" w:lineRule="auto" w:before="23" w:after="0"/>
        <w:ind w:left="1374" w:right="0" w:hanging="701"/>
        <w:jc w:val="left"/>
        <w:rPr>
          <w:sz w:val="28"/>
        </w:rPr>
      </w:pPr>
      <w:r>
        <w:rPr>
          <w:sz w:val="28"/>
        </w:rPr>
        <w:t>产品全部或大部销售，且拒不追回或无法追回的；</w:t>
      </w:r>
    </w:p>
    <w:p>
      <w:pPr>
        <w:pStyle w:val="ListParagraph"/>
        <w:numPr>
          <w:ilvl w:val="0"/>
          <w:numId w:val="218"/>
        </w:numPr>
        <w:tabs>
          <w:tab w:pos="1375" w:val="left" w:leader="none"/>
        </w:tabs>
        <w:spacing w:line="240" w:lineRule="auto" w:before="22" w:after="0"/>
        <w:ind w:left="1374" w:right="0" w:hanging="701"/>
        <w:jc w:val="left"/>
        <w:rPr>
          <w:sz w:val="28"/>
        </w:rPr>
      </w:pPr>
      <w:r>
        <w:rPr>
          <w:sz w:val="28"/>
        </w:rPr>
        <w:t>掺杂、掺假的杂质有毒有害或严重影响产品使用性能的；</w:t>
      </w:r>
    </w:p>
    <w:p>
      <w:pPr>
        <w:pStyle w:val="ListParagraph"/>
        <w:numPr>
          <w:ilvl w:val="0"/>
          <w:numId w:val="218"/>
        </w:numPr>
        <w:tabs>
          <w:tab w:pos="1375" w:val="left" w:leader="none"/>
        </w:tabs>
        <w:spacing w:line="240" w:lineRule="auto" w:before="23" w:after="0"/>
        <w:ind w:left="1374" w:right="0" w:hanging="701"/>
        <w:jc w:val="left"/>
        <w:rPr>
          <w:sz w:val="28"/>
        </w:rPr>
      </w:pPr>
      <w:r>
        <w:rPr>
          <w:sz w:val="28"/>
        </w:rPr>
        <w:t>以普通产品冒充名牌产品、地理标志保护产品等品牌产品的；</w:t>
      </w:r>
    </w:p>
    <w:p>
      <w:pPr>
        <w:pStyle w:val="ListParagraph"/>
        <w:numPr>
          <w:ilvl w:val="0"/>
          <w:numId w:val="218"/>
        </w:numPr>
        <w:tabs>
          <w:tab w:pos="1389" w:val="left" w:leader="none"/>
        </w:tabs>
        <w:spacing w:line="252" w:lineRule="auto" w:before="22" w:after="0"/>
        <w:ind w:left="113" w:right="265" w:firstLine="560"/>
        <w:jc w:val="left"/>
        <w:rPr>
          <w:sz w:val="28"/>
        </w:rPr>
      </w:pPr>
      <w:r>
        <w:rPr>
          <w:spacing w:val="4"/>
          <w:sz w:val="28"/>
        </w:rPr>
        <w:t>以低等级、低档次产品冒充相距等级较大的高等级、高档次产</w:t>
      </w:r>
      <w:r>
        <w:rPr>
          <w:sz w:val="28"/>
        </w:rPr>
        <w:t>品。</w:t>
      </w:r>
    </w:p>
    <w:p>
      <w:pPr>
        <w:pStyle w:val="BodyText"/>
        <w:spacing w:line="252" w:lineRule="auto"/>
        <w:ind w:right="270" w:firstLine="560"/>
        <w:jc w:val="both"/>
      </w:pPr>
      <w:r>
        <w:rPr/>
        <w:t>裁量基准：责令停止生产、销售，没收违法生产、销售的产品，并处</w:t>
      </w:r>
      <w:r>
        <w:rPr>
          <w:spacing w:val="-3"/>
        </w:rPr>
        <w:t>货值金额 </w:t>
      </w:r>
      <w:r>
        <w:rPr>
          <w:rFonts w:ascii="Times New Roman" w:eastAsia="Times New Roman"/>
        </w:rPr>
        <w:t>2 </w:t>
      </w:r>
      <w:r>
        <w:rPr>
          <w:spacing w:val="-3"/>
        </w:rPr>
        <w:t>倍以上 </w:t>
      </w:r>
      <w:r>
        <w:rPr>
          <w:rFonts w:ascii="Times New Roman" w:eastAsia="Times New Roman"/>
        </w:rPr>
        <w:t>3 </w:t>
      </w:r>
      <w:r>
        <w:rPr/>
        <w:t>倍以下的罚款，并吊销营业执照；有违法所得的，并处没收违法所得。</w:t>
      </w:r>
    </w:p>
    <w:p>
      <w:pPr>
        <w:pStyle w:val="BodyText"/>
        <w:spacing w:line="276" w:lineRule="auto" w:before="12"/>
        <w:ind w:right="270" w:firstLine="560"/>
        <w:rPr>
          <w:rFonts w:ascii="方正黑体_GBK" w:eastAsia="方正黑体_GBK" w:hint="eastAsia"/>
        </w:rPr>
      </w:pPr>
      <w:r>
        <w:rPr>
          <w:rFonts w:ascii="方正黑体_GBK" w:eastAsia="方正黑体_GBK" w:hint="eastAsia"/>
        </w:rPr>
        <w:t>一百二十二、依据《中华人民共和国产品质量法》第五十一条的行政处罚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rPr>
        <w:t>《中华人民共和国产品质量法》第五十一条：</w:t>
      </w:r>
      <w:r>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pStyle w:val="BodyText"/>
        <w:spacing w:before="25"/>
        <w:ind w:left="674"/>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219"/>
        </w:numPr>
        <w:tabs>
          <w:tab w:pos="1104" w:val="left" w:leader="none"/>
        </w:tabs>
        <w:spacing w:line="252" w:lineRule="auto" w:before="14" w:after="0"/>
        <w:ind w:left="113" w:right="265" w:firstLine="560"/>
        <w:jc w:val="left"/>
        <w:rPr>
          <w:sz w:val="28"/>
        </w:rPr>
      </w:pPr>
      <w:r>
        <w:rPr>
          <w:spacing w:val="4"/>
          <w:sz w:val="28"/>
        </w:rPr>
        <w:t>较轻违法行为的表现情形：生产国家明令淘汰的产品的，销售国</w:t>
      </w:r>
      <w:r>
        <w:rPr>
          <w:sz w:val="28"/>
        </w:rPr>
        <w:t>家明令淘汰并停止销售的产品，但尚未售出的。</w:t>
      </w:r>
    </w:p>
    <w:p>
      <w:pPr>
        <w:pStyle w:val="BodyText"/>
        <w:spacing w:line="252" w:lineRule="auto"/>
        <w:ind w:right="270" w:firstLine="560"/>
        <w:jc w:val="both"/>
      </w:pPr>
      <w:r>
        <w:rPr/>
        <w:t>裁量基准：责令停止生产、销售，没收违法生产、销售的产品，并处</w:t>
      </w:r>
      <w:r>
        <w:rPr>
          <w:spacing w:val="-4"/>
        </w:rPr>
        <w:t>违法生产、销售产品货值金额 </w:t>
      </w:r>
      <w:r>
        <w:rPr>
          <w:rFonts w:ascii="Times New Roman" w:eastAsia="Times New Roman"/>
        </w:rPr>
        <w:t>30%</w:t>
      </w:r>
      <w:r>
        <w:rPr>
          <w:spacing w:val="-3"/>
        </w:rPr>
        <w:t>以下的罚款；有违法所得的，并处没收违法所得。</w:t>
      </w:r>
    </w:p>
    <w:p>
      <w:pPr>
        <w:pStyle w:val="ListParagraph"/>
        <w:numPr>
          <w:ilvl w:val="0"/>
          <w:numId w:val="219"/>
        </w:numPr>
        <w:tabs>
          <w:tab w:pos="1104" w:val="left" w:leader="none"/>
        </w:tabs>
        <w:spacing w:line="252" w:lineRule="auto" w:before="0" w:after="0"/>
        <w:ind w:left="113" w:right="265" w:firstLine="560"/>
        <w:jc w:val="left"/>
        <w:rPr>
          <w:sz w:val="28"/>
        </w:rPr>
      </w:pPr>
      <w:r>
        <w:rPr>
          <w:spacing w:val="4"/>
          <w:sz w:val="28"/>
        </w:rPr>
        <w:t>较重违法行为的表现情形：生产国家明令淘汰的产品的，销售国</w:t>
      </w:r>
      <w:r>
        <w:rPr>
          <w:sz w:val="28"/>
        </w:rPr>
        <w:t>家明令淘汰并停止销售的产品，产品已部分售出的。</w:t>
      </w:r>
    </w:p>
    <w:p>
      <w:pPr>
        <w:pStyle w:val="BodyText"/>
        <w:spacing w:line="252" w:lineRule="auto"/>
        <w:ind w:right="224" w:firstLine="560"/>
        <w:jc w:val="both"/>
      </w:pPr>
      <w:r>
        <w:rPr/>
        <w:t>裁量基准：责令停止生产、销售，没收违法生产、销售的产品，并处</w:t>
      </w:r>
      <w:r>
        <w:rPr>
          <w:spacing w:val="-1"/>
        </w:rPr>
        <w:t>违法生产、销售产品货值金额 </w:t>
      </w:r>
      <w:r>
        <w:rPr>
          <w:rFonts w:ascii="Times New Roman" w:eastAsia="Times New Roman"/>
        </w:rPr>
        <w:t>30%</w:t>
      </w:r>
      <w:r>
        <w:rPr>
          <w:spacing w:val="-5"/>
        </w:rPr>
        <w:t>以上 </w:t>
      </w:r>
      <w:r>
        <w:rPr>
          <w:rFonts w:ascii="Times New Roman" w:eastAsia="Times New Roman"/>
        </w:rPr>
        <w:t>60%</w:t>
      </w:r>
      <w:r>
        <w:rPr/>
        <w:t>以下的罚款；有违法所得的， 并处没收违法所得。</w:t>
      </w:r>
    </w:p>
    <w:p>
      <w:pPr>
        <w:pStyle w:val="ListParagraph"/>
        <w:numPr>
          <w:ilvl w:val="0"/>
          <w:numId w:val="219"/>
        </w:numPr>
        <w:tabs>
          <w:tab w:pos="1104" w:val="left" w:leader="none"/>
        </w:tabs>
        <w:spacing w:line="252" w:lineRule="auto" w:before="0" w:after="0"/>
        <w:ind w:left="113" w:right="265" w:firstLine="560"/>
        <w:jc w:val="both"/>
        <w:rPr>
          <w:sz w:val="28"/>
        </w:rPr>
      </w:pPr>
      <w:r>
        <w:rPr>
          <w:spacing w:val="4"/>
          <w:sz w:val="28"/>
        </w:rPr>
        <w:t>严重违法行为的表现情形：生产国家明令淘汰的产品的，销售国</w:t>
      </w:r>
      <w:r>
        <w:rPr>
          <w:sz w:val="28"/>
        </w:rPr>
        <w:t>家明令淘汰并停止销售的产品，产品全部或大部分已售出，且拒不追回或无法追回的。</w:t>
      </w:r>
    </w:p>
    <w:p>
      <w:pPr>
        <w:pStyle w:val="BodyText"/>
        <w:spacing w:line="252" w:lineRule="auto"/>
        <w:ind w:right="132" w:firstLine="560"/>
      </w:pPr>
      <w:r>
        <w:rPr/>
        <w:t>裁量基准：责令停止生产、销售，没收违法生产、销售的产品，并处</w:t>
      </w:r>
      <w:r>
        <w:rPr>
          <w:spacing w:val="-3"/>
        </w:rPr>
        <w:t>产品货值金额 </w:t>
      </w:r>
      <w:r>
        <w:rPr>
          <w:rFonts w:ascii="Times New Roman" w:eastAsia="Times New Roman"/>
        </w:rPr>
        <w:t>60%</w:t>
      </w:r>
      <w:r>
        <w:rPr>
          <w:spacing w:val="-14"/>
        </w:rPr>
        <w:t>以上等值以下的罚款，并吊销营业执照；有违法所得的， 并处没收违法所得。</w:t>
      </w:r>
    </w:p>
    <w:p>
      <w:pPr>
        <w:pStyle w:val="BodyText"/>
        <w:spacing w:line="276" w:lineRule="auto"/>
        <w:ind w:right="270" w:firstLine="560"/>
        <w:rPr>
          <w:rFonts w:ascii="方正黑体_GBK" w:eastAsia="方正黑体_GBK" w:hint="eastAsia"/>
        </w:rPr>
      </w:pPr>
      <w:r>
        <w:rPr>
          <w:rFonts w:ascii="方正黑体_GBK" w:eastAsia="方正黑体_GBK" w:hint="eastAsia"/>
        </w:rPr>
        <w:t>一百二十三、依据《中华人民共和国产品质量法》第五十三条的行政处罚</w:t>
      </w:r>
    </w:p>
    <w:p>
      <w:pPr>
        <w:pStyle w:val="BodyText"/>
        <w:spacing w:before="7"/>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rPr>
        <w:t>《中华人民共和国产品质量法》第五十三条：</w:t>
      </w:r>
      <w:r>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pStyle w:val="BodyText"/>
        <w:spacing w:before="22"/>
        <w:ind w:left="673"/>
        <w:rPr>
          <w:rFonts w:ascii="方正楷体_GBK" w:eastAsia="方正楷体_GBK" w:hint="eastAsia"/>
        </w:rPr>
      </w:pPr>
      <w:r>
        <w:rPr>
          <w:rFonts w:ascii="方正楷体_GBK" w:eastAsia="方正楷体_GBK" w:hint="eastAsia"/>
        </w:rPr>
        <w:t>（二）裁量基准：</w:t>
      </w:r>
    </w:p>
    <w:p>
      <w:pPr>
        <w:pStyle w:val="ListParagraph"/>
        <w:numPr>
          <w:ilvl w:val="0"/>
          <w:numId w:val="220"/>
        </w:numPr>
        <w:tabs>
          <w:tab w:pos="1104" w:val="left" w:leader="none"/>
        </w:tabs>
        <w:spacing w:line="240" w:lineRule="auto" w:before="50" w:after="0"/>
        <w:ind w:left="1103" w:right="0" w:hanging="431"/>
        <w:jc w:val="left"/>
        <w:rPr>
          <w:sz w:val="28"/>
        </w:rPr>
      </w:pPr>
      <w:r>
        <w:rPr>
          <w:spacing w:val="5"/>
          <w:sz w:val="28"/>
        </w:rPr>
        <w:t>较轻违法行为的表现情形：伪造产品产地的，伪造或者冒用认证</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w w:val="95"/>
        </w:rPr>
        <w:t>标志等质量标志，有下列情形之一的：</w:t>
      </w:r>
    </w:p>
    <w:p>
      <w:pPr>
        <w:pStyle w:val="ListParagraph"/>
        <w:numPr>
          <w:ilvl w:val="0"/>
          <w:numId w:val="221"/>
        </w:numPr>
        <w:tabs>
          <w:tab w:pos="1375" w:val="left" w:leader="none"/>
        </w:tabs>
        <w:spacing w:line="240" w:lineRule="auto" w:before="22" w:after="0"/>
        <w:ind w:left="1374" w:right="0" w:hanging="701"/>
        <w:jc w:val="left"/>
        <w:rPr>
          <w:sz w:val="28"/>
        </w:rPr>
      </w:pPr>
      <w:r>
        <w:rPr>
          <w:w w:val="95"/>
          <w:sz w:val="28"/>
        </w:rPr>
        <w:t>产品尚未售出的；</w:t>
      </w:r>
    </w:p>
    <w:p>
      <w:pPr>
        <w:pStyle w:val="ListParagraph"/>
        <w:numPr>
          <w:ilvl w:val="0"/>
          <w:numId w:val="221"/>
        </w:numPr>
        <w:tabs>
          <w:tab w:pos="1389" w:val="left" w:leader="none"/>
        </w:tabs>
        <w:spacing w:line="252" w:lineRule="auto" w:before="23" w:after="0"/>
        <w:ind w:left="113" w:right="265" w:firstLine="560"/>
        <w:jc w:val="left"/>
        <w:rPr>
          <w:sz w:val="28"/>
        </w:rPr>
      </w:pPr>
      <w:r>
        <w:rPr>
          <w:spacing w:val="4"/>
          <w:sz w:val="28"/>
        </w:rPr>
        <w:t>厂名、厂址标注真实仅伪造产地，且该产地不属于地理标志产</w:t>
      </w:r>
      <w:r>
        <w:rPr>
          <w:sz w:val="28"/>
        </w:rPr>
        <w:t>品保护区域的。</w:t>
      </w:r>
    </w:p>
    <w:p>
      <w:pPr>
        <w:pStyle w:val="BodyText"/>
        <w:spacing w:line="252" w:lineRule="auto"/>
        <w:ind w:right="270" w:firstLine="560"/>
      </w:pPr>
      <w:r>
        <w:rPr/>
        <w:t>裁量基准：责令改正，没收违法生产、销售的产品，并处产品货值金额 </w:t>
      </w:r>
      <w:r>
        <w:rPr>
          <w:rFonts w:ascii="Times New Roman" w:eastAsia="Times New Roman"/>
        </w:rPr>
        <w:t>40%</w:t>
      </w:r>
      <w:r>
        <w:rPr/>
        <w:t>以下的罚款；有违法所得的，并处没收违法所得。</w:t>
      </w:r>
    </w:p>
    <w:p>
      <w:pPr>
        <w:pStyle w:val="ListParagraph"/>
        <w:numPr>
          <w:ilvl w:val="0"/>
          <w:numId w:val="220"/>
        </w:numPr>
        <w:tabs>
          <w:tab w:pos="1104" w:val="left" w:leader="none"/>
        </w:tabs>
        <w:spacing w:line="252" w:lineRule="auto" w:before="0" w:after="0"/>
        <w:ind w:left="113" w:right="265" w:firstLine="560"/>
        <w:jc w:val="left"/>
        <w:rPr>
          <w:sz w:val="28"/>
        </w:rPr>
      </w:pPr>
      <w:r>
        <w:rPr>
          <w:spacing w:val="4"/>
          <w:sz w:val="28"/>
        </w:rPr>
        <w:t>较重违法行为的表现情形：伪造产品产地的，伪造或者冒用他人</w:t>
      </w:r>
      <w:r>
        <w:rPr>
          <w:sz w:val="28"/>
        </w:rPr>
        <w:t>厂名、厂址的，伪造或者冒用认证标志等质量标志，有下列情形之一的：</w:t>
      </w:r>
    </w:p>
    <w:p>
      <w:pPr>
        <w:pStyle w:val="ListParagraph"/>
        <w:numPr>
          <w:ilvl w:val="0"/>
          <w:numId w:val="222"/>
        </w:numPr>
        <w:tabs>
          <w:tab w:pos="1375" w:val="left" w:leader="none"/>
        </w:tabs>
        <w:spacing w:line="484" w:lineRule="exact" w:before="0" w:after="0"/>
        <w:ind w:left="1374" w:right="0" w:hanging="701"/>
        <w:jc w:val="left"/>
        <w:rPr>
          <w:sz w:val="28"/>
        </w:rPr>
      </w:pPr>
      <w:r>
        <w:rPr>
          <w:sz w:val="28"/>
        </w:rPr>
        <w:t>产品部分售出，但主动追回已售出产品的；</w:t>
      </w:r>
    </w:p>
    <w:p>
      <w:pPr>
        <w:pStyle w:val="ListParagraph"/>
        <w:numPr>
          <w:ilvl w:val="0"/>
          <w:numId w:val="222"/>
        </w:numPr>
        <w:tabs>
          <w:tab w:pos="1375" w:val="left" w:leader="none"/>
        </w:tabs>
        <w:spacing w:line="240" w:lineRule="auto" w:before="15" w:after="0"/>
        <w:ind w:left="1374" w:right="0" w:hanging="701"/>
        <w:jc w:val="left"/>
        <w:rPr>
          <w:sz w:val="28"/>
        </w:rPr>
      </w:pPr>
      <w:r>
        <w:rPr>
          <w:sz w:val="28"/>
        </w:rPr>
        <w:t>伪造、冒用他人厂名、厂址的；</w:t>
      </w:r>
    </w:p>
    <w:p>
      <w:pPr>
        <w:pStyle w:val="ListParagraph"/>
        <w:numPr>
          <w:ilvl w:val="0"/>
          <w:numId w:val="222"/>
        </w:numPr>
        <w:tabs>
          <w:tab w:pos="1375" w:val="left" w:leader="none"/>
        </w:tabs>
        <w:spacing w:line="240" w:lineRule="auto" w:before="23" w:after="0"/>
        <w:ind w:left="1374" w:right="0" w:hanging="701"/>
        <w:jc w:val="left"/>
        <w:rPr>
          <w:sz w:val="28"/>
        </w:rPr>
      </w:pPr>
      <w:r>
        <w:rPr>
          <w:sz w:val="28"/>
        </w:rPr>
        <w:t>伪造、冒用非强制性质量标志的。</w:t>
      </w:r>
    </w:p>
    <w:p>
      <w:pPr>
        <w:pStyle w:val="BodyText"/>
        <w:spacing w:line="252" w:lineRule="auto" w:before="23"/>
        <w:ind w:right="270" w:firstLine="560"/>
      </w:pPr>
      <w:r>
        <w:rPr/>
        <w:t>裁量基准：责令改正，没收违法生产、销售的产品，并处产品货值金额 </w:t>
      </w:r>
      <w:r>
        <w:rPr>
          <w:rFonts w:ascii="Times New Roman" w:eastAsia="Times New Roman"/>
        </w:rPr>
        <w:t>40%</w:t>
      </w:r>
      <w:r>
        <w:rPr/>
        <w:t>以上 </w:t>
      </w:r>
      <w:r>
        <w:rPr>
          <w:rFonts w:ascii="Times New Roman" w:eastAsia="Times New Roman"/>
        </w:rPr>
        <w:t>60%</w:t>
      </w:r>
      <w:r>
        <w:rPr/>
        <w:t>以下的罚款；有违法所得的，并处没收违法所得。</w:t>
      </w:r>
    </w:p>
    <w:p>
      <w:pPr>
        <w:pStyle w:val="ListParagraph"/>
        <w:numPr>
          <w:ilvl w:val="0"/>
          <w:numId w:val="220"/>
        </w:numPr>
        <w:tabs>
          <w:tab w:pos="1105" w:val="left" w:leader="none"/>
        </w:tabs>
        <w:spacing w:line="252" w:lineRule="auto" w:before="0" w:after="0"/>
        <w:ind w:left="113" w:right="265" w:firstLine="560"/>
        <w:jc w:val="left"/>
        <w:rPr>
          <w:sz w:val="28"/>
        </w:rPr>
      </w:pPr>
      <w:r>
        <w:rPr>
          <w:spacing w:val="4"/>
          <w:sz w:val="28"/>
        </w:rPr>
        <w:t>严重违法行为的表现情形：伪造产品产地的，伪造或者冒用他人</w:t>
      </w:r>
      <w:r>
        <w:rPr>
          <w:sz w:val="28"/>
        </w:rPr>
        <w:t>厂名、厂址的，伪造或者冒用认证标志等质量标志，有下列情形之一的：</w:t>
      </w:r>
    </w:p>
    <w:p>
      <w:pPr>
        <w:pStyle w:val="ListParagraph"/>
        <w:numPr>
          <w:ilvl w:val="0"/>
          <w:numId w:val="223"/>
        </w:numPr>
        <w:tabs>
          <w:tab w:pos="1375" w:val="left" w:leader="none"/>
        </w:tabs>
        <w:spacing w:line="484" w:lineRule="exact" w:before="0" w:after="0"/>
        <w:ind w:left="1374" w:right="0" w:hanging="701"/>
        <w:jc w:val="left"/>
        <w:rPr>
          <w:sz w:val="28"/>
        </w:rPr>
      </w:pPr>
      <w:r>
        <w:rPr>
          <w:sz w:val="28"/>
        </w:rPr>
        <w:t>产品全部或大部售出，且拒不追回或无法追回的；</w:t>
      </w:r>
    </w:p>
    <w:p>
      <w:pPr>
        <w:pStyle w:val="ListParagraph"/>
        <w:numPr>
          <w:ilvl w:val="0"/>
          <w:numId w:val="223"/>
        </w:numPr>
        <w:tabs>
          <w:tab w:pos="1375" w:val="left" w:leader="none"/>
        </w:tabs>
        <w:spacing w:line="240" w:lineRule="auto" w:before="19" w:after="0"/>
        <w:ind w:left="1374" w:right="0" w:hanging="701"/>
        <w:jc w:val="left"/>
        <w:rPr>
          <w:sz w:val="28"/>
        </w:rPr>
      </w:pPr>
      <w:r>
        <w:rPr>
          <w:sz w:val="28"/>
        </w:rPr>
        <w:t>所伪造的产地属于地理标志产品保护区域的；</w:t>
      </w:r>
    </w:p>
    <w:p>
      <w:pPr>
        <w:pStyle w:val="ListParagraph"/>
        <w:numPr>
          <w:ilvl w:val="0"/>
          <w:numId w:val="223"/>
        </w:numPr>
        <w:tabs>
          <w:tab w:pos="1389" w:val="left" w:leader="none"/>
        </w:tabs>
        <w:spacing w:line="252" w:lineRule="auto" w:before="22" w:after="0"/>
        <w:ind w:left="113" w:right="265" w:firstLine="560"/>
        <w:jc w:val="left"/>
        <w:rPr>
          <w:sz w:val="28"/>
        </w:rPr>
      </w:pPr>
      <w:r>
        <w:rPr>
          <w:spacing w:val="4"/>
          <w:sz w:val="28"/>
        </w:rPr>
        <w:t>同时具有两种或两种以上《中华人民共和国产品质量法》第五</w:t>
      </w:r>
      <w:r>
        <w:rPr>
          <w:sz w:val="28"/>
        </w:rPr>
        <w:t>十三条所列违法行为的；</w:t>
      </w:r>
    </w:p>
    <w:p>
      <w:pPr>
        <w:pStyle w:val="ListParagraph"/>
        <w:numPr>
          <w:ilvl w:val="0"/>
          <w:numId w:val="223"/>
        </w:numPr>
        <w:tabs>
          <w:tab w:pos="1375" w:val="left" w:leader="none"/>
        </w:tabs>
        <w:spacing w:line="484" w:lineRule="exact" w:before="0" w:after="0"/>
        <w:ind w:left="1374" w:right="0" w:hanging="701"/>
        <w:jc w:val="left"/>
        <w:rPr>
          <w:sz w:val="28"/>
        </w:rPr>
      </w:pPr>
      <w:r>
        <w:rPr>
          <w:sz w:val="28"/>
        </w:rPr>
        <w:t>冒用强制性质量标志的。</w:t>
      </w:r>
    </w:p>
    <w:p>
      <w:pPr>
        <w:pStyle w:val="BodyText"/>
        <w:spacing w:line="252" w:lineRule="auto" w:before="23"/>
        <w:ind w:right="270" w:firstLine="560"/>
        <w:jc w:val="both"/>
      </w:pPr>
      <w:r>
        <w:rPr/>
        <w:t>裁量基准：责令改正，没收违法生产、销售的产品，并处产品货值金</w:t>
      </w:r>
      <w:r>
        <w:rPr>
          <w:spacing w:val="-9"/>
        </w:rPr>
        <w:t>额 </w:t>
      </w:r>
      <w:r>
        <w:rPr>
          <w:rFonts w:ascii="Times New Roman" w:eastAsia="Times New Roman"/>
        </w:rPr>
        <w:t>60%</w:t>
      </w:r>
      <w:r>
        <w:rPr>
          <w:spacing w:val="-3"/>
        </w:rPr>
        <w:t>以上等值以下的罚款，并吊销营业执照；有违法所得的，并处没收违法所得。</w:t>
      </w:r>
    </w:p>
    <w:p>
      <w:pPr>
        <w:pStyle w:val="BodyText"/>
        <w:spacing w:line="276" w:lineRule="auto" w:before="15"/>
        <w:ind w:right="270" w:firstLine="560"/>
        <w:rPr>
          <w:rFonts w:ascii="方正黑体_GBK" w:eastAsia="方正黑体_GBK" w:hint="eastAsia"/>
        </w:rPr>
      </w:pPr>
      <w:r>
        <w:rPr>
          <w:rFonts w:ascii="方正黑体_GBK" w:eastAsia="方正黑体_GBK" w:hint="eastAsia"/>
        </w:rPr>
        <w:t>一百二十四、依据《中华人民共和国产品质量法》第五十四条的行政处罚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224"/>
        </w:numPr>
        <w:tabs>
          <w:tab w:pos="1103" w:val="left" w:leader="none"/>
        </w:tabs>
        <w:spacing w:line="252" w:lineRule="auto" w:before="14" w:after="0"/>
        <w:ind w:left="113" w:right="267" w:firstLine="560"/>
        <w:jc w:val="both"/>
        <w:rPr>
          <w:sz w:val="28"/>
        </w:rPr>
      </w:pPr>
      <w:r>
        <w:rPr>
          <w:rFonts w:ascii="可口可乐在乎体 楷体" w:eastAsia="可口可乐在乎体 楷体" w:hint="eastAsia"/>
          <w:b/>
          <w:spacing w:val="5"/>
          <w:sz w:val="28"/>
        </w:rPr>
        <w:t>《中华人民共和国产品质量法》第五十四条：</w:t>
      </w:r>
      <w:r>
        <w:rPr>
          <w:spacing w:val="4"/>
          <w:sz w:val="28"/>
        </w:rPr>
        <w:t>产品标识不符合本</w:t>
      </w:r>
      <w:r>
        <w:rPr>
          <w:sz w:val="28"/>
        </w:rPr>
        <w:t>法第二十七条规定的，责令改正；有包装的产品标识不符合本法第二十七条第（四）项、第（五）项规定，情节严重的，责令停止生产、销售，并处违法生产、销售产品货值金额百分之三十以下的罚款；有违法所得的， 并处没收违法所得。</w:t>
      </w:r>
    </w:p>
    <w:p>
      <w:pPr>
        <w:pStyle w:val="ListParagraph"/>
        <w:numPr>
          <w:ilvl w:val="0"/>
          <w:numId w:val="224"/>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《中华人民共和国产品质量法》第二十七条：</w:t>
      </w:r>
      <w:r>
        <w:rPr>
          <w:spacing w:val="4"/>
          <w:sz w:val="28"/>
        </w:rPr>
        <w:t>产品或者其包装上</w:t>
      </w:r>
      <w:r>
        <w:rPr>
          <w:sz w:val="28"/>
        </w:rPr>
        <w:t>的标识必须真实，并符合下列要求：</w:t>
      </w:r>
    </w:p>
    <w:p>
      <w:pPr>
        <w:pStyle w:val="BodyText"/>
        <w:spacing w:line="484" w:lineRule="exact"/>
        <w:ind w:left="674"/>
      </w:pPr>
      <w:r>
        <w:rPr/>
        <w:t>（一）有产品质量检验合格证明；</w:t>
      </w:r>
    </w:p>
    <w:p>
      <w:pPr>
        <w:pStyle w:val="BodyText"/>
        <w:spacing w:before="14"/>
        <w:ind w:left="674"/>
      </w:pPr>
      <w:r>
        <w:rPr/>
        <w:t>（二）有中文标明的产品名称、生产厂厂名和厂址；</w:t>
      </w:r>
    </w:p>
    <w:p>
      <w:pPr>
        <w:pStyle w:val="BodyText"/>
        <w:spacing w:line="252" w:lineRule="auto" w:before="22"/>
        <w:ind w:right="270" w:firstLine="560"/>
        <w:jc w:val="both"/>
      </w:pPr>
      <w:r>
        <w:rPr/>
        <w:t>（三）根据产品的特点和使用要求，需要标明产品规格、等级、所含</w:t>
      </w:r>
      <w:r>
        <w:rPr>
          <w:w w:val="95"/>
        </w:rPr>
        <w:t>主要成份的名称和含量的，用中文相应予以标明；需要事先让消费者知晓   </w:t>
      </w:r>
      <w:r>
        <w:rPr/>
        <w:t>的，应当在外包装上标明，或者预先向消费者提供有关资料；</w:t>
      </w:r>
    </w:p>
    <w:p>
      <w:pPr>
        <w:pStyle w:val="BodyText"/>
        <w:spacing w:line="252" w:lineRule="auto"/>
        <w:ind w:right="272" w:firstLine="560"/>
      </w:pPr>
      <w:r>
        <w:rPr/>
        <w:t>（四）限期使用的产品，应当在显著位置清晰地标明生产日期和安全使用期或者失效日期；</w:t>
      </w:r>
    </w:p>
    <w:p>
      <w:pPr>
        <w:pStyle w:val="BodyText"/>
        <w:spacing w:line="252" w:lineRule="auto"/>
        <w:ind w:right="270" w:firstLine="560"/>
      </w:pPr>
      <w:r>
        <w:rPr/>
        <w:t>（五）使用不当，容易造成产品本身损坏或者可能危及人身、财产安全的产品，应当有警示标志或者中文警示说明。</w:t>
      </w:r>
    </w:p>
    <w:p>
      <w:pPr>
        <w:pStyle w:val="BodyText"/>
        <w:spacing w:line="252" w:lineRule="auto"/>
        <w:ind w:right="271" w:firstLine="560"/>
      </w:pPr>
      <w:r>
        <w:rPr/>
        <w:t>裸装的食品和其他根据产品的特点难以附加标识的裸装产品，可以不附加产品标识。</w:t>
      </w:r>
    </w:p>
    <w:p>
      <w:pPr>
        <w:pStyle w:val="BodyText"/>
        <w:spacing w:before="16"/>
        <w:ind w:left="674"/>
        <w:rPr>
          <w:rFonts w:ascii="方正楷体_GBK" w:eastAsia="方正楷体_GBK" w:hint="eastAsia"/>
        </w:rPr>
      </w:pPr>
      <w:r>
        <w:rPr>
          <w:rFonts w:ascii="方正楷体_GBK" w:eastAsia="方正楷体_GBK" w:hint="eastAsia"/>
        </w:rPr>
        <w:t>（二）裁量基准：</w:t>
      </w:r>
    </w:p>
    <w:p>
      <w:pPr>
        <w:pStyle w:val="ListParagraph"/>
        <w:numPr>
          <w:ilvl w:val="0"/>
          <w:numId w:val="225"/>
        </w:numPr>
        <w:tabs>
          <w:tab w:pos="1104" w:val="left" w:leader="none"/>
        </w:tabs>
        <w:spacing w:line="252" w:lineRule="auto" w:before="50" w:after="0"/>
        <w:ind w:left="113" w:right="265" w:firstLine="560"/>
        <w:jc w:val="left"/>
        <w:rPr>
          <w:sz w:val="28"/>
        </w:rPr>
      </w:pPr>
      <w:r>
        <w:rPr>
          <w:spacing w:val="4"/>
          <w:sz w:val="28"/>
        </w:rPr>
        <w:t>较轻违法行为的表现情形：产品标识不符合本法第二十七条规定</w:t>
      </w:r>
      <w:r>
        <w:rPr>
          <w:sz w:val="28"/>
        </w:rPr>
        <w:t>的，有下列情形之一的：</w:t>
      </w:r>
    </w:p>
    <w:p>
      <w:pPr>
        <w:pStyle w:val="ListParagraph"/>
        <w:numPr>
          <w:ilvl w:val="0"/>
          <w:numId w:val="226"/>
        </w:numPr>
        <w:tabs>
          <w:tab w:pos="1375" w:val="left" w:leader="none"/>
        </w:tabs>
        <w:spacing w:line="484" w:lineRule="exact" w:before="0" w:after="0"/>
        <w:ind w:left="1374" w:right="0" w:hanging="701"/>
        <w:jc w:val="left"/>
        <w:rPr>
          <w:sz w:val="28"/>
        </w:rPr>
      </w:pPr>
      <w:r>
        <w:rPr>
          <w:sz w:val="28"/>
        </w:rPr>
        <w:t>无产品质量检验合格证明的；</w:t>
      </w:r>
    </w:p>
    <w:p>
      <w:pPr>
        <w:pStyle w:val="ListParagraph"/>
        <w:numPr>
          <w:ilvl w:val="0"/>
          <w:numId w:val="226"/>
        </w:numPr>
        <w:tabs>
          <w:tab w:pos="1375" w:val="left" w:leader="none"/>
        </w:tabs>
        <w:spacing w:line="240" w:lineRule="auto" w:before="22" w:after="0"/>
        <w:ind w:left="1374" w:right="0" w:hanging="701"/>
        <w:jc w:val="left"/>
        <w:rPr>
          <w:sz w:val="28"/>
        </w:rPr>
      </w:pPr>
      <w:r>
        <w:rPr>
          <w:sz w:val="28"/>
        </w:rPr>
        <w:t>无中文标明的产品名称、生产厂厂名和厂址的；</w:t>
      </w:r>
    </w:p>
    <w:p>
      <w:pPr>
        <w:pStyle w:val="ListParagraph"/>
        <w:numPr>
          <w:ilvl w:val="0"/>
          <w:numId w:val="226"/>
        </w:numPr>
        <w:tabs>
          <w:tab w:pos="1389" w:val="left" w:leader="none"/>
        </w:tabs>
        <w:spacing w:line="252" w:lineRule="auto" w:before="23" w:after="0"/>
        <w:ind w:left="113" w:right="265" w:firstLine="560"/>
        <w:jc w:val="both"/>
        <w:rPr>
          <w:sz w:val="28"/>
        </w:rPr>
      </w:pPr>
      <w:r>
        <w:rPr>
          <w:spacing w:val="4"/>
          <w:sz w:val="28"/>
        </w:rPr>
        <w:t>需要标明产品规格、等级、所含主要成份的名称和含量的，未</w:t>
      </w:r>
      <w:r>
        <w:rPr>
          <w:sz w:val="28"/>
        </w:rPr>
        <w:t>用中文相应予以标明；需要事先让消费者知晓的，未在外包装上标明，或者未预先向消费者提供有关资料。</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裁量基准：责令改正。</w:t>
      </w:r>
    </w:p>
    <w:p>
      <w:pPr>
        <w:pStyle w:val="ListParagraph"/>
        <w:numPr>
          <w:ilvl w:val="0"/>
          <w:numId w:val="225"/>
        </w:numPr>
        <w:tabs>
          <w:tab w:pos="1104" w:val="left" w:leader="none"/>
        </w:tabs>
        <w:spacing w:line="252" w:lineRule="auto" w:before="22" w:after="0"/>
        <w:ind w:left="113" w:right="132" w:firstLine="560"/>
        <w:jc w:val="left"/>
        <w:rPr>
          <w:sz w:val="28"/>
        </w:rPr>
      </w:pPr>
      <w:r>
        <w:rPr>
          <w:spacing w:val="5"/>
          <w:sz w:val="28"/>
        </w:rPr>
        <w:t>较重违法行为的表现情形：产品标识不符合本法第二十七条规定</w:t>
      </w:r>
      <w:r>
        <w:rPr>
          <w:spacing w:val="-12"/>
          <w:w w:val="95"/>
          <w:sz w:val="28"/>
        </w:rPr>
        <w:t>的，有下列情形的：使用操作较为复杂、容易危及人身和财产安全的产品，   </w:t>
      </w:r>
      <w:r>
        <w:rPr>
          <w:spacing w:val="-12"/>
          <w:sz w:val="28"/>
        </w:rPr>
        <w:t>没有警示标志或者中文警示说明，尚未造成危害后果的。</w:t>
      </w:r>
    </w:p>
    <w:p>
      <w:pPr>
        <w:pStyle w:val="BodyText"/>
        <w:spacing w:line="252" w:lineRule="auto"/>
        <w:ind w:right="130" w:firstLine="560"/>
      </w:pPr>
      <w:r>
        <w:rPr>
          <w:spacing w:val="-16"/>
        </w:rPr>
        <w:t>裁量基准：责令停止生产、销售，并处产品货值金额 </w:t>
      </w:r>
      <w:r>
        <w:rPr>
          <w:rFonts w:ascii="Times New Roman" w:eastAsia="Times New Roman"/>
        </w:rPr>
        <w:t>20%</w:t>
      </w:r>
      <w:r>
        <w:rPr/>
        <w:t>以下的罚款； 有违法所得的，没收违法所得。</w:t>
      </w:r>
    </w:p>
    <w:p>
      <w:pPr>
        <w:pStyle w:val="ListParagraph"/>
        <w:numPr>
          <w:ilvl w:val="0"/>
          <w:numId w:val="225"/>
        </w:numPr>
        <w:tabs>
          <w:tab w:pos="1104" w:val="left" w:leader="none"/>
        </w:tabs>
        <w:spacing w:line="252" w:lineRule="auto" w:before="0" w:after="0"/>
        <w:ind w:left="113" w:right="265" w:firstLine="560"/>
        <w:jc w:val="left"/>
        <w:rPr>
          <w:sz w:val="28"/>
        </w:rPr>
      </w:pPr>
      <w:r>
        <w:rPr>
          <w:spacing w:val="4"/>
          <w:sz w:val="28"/>
        </w:rPr>
        <w:t>严重违法行为的表现情形：产品标识不符合本法第二十七条规定</w:t>
      </w:r>
      <w:r>
        <w:rPr>
          <w:sz w:val="28"/>
        </w:rPr>
        <w:t>的，有下列情形之一的：</w:t>
      </w:r>
    </w:p>
    <w:p>
      <w:pPr>
        <w:pStyle w:val="ListParagraph"/>
        <w:numPr>
          <w:ilvl w:val="0"/>
          <w:numId w:val="227"/>
        </w:numPr>
        <w:tabs>
          <w:tab w:pos="1389" w:val="left" w:leader="none"/>
        </w:tabs>
        <w:spacing w:line="252" w:lineRule="auto" w:before="0" w:after="0"/>
        <w:ind w:left="113" w:right="265" w:firstLine="560"/>
        <w:jc w:val="left"/>
        <w:rPr>
          <w:sz w:val="28"/>
        </w:rPr>
      </w:pPr>
      <w:r>
        <w:rPr>
          <w:spacing w:val="4"/>
          <w:sz w:val="28"/>
        </w:rPr>
        <w:t>使用操作较为复杂、容易危及人身和财产安全的产品，没有警</w:t>
      </w:r>
      <w:r>
        <w:rPr>
          <w:sz w:val="28"/>
        </w:rPr>
        <w:t>示标志或者中文警示说明，并已经造成一定危害后果的；</w:t>
      </w:r>
    </w:p>
    <w:p>
      <w:pPr>
        <w:pStyle w:val="ListParagraph"/>
        <w:numPr>
          <w:ilvl w:val="0"/>
          <w:numId w:val="227"/>
        </w:numPr>
        <w:tabs>
          <w:tab w:pos="1375" w:val="left" w:leader="none"/>
        </w:tabs>
        <w:spacing w:line="252" w:lineRule="auto" w:before="0" w:after="0"/>
        <w:ind w:left="673" w:right="132" w:hanging="1"/>
        <w:jc w:val="left"/>
        <w:rPr>
          <w:sz w:val="28"/>
        </w:rPr>
      </w:pPr>
      <w:r>
        <w:rPr>
          <w:w w:val="95"/>
          <w:sz w:val="28"/>
        </w:rPr>
        <w:t>限期使用的产品，未标注生产日期和安全使用期或者失效日期。  </w:t>
      </w:r>
      <w:r>
        <w:rPr>
          <w:spacing w:val="-7"/>
          <w:sz w:val="28"/>
        </w:rPr>
        <w:t>裁量基准：责令停止生产、销售，并处产品货值金额 </w:t>
      </w:r>
      <w:r>
        <w:rPr>
          <w:rFonts w:ascii="Times New Roman" w:eastAsia="Times New Roman"/>
          <w:sz w:val="28"/>
        </w:rPr>
        <w:t>20%</w:t>
      </w:r>
      <w:r>
        <w:rPr>
          <w:spacing w:val="-4"/>
          <w:sz w:val="28"/>
        </w:rPr>
        <w:t>以上 </w:t>
      </w:r>
      <w:r>
        <w:rPr>
          <w:rFonts w:ascii="Times New Roman" w:eastAsia="Times New Roman"/>
          <w:sz w:val="28"/>
        </w:rPr>
        <w:t>30%</w:t>
      </w:r>
      <w:r>
        <w:rPr>
          <w:sz w:val="28"/>
        </w:rPr>
        <w:t>以</w:t>
      </w:r>
    </w:p>
    <w:p>
      <w:pPr>
        <w:pStyle w:val="BodyText"/>
        <w:spacing w:line="484" w:lineRule="exact"/>
      </w:pPr>
      <w:r>
        <w:rPr/>
        <w:t>下的罚款；有违法所得的，没收违法所得。</w:t>
      </w:r>
    </w:p>
    <w:p>
      <w:pPr>
        <w:pStyle w:val="BodyText"/>
        <w:spacing w:line="276" w:lineRule="auto" w:before="28"/>
        <w:ind w:right="270" w:firstLine="560"/>
        <w:rPr>
          <w:rFonts w:ascii="方正黑体_GBK" w:eastAsia="方正黑体_GBK" w:hint="eastAsia"/>
        </w:rPr>
      </w:pPr>
      <w:r>
        <w:rPr>
          <w:rFonts w:ascii="方正黑体_GBK" w:eastAsia="方正黑体_GBK" w:hint="eastAsia"/>
        </w:rPr>
        <w:t>一百二十五、依据《中华人民共和国产品质量法》第五十七条的行政处罚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《中华人民共和国产品质量法》第五十七条：</w:t>
      </w:r>
      <w:r>
        <w:rPr>
          <w:spacing w:val="-1"/>
        </w:rPr>
        <w:t>产品质量检验机构、认</w:t>
      </w:r>
      <w:r>
        <w:rPr>
          <w:spacing w:val="-1"/>
          <w:w w:val="95"/>
        </w:rPr>
        <w:t>证机构伪造检验结果或者出具虚假证明的，责令改正，对单位处五万元以   </w:t>
      </w:r>
      <w:r>
        <w:rPr>
          <w:spacing w:val="-2"/>
        </w:rPr>
        <w:t>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228"/>
        </w:numPr>
        <w:tabs>
          <w:tab w:pos="1104" w:val="left" w:leader="none"/>
        </w:tabs>
        <w:spacing w:line="252" w:lineRule="auto" w:before="49" w:after="0"/>
        <w:ind w:left="113" w:right="265" w:firstLine="560"/>
        <w:jc w:val="both"/>
        <w:rPr>
          <w:sz w:val="28"/>
        </w:rPr>
      </w:pPr>
      <w:r>
        <w:rPr>
          <w:spacing w:val="4"/>
          <w:sz w:val="28"/>
        </w:rPr>
        <w:t>较轻违法行为的表现情形：产品质量检验机构、认证机构伪造检</w:t>
      </w:r>
      <w:r>
        <w:rPr>
          <w:sz w:val="28"/>
        </w:rPr>
        <w:t>验结果或者出具虚假证明，未造成损失或影响的，且主动追回伪造的检验报告或虚假证明的。</w:t>
      </w:r>
    </w:p>
    <w:p>
      <w:pPr>
        <w:pStyle w:val="BodyText"/>
        <w:spacing w:line="482" w:lineRule="exact"/>
        <w:ind w:left="674"/>
        <w:jc w:val="both"/>
      </w:pPr>
      <w:r>
        <w:rPr/>
        <w:t>裁量基准：责令改正；对单位处 </w:t>
      </w:r>
      <w:r>
        <w:rPr>
          <w:rFonts w:ascii="Times New Roman" w:eastAsia="Times New Roman"/>
        </w:rPr>
        <w:t>5 </w:t>
      </w:r>
      <w:r>
        <w:rPr/>
        <w:t>万元以上 </w:t>
      </w:r>
      <w:r>
        <w:rPr>
          <w:rFonts w:ascii="Times New Roman" w:eastAsia="Times New Roman"/>
        </w:rPr>
        <w:t>7 </w:t>
      </w:r>
      <w:r>
        <w:rPr/>
        <w:t>万元以下的罚款，对直</w:t>
      </w:r>
    </w:p>
    <w:p>
      <w:pPr>
        <w:spacing w:after="0" w:line="482" w:lineRule="exact"/>
        <w:jc w:val="both"/>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69"/>
        <w:jc w:val="both"/>
      </w:pPr>
      <w:r>
        <w:rPr>
          <w:spacing w:val="-1"/>
        </w:rPr>
        <w:t>接负责的主管人员和其他直接责任人员处 </w:t>
      </w:r>
      <w:r>
        <w:rPr>
          <w:rFonts w:ascii="Times New Roman" w:eastAsia="Times New Roman"/>
        </w:rPr>
        <w:t>1 </w:t>
      </w:r>
      <w:r>
        <w:rPr>
          <w:spacing w:val="-2"/>
        </w:rPr>
        <w:t>万元以上 </w:t>
      </w:r>
      <w:r>
        <w:rPr>
          <w:rFonts w:ascii="Times New Roman" w:eastAsia="Times New Roman"/>
        </w:rPr>
        <w:t>2 </w:t>
      </w:r>
      <w:r>
        <w:rPr/>
        <w:t>万元以下的罚款； 有违法所得的，并处没收违法所得。</w:t>
      </w:r>
    </w:p>
    <w:p>
      <w:pPr>
        <w:pStyle w:val="ListParagraph"/>
        <w:numPr>
          <w:ilvl w:val="0"/>
          <w:numId w:val="228"/>
        </w:numPr>
        <w:tabs>
          <w:tab w:pos="1104" w:val="left" w:leader="none"/>
        </w:tabs>
        <w:spacing w:line="252" w:lineRule="auto" w:before="0" w:after="0"/>
        <w:ind w:left="113" w:right="265" w:firstLine="560"/>
        <w:jc w:val="both"/>
        <w:rPr>
          <w:sz w:val="28"/>
        </w:rPr>
      </w:pPr>
      <w:r>
        <w:rPr>
          <w:spacing w:val="4"/>
          <w:sz w:val="28"/>
        </w:rPr>
        <w:t>较重违法行为的表现情形：产品质量检验机构、认证机构伪造检</w:t>
      </w:r>
      <w:r>
        <w:rPr>
          <w:sz w:val="28"/>
        </w:rPr>
        <w:t>验结果或者出具虚假证明，造成损失或影响的，且经过责令改正，能够追回伪造的检验报告或虚假证明的。</w:t>
      </w:r>
    </w:p>
    <w:p>
      <w:pPr>
        <w:pStyle w:val="BodyText"/>
        <w:spacing w:line="482" w:lineRule="exact"/>
        <w:ind w:left="674"/>
        <w:jc w:val="both"/>
        <w:rPr>
          <w:rFonts w:ascii="Times New Roman" w:eastAsia="Times New Roman"/>
        </w:rPr>
      </w:pPr>
      <w:r>
        <w:rPr/>
        <w:t>裁量基准：对单位处 </w:t>
      </w:r>
      <w:r>
        <w:rPr>
          <w:rFonts w:ascii="Times New Roman" w:eastAsia="Times New Roman"/>
        </w:rPr>
        <w:t>7 </w:t>
      </w:r>
      <w:r>
        <w:rPr/>
        <w:t>万元以上 </w:t>
      </w:r>
      <w:r>
        <w:rPr>
          <w:rFonts w:ascii="Times New Roman" w:eastAsia="Times New Roman"/>
        </w:rPr>
        <w:t>10 </w:t>
      </w:r>
      <w:r>
        <w:rPr/>
        <w:t>万元以下罚款，对直接责任人处 </w:t>
      </w:r>
      <w:r>
        <w:rPr>
          <w:rFonts w:ascii="Times New Roman" w:eastAsia="Times New Roman"/>
        </w:rPr>
        <w:t>2</w:t>
      </w:r>
    </w:p>
    <w:p>
      <w:pPr>
        <w:pStyle w:val="BodyText"/>
        <w:spacing w:before="19"/>
        <w:jc w:val="both"/>
      </w:pPr>
      <w:r>
        <w:rPr/>
        <w:t>万元以上 </w:t>
      </w:r>
      <w:r>
        <w:rPr>
          <w:rFonts w:ascii="Times New Roman" w:eastAsia="Times New Roman"/>
        </w:rPr>
        <w:t>5 </w:t>
      </w:r>
      <w:r>
        <w:rPr/>
        <w:t>万元以下罚款。有违法所得的，并处没收违法所得。</w:t>
      </w:r>
    </w:p>
    <w:p>
      <w:pPr>
        <w:pStyle w:val="ListParagraph"/>
        <w:numPr>
          <w:ilvl w:val="0"/>
          <w:numId w:val="228"/>
        </w:numPr>
        <w:tabs>
          <w:tab w:pos="1104" w:val="left" w:leader="none"/>
        </w:tabs>
        <w:spacing w:line="252" w:lineRule="auto" w:before="22" w:after="0"/>
        <w:ind w:left="113" w:right="265" w:firstLine="560"/>
        <w:jc w:val="left"/>
        <w:rPr>
          <w:sz w:val="28"/>
        </w:rPr>
      </w:pPr>
      <w:r>
        <w:rPr>
          <w:spacing w:val="4"/>
          <w:sz w:val="28"/>
        </w:rPr>
        <w:t>严重违法行为的表现情形：产品质量检验机构、认证机构伪造检</w:t>
      </w:r>
      <w:r>
        <w:rPr>
          <w:sz w:val="28"/>
        </w:rPr>
        <w:t>验结果或者出具虚假证明，有以下情形之一的：</w:t>
      </w:r>
    </w:p>
    <w:p>
      <w:pPr>
        <w:pStyle w:val="ListParagraph"/>
        <w:numPr>
          <w:ilvl w:val="0"/>
          <w:numId w:val="229"/>
        </w:numPr>
        <w:tabs>
          <w:tab w:pos="1375" w:val="left" w:leader="none"/>
        </w:tabs>
        <w:spacing w:line="484" w:lineRule="exact" w:before="0" w:after="0"/>
        <w:ind w:left="1374" w:right="0" w:hanging="701"/>
        <w:jc w:val="left"/>
        <w:rPr>
          <w:sz w:val="28"/>
        </w:rPr>
      </w:pPr>
      <w:r>
        <w:rPr>
          <w:sz w:val="28"/>
        </w:rPr>
        <w:t>造成较大损失或较大影响的；</w:t>
      </w:r>
    </w:p>
    <w:p>
      <w:pPr>
        <w:pStyle w:val="ListParagraph"/>
        <w:numPr>
          <w:ilvl w:val="0"/>
          <w:numId w:val="229"/>
        </w:numPr>
        <w:tabs>
          <w:tab w:pos="1375" w:val="left" w:leader="none"/>
        </w:tabs>
        <w:spacing w:line="240" w:lineRule="auto" w:before="23" w:after="0"/>
        <w:ind w:left="1374" w:right="0" w:hanging="701"/>
        <w:jc w:val="left"/>
        <w:rPr>
          <w:sz w:val="28"/>
        </w:rPr>
      </w:pPr>
      <w:r>
        <w:rPr>
          <w:sz w:val="28"/>
        </w:rPr>
        <w:t>拒绝或者无法追回伪造的检验报告或虚假证明的。</w:t>
      </w:r>
    </w:p>
    <w:p>
      <w:pPr>
        <w:pStyle w:val="BodyText"/>
        <w:spacing w:before="23"/>
        <w:ind w:left="674"/>
      </w:pPr>
      <w:r>
        <w:rPr/>
        <w:t>裁量基准：依照本项第 </w:t>
      </w:r>
      <w:r>
        <w:rPr>
          <w:rFonts w:ascii="Times New Roman" w:eastAsia="Times New Roman"/>
        </w:rPr>
        <w:t>2 </w:t>
      </w:r>
      <w:r>
        <w:rPr/>
        <w:t>点给予处罚，并取消检验资格、认证资格。</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一百二十六、依据《中华人民共和国产品质量法》第六十一条的行政处罚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rPr>
        <w:t>《中华人民共和国产品质量法》第六十一条：</w:t>
      </w:r>
      <w:r>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230"/>
        </w:numPr>
        <w:tabs>
          <w:tab w:pos="1104" w:val="left" w:leader="none"/>
        </w:tabs>
        <w:spacing w:line="252" w:lineRule="auto" w:before="49" w:after="0"/>
        <w:ind w:left="113" w:right="265" w:firstLine="560"/>
        <w:jc w:val="both"/>
        <w:rPr>
          <w:sz w:val="28"/>
        </w:rPr>
      </w:pPr>
      <w:r>
        <w:rPr>
          <w:spacing w:val="4"/>
          <w:sz w:val="28"/>
        </w:rPr>
        <w:t>较轻违法行为的表现情形：知道或者应当知道属于本法规定禁止</w:t>
      </w:r>
      <w:r>
        <w:rPr>
          <w:sz w:val="28"/>
        </w:rPr>
        <w:t>生产、销售的产品而为其提供运输、保管、仓储等便利条件，或者为以假充真的产品提供制假生产技术的，能积极配合执法人员检查并提供相关资料，主动交出运输、保管、仓储的产品的。</w:t>
      </w:r>
    </w:p>
    <w:p>
      <w:pPr>
        <w:pStyle w:val="BodyText"/>
        <w:spacing w:line="480" w:lineRule="exact"/>
        <w:ind w:left="674"/>
      </w:pPr>
      <w:r>
        <w:rPr>
          <w:spacing w:val="-14"/>
        </w:rPr>
        <w:t>裁量基准：没收全部运输、保管、仓储或者提供制假生产技术的收入，</w:t>
      </w:r>
    </w:p>
    <w:p>
      <w:pPr>
        <w:spacing w:after="0" w:line="480" w:lineRule="exact"/>
        <w:sectPr>
          <w:pgSz w:w="11910" w:h="16840"/>
          <w:pgMar w:header="0" w:footer="1115" w:top="1600" w:bottom="1300" w:left="1360" w:right="1200"/>
        </w:sectPr>
      </w:pPr>
    </w:p>
    <w:p>
      <w:pPr>
        <w:pStyle w:val="BodyText"/>
        <w:spacing w:before="8"/>
        <w:ind w:left="0"/>
        <w:rPr>
          <w:sz w:val="25"/>
        </w:rPr>
      </w:pPr>
    </w:p>
    <w:p>
      <w:pPr>
        <w:pStyle w:val="BodyText"/>
        <w:spacing w:before="14"/>
        <w:jc w:val="both"/>
      </w:pPr>
      <w:r>
        <w:rPr>
          <w:spacing w:val="-2"/>
        </w:rPr>
        <w:t>并处违法收入 </w:t>
      </w:r>
      <w:r>
        <w:rPr>
          <w:rFonts w:ascii="Times New Roman" w:eastAsia="Times New Roman"/>
        </w:rPr>
        <w:t>50%</w:t>
      </w:r>
      <w:r>
        <w:rPr>
          <w:spacing w:val="-3"/>
        </w:rPr>
        <w:t>以上 </w:t>
      </w:r>
      <w:r>
        <w:rPr>
          <w:rFonts w:ascii="Times New Roman" w:eastAsia="Times New Roman"/>
        </w:rPr>
        <w:t>1</w:t>
      </w:r>
      <w:r>
        <w:rPr>
          <w:rFonts w:ascii="Times New Roman" w:eastAsia="Times New Roman"/>
          <w:spacing w:val="-3"/>
        </w:rPr>
        <w:t> </w:t>
      </w:r>
      <w:r>
        <w:rPr/>
        <w:t>倍以下的罚款。</w:t>
      </w:r>
    </w:p>
    <w:p>
      <w:pPr>
        <w:pStyle w:val="ListParagraph"/>
        <w:numPr>
          <w:ilvl w:val="0"/>
          <w:numId w:val="230"/>
        </w:numPr>
        <w:tabs>
          <w:tab w:pos="1104" w:val="left" w:leader="none"/>
        </w:tabs>
        <w:spacing w:line="252" w:lineRule="auto" w:before="22" w:after="0"/>
        <w:ind w:left="113" w:right="265" w:firstLine="560"/>
        <w:jc w:val="both"/>
        <w:rPr>
          <w:sz w:val="28"/>
        </w:rPr>
      </w:pPr>
      <w:r>
        <w:rPr>
          <w:spacing w:val="4"/>
          <w:sz w:val="28"/>
        </w:rPr>
        <w:t>较重违法行为的表现情形：知道或者应当知道属于本法规定禁止</w:t>
      </w:r>
      <w:r>
        <w:rPr>
          <w:sz w:val="28"/>
        </w:rPr>
        <w:t>生产、销售的产品而为其提供运输、保管、仓储等便利条件的，或者为以假充真的产品提供制假生产技术，有下列情形之一的：</w:t>
      </w:r>
    </w:p>
    <w:p>
      <w:pPr>
        <w:pStyle w:val="ListParagraph"/>
        <w:numPr>
          <w:ilvl w:val="0"/>
          <w:numId w:val="231"/>
        </w:numPr>
        <w:tabs>
          <w:tab w:pos="1389" w:val="left" w:leader="none"/>
        </w:tabs>
        <w:spacing w:line="252" w:lineRule="auto" w:before="0" w:after="0"/>
        <w:ind w:left="113" w:right="265" w:firstLine="560"/>
        <w:jc w:val="both"/>
        <w:rPr>
          <w:sz w:val="28"/>
        </w:rPr>
      </w:pPr>
      <w:r>
        <w:rPr>
          <w:spacing w:val="4"/>
          <w:sz w:val="28"/>
        </w:rPr>
        <w:t>为《中华人民共和国产品质量法》第五十条至第五十三条所规</w:t>
      </w:r>
      <w:r>
        <w:rPr>
          <w:sz w:val="28"/>
        </w:rPr>
        <w:t>定的禁止生产、销售的产品提供制假技术或提供运输、保管、仓储等便利条件的；</w:t>
      </w:r>
    </w:p>
    <w:p>
      <w:pPr>
        <w:pStyle w:val="ListParagraph"/>
        <w:numPr>
          <w:ilvl w:val="0"/>
          <w:numId w:val="231"/>
        </w:numPr>
        <w:tabs>
          <w:tab w:pos="1389" w:val="left" w:leader="none"/>
        </w:tabs>
        <w:spacing w:line="252" w:lineRule="auto" w:before="0" w:after="0"/>
        <w:ind w:left="113" w:right="265" w:firstLine="560"/>
        <w:jc w:val="left"/>
        <w:rPr>
          <w:sz w:val="28"/>
        </w:rPr>
      </w:pPr>
      <w:r>
        <w:rPr>
          <w:spacing w:val="4"/>
          <w:sz w:val="28"/>
        </w:rPr>
        <w:t>产品已经部分售出，但没有造成危害后果，且能配合追回已售</w:t>
      </w:r>
      <w:r>
        <w:rPr>
          <w:sz w:val="28"/>
        </w:rPr>
        <w:t>出的产品的。</w:t>
      </w:r>
    </w:p>
    <w:p>
      <w:pPr>
        <w:pStyle w:val="BodyText"/>
        <w:spacing w:line="252" w:lineRule="auto"/>
        <w:ind w:right="131" w:firstLine="560"/>
      </w:pPr>
      <w:r>
        <w:rPr>
          <w:spacing w:val="-14"/>
        </w:rPr>
        <w:t>裁量基准：没收全部运输、保管、仓储或者提供制假生产技术的收入， 并处违法收入 </w:t>
      </w:r>
      <w:r>
        <w:rPr>
          <w:rFonts w:ascii="Times New Roman" w:eastAsia="Times New Roman"/>
        </w:rPr>
        <w:t>1</w:t>
      </w:r>
      <w:r>
        <w:rPr>
          <w:rFonts w:ascii="Times New Roman" w:eastAsia="Times New Roman"/>
          <w:spacing w:val="-1"/>
        </w:rPr>
        <w:t> </w:t>
      </w:r>
      <w:r>
        <w:rPr>
          <w:spacing w:val="-2"/>
        </w:rPr>
        <w:t>倍以上 </w:t>
      </w:r>
      <w:r>
        <w:rPr>
          <w:rFonts w:ascii="Times New Roman" w:eastAsia="Times New Roman"/>
        </w:rPr>
        <w:t>2</w:t>
      </w:r>
      <w:r>
        <w:rPr>
          <w:rFonts w:ascii="Times New Roman" w:eastAsia="Times New Roman"/>
          <w:spacing w:val="-1"/>
        </w:rPr>
        <w:t> </w:t>
      </w:r>
      <w:r>
        <w:rPr/>
        <w:t>倍以下的罚款。</w:t>
      </w:r>
    </w:p>
    <w:p>
      <w:pPr>
        <w:pStyle w:val="ListParagraph"/>
        <w:numPr>
          <w:ilvl w:val="0"/>
          <w:numId w:val="230"/>
        </w:numPr>
        <w:tabs>
          <w:tab w:pos="1104" w:val="left" w:leader="none"/>
        </w:tabs>
        <w:spacing w:line="252" w:lineRule="auto" w:before="0" w:after="0"/>
        <w:ind w:left="113" w:right="265" w:firstLine="560"/>
        <w:jc w:val="both"/>
        <w:rPr>
          <w:sz w:val="28"/>
        </w:rPr>
      </w:pPr>
      <w:r>
        <w:rPr>
          <w:spacing w:val="4"/>
          <w:sz w:val="28"/>
        </w:rPr>
        <w:t>严重违法行为的表现情形：知道或者应当知道属于本法规定禁止</w:t>
      </w:r>
      <w:r>
        <w:rPr>
          <w:sz w:val="28"/>
        </w:rPr>
        <w:t>生产、销售的产品而为其提供运输、保管、仓储等便利条件的，或者为以假充真的产品提供制假生产技术，有下列情形之一的：</w:t>
      </w:r>
    </w:p>
    <w:p>
      <w:pPr>
        <w:pStyle w:val="ListParagraph"/>
        <w:numPr>
          <w:ilvl w:val="0"/>
          <w:numId w:val="232"/>
        </w:numPr>
        <w:tabs>
          <w:tab w:pos="1389" w:val="left" w:leader="none"/>
        </w:tabs>
        <w:spacing w:line="252" w:lineRule="auto" w:before="0" w:after="0"/>
        <w:ind w:left="113" w:right="265" w:firstLine="560"/>
        <w:jc w:val="left"/>
        <w:rPr>
          <w:sz w:val="28"/>
        </w:rPr>
      </w:pPr>
      <w:r>
        <w:rPr>
          <w:spacing w:val="4"/>
          <w:sz w:val="28"/>
        </w:rPr>
        <w:t>为以普通产品冒充名牌产品、地理标志保护产品等提供制假生</w:t>
      </w:r>
      <w:r>
        <w:rPr>
          <w:sz w:val="28"/>
        </w:rPr>
        <w:t>产技术的；</w:t>
      </w:r>
    </w:p>
    <w:p>
      <w:pPr>
        <w:pStyle w:val="ListParagraph"/>
        <w:numPr>
          <w:ilvl w:val="0"/>
          <w:numId w:val="232"/>
        </w:numPr>
        <w:tabs>
          <w:tab w:pos="1389" w:val="left" w:leader="none"/>
        </w:tabs>
        <w:spacing w:line="252" w:lineRule="auto" w:before="0" w:after="0"/>
        <w:ind w:left="113" w:right="265" w:firstLine="560"/>
        <w:jc w:val="left"/>
        <w:rPr>
          <w:sz w:val="28"/>
        </w:rPr>
      </w:pPr>
      <w:r>
        <w:rPr>
          <w:spacing w:val="4"/>
          <w:sz w:val="28"/>
        </w:rPr>
        <w:t>为《中华人民共和国产品质量法》第四十九条所规定的禁止生</w:t>
      </w:r>
      <w:r>
        <w:rPr>
          <w:sz w:val="28"/>
        </w:rPr>
        <w:t>产、销售的产品提供运输、保管、仓储等便利条件的；</w:t>
      </w:r>
    </w:p>
    <w:p>
      <w:pPr>
        <w:pStyle w:val="ListParagraph"/>
        <w:numPr>
          <w:ilvl w:val="0"/>
          <w:numId w:val="232"/>
        </w:numPr>
        <w:tabs>
          <w:tab w:pos="1375" w:val="left" w:leader="none"/>
        </w:tabs>
        <w:spacing w:line="484" w:lineRule="exact" w:before="0" w:after="0"/>
        <w:ind w:left="1374" w:right="0" w:hanging="701"/>
        <w:jc w:val="left"/>
        <w:rPr>
          <w:sz w:val="28"/>
        </w:rPr>
      </w:pPr>
      <w:r>
        <w:rPr>
          <w:sz w:val="28"/>
        </w:rPr>
        <w:t>不配合检查、阻碍执法或造成一定影响和危害后果的。</w:t>
      </w:r>
    </w:p>
    <w:p>
      <w:pPr>
        <w:pStyle w:val="BodyText"/>
        <w:spacing w:line="252" w:lineRule="auto"/>
        <w:ind w:right="131" w:firstLine="560"/>
      </w:pPr>
      <w:r>
        <w:rPr>
          <w:spacing w:val="-14"/>
        </w:rPr>
        <w:t>裁量基准：没收全部运输、保管、仓储或者提供制假生产技术的收入， 并处违法收入 </w:t>
      </w:r>
      <w:r>
        <w:rPr>
          <w:rFonts w:ascii="Times New Roman" w:eastAsia="Times New Roman"/>
        </w:rPr>
        <w:t>2</w:t>
      </w:r>
      <w:r>
        <w:rPr>
          <w:rFonts w:ascii="Times New Roman" w:eastAsia="Times New Roman"/>
          <w:spacing w:val="-1"/>
        </w:rPr>
        <w:t> </w:t>
      </w:r>
      <w:r>
        <w:rPr>
          <w:spacing w:val="-2"/>
        </w:rPr>
        <w:t>倍以上 </w:t>
      </w:r>
      <w:r>
        <w:rPr>
          <w:rFonts w:ascii="Times New Roman" w:eastAsia="Times New Roman"/>
        </w:rPr>
        <w:t>3</w:t>
      </w:r>
      <w:r>
        <w:rPr>
          <w:rFonts w:ascii="Times New Roman" w:eastAsia="Times New Roman"/>
          <w:spacing w:val="-1"/>
        </w:rPr>
        <w:t> </w:t>
      </w:r>
      <w:r>
        <w:rPr/>
        <w:t>倍以下的罚款。</w:t>
      </w:r>
    </w:p>
    <w:p>
      <w:pPr>
        <w:pStyle w:val="BodyText"/>
        <w:spacing w:line="276" w:lineRule="auto" w:before="13"/>
        <w:ind w:right="270" w:firstLine="560"/>
        <w:rPr>
          <w:rFonts w:ascii="方正黑体_GBK" w:eastAsia="方正黑体_GBK" w:hint="eastAsia"/>
        </w:rPr>
      </w:pPr>
      <w:r>
        <w:rPr>
          <w:rFonts w:ascii="方正黑体_GBK" w:eastAsia="方正黑体_GBK" w:hint="eastAsia"/>
        </w:rPr>
        <w:t>一百二十七、依据《中华人民共和国产品质量法》第六十二条的行政处罚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233"/>
        </w:numPr>
        <w:tabs>
          <w:tab w:pos="1103" w:val="left" w:leader="none"/>
        </w:tabs>
        <w:spacing w:line="252" w:lineRule="auto" w:before="50" w:after="0"/>
        <w:ind w:left="113" w:right="266" w:firstLine="560"/>
        <w:jc w:val="left"/>
        <w:rPr>
          <w:sz w:val="28"/>
        </w:rPr>
      </w:pPr>
      <w:r>
        <w:rPr>
          <w:rFonts w:ascii="可口可乐在乎体 楷体" w:eastAsia="可口可乐在乎体 楷体" w:hint="eastAsia"/>
          <w:b/>
          <w:spacing w:val="5"/>
          <w:sz w:val="28"/>
        </w:rPr>
        <w:t>《中华人民共和国产品质量法》第六十二条：</w:t>
      </w:r>
      <w:r>
        <w:rPr>
          <w:spacing w:val="4"/>
          <w:sz w:val="28"/>
        </w:rPr>
        <w:t>服务业的经营者将</w:t>
      </w:r>
      <w:r>
        <w:rPr>
          <w:sz w:val="28"/>
        </w:rPr>
        <w:t>本法第四十九条至第五十二条规定禁止销售的产品用于经营性服务的，责</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t>令停止使用；对知道或者应当知道所使用的产品属于本法规定禁止销售的产品的，按照违法使用的产品（包括已使用和尚未使用的产品）的货值金额，依照本法对销售者的处罚规定处罚。</w:t>
      </w:r>
    </w:p>
    <w:p>
      <w:pPr>
        <w:pStyle w:val="ListParagraph"/>
        <w:numPr>
          <w:ilvl w:val="0"/>
          <w:numId w:val="233"/>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《中华人民共和国产品质量法》第四十九条：</w:t>
      </w:r>
      <w:r>
        <w:rPr>
          <w:spacing w:val="4"/>
          <w:sz w:val="28"/>
        </w:rPr>
        <w:t>生产、销售不符合</w:t>
      </w:r>
      <w:r>
        <w:rPr>
          <w:sz w:val="28"/>
        </w:rPr>
        <w:t>保障人体健康和人身、财产安全的国家标准、行业标准的产品的，责令停</w:t>
      </w:r>
      <w:r>
        <w:rPr>
          <w:spacing w:val="-19"/>
          <w:sz w:val="28"/>
        </w:rPr>
        <w:t>止生产、销售，没收违法生产、销售的产品，并处违法生产、销售产品</w:t>
      </w:r>
      <w:r>
        <w:rPr>
          <w:sz w:val="28"/>
        </w:rPr>
        <w:t>（包括已售出和未售出的产品，下同）货值金额等值以上三倍以下的罚款；有违法所得的，并处没收违法所得；情节严重的，吊销营业执照；构成犯罪的，依法追究刑事责任。</w:t>
      </w:r>
    </w:p>
    <w:p>
      <w:pPr>
        <w:pStyle w:val="ListParagraph"/>
        <w:numPr>
          <w:ilvl w:val="0"/>
          <w:numId w:val="233"/>
        </w:numPr>
        <w:tabs>
          <w:tab w:pos="1096" w:val="left" w:leader="none"/>
        </w:tabs>
        <w:spacing w:line="252" w:lineRule="auto" w:before="0" w:after="0"/>
        <w:ind w:left="113" w:right="130" w:firstLine="560"/>
        <w:jc w:val="left"/>
        <w:rPr>
          <w:sz w:val="28"/>
        </w:rPr>
      </w:pPr>
      <w:r>
        <w:rPr>
          <w:rFonts w:ascii="可口可乐在乎体 楷体" w:eastAsia="可口可乐在乎体 楷体" w:hint="eastAsia"/>
          <w:b/>
          <w:spacing w:val="-1"/>
          <w:sz w:val="28"/>
        </w:rPr>
        <w:t>《中华人民共和国产品质量法》第五十条：</w:t>
      </w:r>
      <w:r>
        <w:rPr>
          <w:spacing w:val="-1"/>
          <w:sz w:val="28"/>
        </w:rPr>
        <w:t>在产品中掺杂、掺假， </w:t>
      </w:r>
      <w:r>
        <w:rPr>
          <w:spacing w:val="-13"/>
          <w:w w:val="95"/>
          <w:sz w:val="28"/>
        </w:rPr>
        <w:t>以假充真，以次充好，或者以不合格产品冒充合格产品的，责令停止生产、   </w:t>
      </w:r>
      <w:r>
        <w:rPr>
          <w:spacing w:val="-13"/>
          <w:sz w:val="28"/>
        </w:rPr>
        <w:t>销售，没收违法生产、销售的产品，并处违法生产、销售产品货值金额百分之五十以上三倍以下的罚款；有违法所得的，并处没收违法所得；情节严重的，吊销营业执照；构成犯罪的，依法追究刑事责任。</w:t>
      </w:r>
    </w:p>
    <w:p>
      <w:pPr>
        <w:pStyle w:val="ListParagraph"/>
        <w:numPr>
          <w:ilvl w:val="0"/>
          <w:numId w:val="233"/>
        </w:numPr>
        <w:tabs>
          <w:tab w:pos="1103" w:val="left" w:leader="none"/>
        </w:tabs>
        <w:spacing w:line="252" w:lineRule="auto" w:before="0" w:after="0"/>
        <w:ind w:left="113" w:right="131" w:firstLine="560"/>
        <w:jc w:val="left"/>
        <w:rPr>
          <w:sz w:val="28"/>
        </w:rPr>
      </w:pPr>
      <w:r>
        <w:rPr>
          <w:rFonts w:ascii="可口可乐在乎体 楷体" w:eastAsia="可口可乐在乎体 楷体" w:hint="eastAsia"/>
          <w:b/>
          <w:spacing w:val="5"/>
          <w:sz w:val="28"/>
        </w:rPr>
        <w:t>《中华人民共和国产品质量法》第五十一条：</w:t>
      </w:r>
      <w:r>
        <w:rPr>
          <w:spacing w:val="4"/>
          <w:sz w:val="28"/>
        </w:rPr>
        <w:t>生产国家明令淘汰  </w:t>
      </w:r>
      <w:r>
        <w:rPr>
          <w:spacing w:val="-11"/>
          <w:w w:val="95"/>
          <w:sz w:val="28"/>
        </w:rPr>
        <w:t>的产品的，销售国家明令淘汰并停止销售的产品的，责令停止生产、销售，   </w:t>
      </w:r>
      <w:r>
        <w:rPr>
          <w:spacing w:val="-11"/>
          <w:sz w:val="28"/>
        </w:rPr>
        <w:t>没收违法生产、销售的产品，并处违法生产、销售产品货值金额等值以下</w:t>
      </w:r>
      <w:r>
        <w:rPr>
          <w:spacing w:val="-14"/>
          <w:sz w:val="28"/>
        </w:rPr>
        <w:t>的罚款；有违法所得的，并处没收违法所得；情节严重的，吊销营业执照。</w:t>
      </w:r>
    </w:p>
    <w:p>
      <w:pPr>
        <w:pStyle w:val="ListParagraph"/>
        <w:numPr>
          <w:ilvl w:val="0"/>
          <w:numId w:val="233"/>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《中华人民共和国产品质量法》第五十二条：</w:t>
      </w:r>
      <w:r>
        <w:rPr>
          <w:spacing w:val="4"/>
          <w:sz w:val="28"/>
        </w:rPr>
        <w:t>销售失效、变质的</w:t>
      </w:r>
      <w:r>
        <w:rPr>
          <w:sz w:val="28"/>
        </w:rPr>
        <w:t>产品的，责令停止销售，没收违法销售的产品，并处违法销售产品货值金额二倍以下的罚款；有违法所得的，并处没收违法所得；情节严重的，吊销营业执照；构成犯罪的，依法追究刑事责任。</w:t>
      </w:r>
    </w:p>
    <w:p>
      <w:pPr>
        <w:pStyle w:val="BodyText"/>
        <w:ind w:left="674"/>
        <w:rPr>
          <w:rFonts w:ascii="方正楷体_GBK" w:eastAsia="方正楷体_GBK" w:hint="eastAsia"/>
        </w:rPr>
      </w:pPr>
      <w:r>
        <w:rPr>
          <w:rFonts w:ascii="方正楷体_GBK" w:eastAsia="方正楷体_GBK" w:hint="eastAsia"/>
        </w:rPr>
        <w:t>（二）裁量基准：</w:t>
      </w:r>
    </w:p>
    <w:p>
      <w:pPr>
        <w:pStyle w:val="ListParagraph"/>
        <w:numPr>
          <w:ilvl w:val="0"/>
          <w:numId w:val="234"/>
        </w:numPr>
        <w:tabs>
          <w:tab w:pos="1105" w:val="left" w:leader="none"/>
        </w:tabs>
        <w:spacing w:line="252" w:lineRule="auto" w:before="42" w:after="0"/>
        <w:ind w:left="113" w:right="265" w:firstLine="560"/>
        <w:jc w:val="left"/>
        <w:rPr>
          <w:sz w:val="28"/>
        </w:rPr>
      </w:pPr>
      <w:r>
        <w:rPr>
          <w:spacing w:val="4"/>
          <w:sz w:val="28"/>
        </w:rPr>
        <w:t>较轻违法行为的表现情形：服务业的经营者将本法第四十九条至</w:t>
      </w:r>
      <w:r>
        <w:rPr>
          <w:sz w:val="28"/>
        </w:rPr>
        <w:t>第五十二条规定禁止销售的产品用于经营性服务的，有下列情形之一的：</w:t>
      </w:r>
    </w:p>
    <w:p>
      <w:pPr>
        <w:pStyle w:val="ListParagraph"/>
        <w:numPr>
          <w:ilvl w:val="0"/>
          <w:numId w:val="235"/>
        </w:numPr>
        <w:tabs>
          <w:tab w:pos="1389" w:val="left" w:leader="none"/>
        </w:tabs>
        <w:spacing w:line="484" w:lineRule="exact" w:before="0" w:after="0"/>
        <w:ind w:left="1388" w:right="0" w:hanging="715"/>
        <w:jc w:val="left"/>
        <w:rPr>
          <w:sz w:val="28"/>
        </w:rPr>
      </w:pPr>
      <w:r>
        <w:rPr>
          <w:spacing w:val="5"/>
          <w:sz w:val="28"/>
        </w:rPr>
        <w:t>将本法第五十条至第五十二条规定禁止销售的产品用于经营性</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服务的；</w:t>
      </w:r>
    </w:p>
    <w:p>
      <w:pPr>
        <w:pStyle w:val="ListParagraph"/>
        <w:numPr>
          <w:ilvl w:val="0"/>
          <w:numId w:val="235"/>
        </w:numPr>
        <w:tabs>
          <w:tab w:pos="1375" w:val="left" w:leader="none"/>
        </w:tabs>
        <w:spacing w:line="240" w:lineRule="auto" w:before="22" w:after="0"/>
        <w:ind w:left="1374" w:right="0" w:hanging="701"/>
        <w:jc w:val="left"/>
        <w:rPr>
          <w:sz w:val="28"/>
        </w:rPr>
      </w:pPr>
      <w:r>
        <w:rPr>
          <w:sz w:val="28"/>
        </w:rPr>
        <w:t>没有造成危害后果的。</w:t>
      </w:r>
    </w:p>
    <w:p>
      <w:pPr>
        <w:pStyle w:val="BodyText"/>
        <w:spacing w:line="252" w:lineRule="auto" w:before="23"/>
        <w:ind w:right="270" w:firstLine="560"/>
      </w:pPr>
      <w:r>
        <w:rPr/>
        <w:t>裁量基准：责令停止使用，没收违法使用的产品，并处使用产品货值</w:t>
      </w:r>
      <w:r>
        <w:rPr>
          <w:spacing w:val="-3"/>
        </w:rPr>
        <w:t>金额 </w:t>
      </w:r>
      <w:r>
        <w:rPr>
          <w:rFonts w:ascii="Times New Roman" w:eastAsia="Times New Roman"/>
        </w:rPr>
        <w:t>50%</w:t>
      </w:r>
      <w:r>
        <w:rPr/>
        <w:t>以下的罚款；有违法所得的，并处没收违法所得。</w:t>
      </w:r>
    </w:p>
    <w:p>
      <w:pPr>
        <w:pStyle w:val="ListParagraph"/>
        <w:numPr>
          <w:ilvl w:val="0"/>
          <w:numId w:val="234"/>
        </w:numPr>
        <w:tabs>
          <w:tab w:pos="1104" w:val="left" w:leader="none"/>
        </w:tabs>
        <w:spacing w:line="252" w:lineRule="auto" w:before="0" w:after="0"/>
        <w:ind w:left="113" w:right="265" w:firstLine="560"/>
        <w:jc w:val="left"/>
        <w:rPr>
          <w:sz w:val="28"/>
        </w:rPr>
      </w:pPr>
      <w:r>
        <w:rPr>
          <w:spacing w:val="4"/>
          <w:sz w:val="28"/>
        </w:rPr>
        <w:t>较重违法行为的表现情形：服务业的经营者将本法第四十九条至</w:t>
      </w:r>
      <w:r>
        <w:rPr>
          <w:w w:val="95"/>
          <w:sz w:val="28"/>
        </w:rPr>
        <w:t>第五十二条规定禁止销售的产品用于经营性服务的，有下列情形之一的：</w:t>
      </w:r>
    </w:p>
    <w:p>
      <w:pPr>
        <w:pStyle w:val="ListParagraph"/>
        <w:numPr>
          <w:ilvl w:val="0"/>
          <w:numId w:val="236"/>
        </w:numPr>
        <w:tabs>
          <w:tab w:pos="1375" w:val="left" w:leader="none"/>
        </w:tabs>
        <w:spacing w:line="484" w:lineRule="exact" w:before="0" w:after="0"/>
        <w:ind w:left="1374" w:right="0" w:hanging="701"/>
        <w:jc w:val="left"/>
        <w:rPr>
          <w:sz w:val="28"/>
        </w:rPr>
      </w:pPr>
      <w:r>
        <w:rPr>
          <w:sz w:val="28"/>
        </w:rPr>
        <w:t>将本法第四十九条规定禁止销售的产品用于经营性服务的；</w:t>
      </w:r>
    </w:p>
    <w:p>
      <w:pPr>
        <w:pStyle w:val="ListParagraph"/>
        <w:numPr>
          <w:ilvl w:val="0"/>
          <w:numId w:val="236"/>
        </w:numPr>
        <w:tabs>
          <w:tab w:pos="1375" w:val="left" w:leader="none"/>
        </w:tabs>
        <w:spacing w:line="240" w:lineRule="auto" w:before="19" w:after="0"/>
        <w:ind w:left="1374" w:right="0" w:hanging="701"/>
        <w:jc w:val="left"/>
        <w:rPr>
          <w:sz w:val="28"/>
        </w:rPr>
      </w:pPr>
      <w:r>
        <w:rPr>
          <w:sz w:val="28"/>
        </w:rPr>
        <w:t>造成了危害后果的。</w:t>
      </w:r>
    </w:p>
    <w:p>
      <w:pPr>
        <w:pStyle w:val="BodyText"/>
        <w:spacing w:line="252" w:lineRule="auto" w:before="23"/>
        <w:ind w:right="270" w:firstLine="560"/>
      </w:pPr>
      <w:r>
        <w:rPr/>
        <w:t>裁量基准：责令停止使用，没收违法使用的产品，并处使用产品货值金额 </w:t>
      </w:r>
      <w:r>
        <w:rPr>
          <w:rFonts w:ascii="Times New Roman" w:eastAsia="Times New Roman"/>
        </w:rPr>
        <w:t>50%</w:t>
      </w:r>
      <w:r>
        <w:rPr/>
        <w:t>以上 </w:t>
      </w:r>
      <w:r>
        <w:rPr>
          <w:rFonts w:ascii="Times New Roman" w:eastAsia="Times New Roman"/>
        </w:rPr>
        <w:t>1 </w:t>
      </w:r>
      <w:r>
        <w:rPr/>
        <w:t>倍以下的罚款；有违法所得的，并处没收违法所得。</w:t>
      </w:r>
    </w:p>
    <w:p>
      <w:pPr>
        <w:pStyle w:val="ListParagraph"/>
        <w:numPr>
          <w:ilvl w:val="0"/>
          <w:numId w:val="234"/>
        </w:numPr>
        <w:tabs>
          <w:tab w:pos="1104" w:val="left" w:leader="none"/>
        </w:tabs>
        <w:spacing w:line="252" w:lineRule="auto" w:before="0" w:after="0"/>
        <w:ind w:left="113" w:right="265" w:firstLine="560"/>
        <w:jc w:val="left"/>
        <w:rPr>
          <w:sz w:val="28"/>
        </w:rPr>
      </w:pPr>
      <w:r>
        <w:rPr>
          <w:spacing w:val="4"/>
          <w:sz w:val="28"/>
        </w:rPr>
        <w:t>严重违法行为的表现情形：服务业的经营者将本法第四十九条至</w:t>
      </w:r>
      <w:r>
        <w:rPr>
          <w:sz w:val="28"/>
        </w:rPr>
        <w:t>第五十二条规定禁止销售的产品用于经营性服务的，有下列情形之一的：</w:t>
      </w:r>
    </w:p>
    <w:p>
      <w:pPr>
        <w:pStyle w:val="ListParagraph"/>
        <w:numPr>
          <w:ilvl w:val="0"/>
          <w:numId w:val="237"/>
        </w:numPr>
        <w:tabs>
          <w:tab w:pos="1375" w:val="left" w:leader="none"/>
        </w:tabs>
        <w:spacing w:line="484" w:lineRule="exact" w:before="0" w:after="0"/>
        <w:ind w:left="1374" w:right="0" w:hanging="701"/>
        <w:jc w:val="left"/>
        <w:rPr>
          <w:sz w:val="28"/>
        </w:rPr>
      </w:pPr>
      <w:r>
        <w:rPr>
          <w:sz w:val="28"/>
        </w:rPr>
        <w:t>造成了人身伤害、财产损失等严重危害后果的；</w:t>
      </w:r>
    </w:p>
    <w:p>
      <w:pPr>
        <w:pStyle w:val="ListParagraph"/>
        <w:numPr>
          <w:ilvl w:val="0"/>
          <w:numId w:val="237"/>
        </w:numPr>
        <w:tabs>
          <w:tab w:pos="1389" w:val="left" w:leader="none"/>
        </w:tabs>
        <w:spacing w:line="252" w:lineRule="auto" w:before="19" w:after="0"/>
        <w:ind w:left="113" w:right="265" w:firstLine="560"/>
        <w:jc w:val="left"/>
        <w:rPr>
          <w:sz w:val="28"/>
        </w:rPr>
      </w:pPr>
      <w:r>
        <w:rPr>
          <w:spacing w:val="4"/>
          <w:sz w:val="28"/>
        </w:rPr>
        <w:t>将本法第四十九条至第五十二条规定禁止销售的产品用于经营</w:t>
      </w:r>
      <w:r>
        <w:rPr>
          <w:sz w:val="28"/>
        </w:rPr>
        <w:t>性服务被查处后，拒不改正或者又犯的。</w:t>
      </w:r>
    </w:p>
    <w:p>
      <w:pPr>
        <w:pStyle w:val="BodyText"/>
        <w:spacing w:line="252" w:lineRule="auto"/>
        <w:ind w:right="270" w:firstLine="560"/>
      </w:pPr>
      <w:r>
        <w:rPr/>
        <w:t>裁量基准：责令停止使用，没收违法使用的产品，并处使用产品货值金额 </w:t>
      </w:r>
      <w:r>
        <w:rPr>
          <w:rFonts w:ascii="Times New Roman" w:eastAsia="Times New Roman"/>
        </w:rPr>
        <w:t>1 </w:t>
      </w:r>
      <w:r>
        <w:rPr/>
        <w:t>倍以上 </w:t>
      </w:r>
      <w:r>
        <w:rPr>
          <w:rFonts w:ascii="Times New Roman" w:eastAsia="Times New Roman"/>
        </w:rPr>
        <w:t>3 </w:t>
      </w:r>
      <w:r>
        <w:rPr/>
        <w:t>倍以下的罚款；有违法所得的，并处没收违法所得。</w:t>
      </w:r>
    </w:p>
    <w:p>
      <w:pPr>
        <w:pStyle w:val="BodyText"/>
        <w:spacing w:line="276" w:lineRule="auto" w:before="13"/>
        <w:ind w:right="270" w:firstLine="560"/>
        <w:rPr>
          <w:rFonts w:ascii="方正黑体_GBK" w:eastAsia="方正黑体_GBK" w:hint="eastAsia"/>
        </w:rPr>
      </w:pPr>
      <w:r>
        <w:rPr>
          <w:rFonts w:ascii="方正黑体_GBK" w:eastAsia="方正黑体_GBK" w:hint="eastAsia"/>
        </w:rPr>
        <w:t>一百二十八、依据《中华人民共和国产品质量法》第六十三条的行政处罚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spacing w:val="-2"/>
        </w:rPr>
        <w:t>《中华人民共和国产品质量法》第六十三条：</w:t>
      </w:r>
      <w:r>
        <w:rPr>
          <w:spacing w:val="-4"/>
        </w:rPr>
        <w:t>隐匿、转移、变卖、损毁被市场监督管理部门查封、扣押的物品的，处被隐匿、转移、变卖、损</w:t>
      </w:r>
      <w:r>
        <w:rPr>
          <w:spacing w:val="-4"/>
          <w:w w:val="95"/>
        </w:rPr>
        <w:t>毁物品货值金额等值以上三倍以下的罚款；有违法所得的，并处没收违法   </w:t>
      </w:r>
      <w:r>
        <w:rPr>
          <w:spacing w:val="-4"/>
        </w:rPr>
        <w:t>所得。</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238"/>
        </w:numPr>
        <w:tabs>
          <w:tab w:pos="1105" w:val="left" w:leader="none"/>
        </w:tabs>
        <w:spacing w:line="240" w:lineRule="auto" w:before="50" w:after="0"/>
        <w:ind w:left="1104" w:right="0" w:hanging="431"/>
        <w:jc w:val="left"/>
        <w:rPr>
          <w:sz w:val="28"/>
        </w:rPr>
      </w:pPr>
      <w:r>
        <w:rPr>
          <w:spacing w:val="5"/>
          <w:sz w:val="28"/>
        </w:rPr>
        <w:t>较轻违法行为的表现情形：隐匿、转移、变卖、损毁被市场监督</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管理部门查封、扣押的物品，主动将被隐匿、转移、变卖、损毁物品交出或恢复原状的。</w:t>
      </w:r>
    </w:p>
    <w:p>
      <w:pPr>
        <w:pStyle w:val="BodyText"/>
        <w:spacing w:line="484" w:lineRule="exact"/>
        <w:ind w:left="674"/>
      </w:pPr>
      <w:r>
        <w:rPr/>
        <w:t>裁量基准：处货值金额等值的罚款。</w:t>
      </w:r>
    </w:p>
    <w:p>
      <w:pPr>
        <w:pStyle w:val="ListParagraph"/>
        <w:numPr>
          <w:ilvl w:val="0"/>
          <w:numId w:val="238"/>
        </w:numPr>
        <w:tabs>
          <w:tab w:pos="1104" w:val="left" w:leader="none"/>
        </w:tabs>
        <w:spacing w:line="252" w:lineRule="auto" w:before="22" w:after="0"/>
        <w:ind w:left="113" w:right="265" w:firstLine="560"/>
        <w:jc w:val="both"/>
        <w:rPr>
          <w:sz w:val="28"/>
        </w:rPr>
      </w:pPr>
      <w:r>
        <w:rPr>
          <w:spacing w:val="4"/>
          <w:sz w:val="28"/>
        </w:rPr>
        <w:t>较重违法行为的表现情形：隐匿、转移、变卖、损毁被市场监督</w:t>
      </w:r>
      <w:r>
        <w:rPr>
          <w:sz w:val="28"/>
        </w:rPr>
        <w:t>管理部门查封、扣押的物品，拒不或不能将被隐匿、转移、变卖、损毁物品交出或恢复原状的。</w:t>
      </w:r>
    </w:p>
    <w:p>
      <w:pPr>
        <w:pStyle w:val="BodyText"/>
        <w:spacing w:line="252" w:lineRule="auto"/>
        <w:ind w:right="270" w:firstLine="560"/>
        <w:jc w:val="both"/>
      </w:pPr>
      <w:r>
        <w:rPr>
          <w:spacing w:val="-1"/>
        </w:rPr>
        <w:t>裁量基准：处货值金额 </w:t>
      </w:r>
      <w:r>
        <w:rPr>
          <w:rFonts w:ascii="Times New Roman" w:eastAsia="Times New Roman"/>
        </w:rPr>
        <w:t>1</w:t>
      </w:r>
      <w:r>
        <w:rPr>
          <w:rFonts w:ascii="Times New Roman" w:eastAsia="Times New Roman"/>
          <w:spacing w:val="-4"/>
        </w:rPr>
        <w:t> </w:t>
      </w:r>
      <w:r>
        <w:rPr>
          <w:spacing w:val="-3"/>
        </w:rPr>
        <w:t>倍以上 </w:t>
      </w:r>
      <w:r>
        <w:rPr>
          <w:rFonts w:ascii="Times New Roman" w:eastAsia="Times New Roman"/>
        </w:rPr>
        <w:t>2</w:t>
      </w:r>
      <w:r>
        <w:rPr>
          <w:rFonts w:ascii="Times New Roman" w:eastAsia="Times New Roman"/>
          <w:spacing w:val="-3"/>
        </w:rPr>
        <w:t> </w:t>
      </w:r>
      <w:r>
        <w:rPr/>
        <w:t>倍以下罚款；有违法所得的，并处没收违法所得。</w:t>
      </w:r>
    </w:p>
    <w:p>
      <w:pPr>
        <w:pStyle w:val="ListParagraph"/>
        <w:numPr>
          <w:ilvl w:val="0"/>
          <w:numId w:val="238"/>
        </w:numPr>
        <w:tabs>
          <w:tab w:pos="1104" w:val="left" w:leader="none"/>
        </w:tabs>
        <w:spacing w:line="252" w:lineRule="auto" w:before="0" w:after="0"/>
        <w:ind w:left="113" w:right="265" w:firstLine="560"/>
        <w:jc w:val="both"/>
        <w:rPr>
          <w:sz w:val="28"/>
        </w:rPr>
      </w:pPr>
      <w:r>
        <w:rPr>
          <w:spacing w:val="4"/>
          <w:sz w:val="28"/>
        </w:rPr>
        <w:t>严重违法行为的表现情形：隐匿、转移、变卖、损毁被市场监督</w:t>
      </w:r>
      <w:r>
        <w:rPr>
          <w:sz w:val="28"/>
        </w:rPr>
        <w:t>管理部门查封、扣押的物品，拒不或不能将被隐匿、转移、变卖、损毁物品交出或恢复原状，物品转移、变卖或使用后造成进一步危害后果的。</w:t>
      </w:r>
    </w:p>
    <w:p>
      <w:pPr>
        <w:pStyle w:val="BodyText"/>
        <w:spacing w:line="252" w:lineRule="auto"/>
        <w:ind w:right="270" w:firstLine="560"/>
        <w:jc w:val="both"/>
      </w:pPr>
      <w:r>
        <w:rPr>
          <w:spacing w:val="-1"/>
        </w:rPr>
        <w:t>裁量基准：处货值金额 </w:t>
      </w:r>
      <w:r>
        <w:rPr>
          <w:rFonts w:ascii="Times New Roman" w:eastAsia="Times New Roman"/>
        </w:rPr>
        <w:t>2 </w:t>
      </w:r>
      <w:r>
        <w:rPr>
          <w:spacing w:val="-3"/>
        </w:rPr>
        <w:t>倍以上 </w:t>
      </w:r>
      <w:r>
        <w:rPr>
          <w:rFonts w:ascii="Times New Roman" w:eastAsia="Times New Roman"/>
        </w:rPr>
        <w:t>3 </w:t>
      </w:r>
      <w:r>
        <w:rPr/>
        <w:t>倍以下罚款；有违法所得的，并处没收违法所得。</w:t>
      </w:r>
    </w:p>
    <w:p>
      <w:pPr>
        <w:pStyle w:val="BodyText"/>
        <w:spacing w:line="276" w:lineRule="auto" w:before="3"/>
        <w:ind w:right="270" w:firstLine="560"/>
        <w:rPr>
          <w:rFonts w:ascii="方正黑体_GBK" w:eastAsia="方正黑体_GBK" w:hint="eastAsia"/>
        </w:rPr>
      </w:pPr>
      <w:r>
        <w:rPr>
          <w:rFonts w:ascii="方正黑体_GBK" w:eastAsia="方正黑体_GBK" w:hint="eastAsia"/>
        </w:rPr>
        <w:t>一百二十九、依据《中华人民共和国产品质量法》第六十七条的行政处罚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239"/>
        </w:numPr>
        <w:tabs>
          <w:tab w:pos="1103" w:val="left" w:leader="none"/>
        </w:tabs>
        <w:spacing w:line="252" w:lineRule="auto" w:before="49" w:after="0"/>
        <w:ind w:left="113" w:right="267" w:firstLine="560"/>
        <w:jc w:val="both"/>
        <w:rPr>
          <w:sz w:val="28"/>
        </w:rPr>
      </w:pPr>
      <w:r>
        <w:rPr>
          <w:rFonts w:ascii="可口可乐在乎体 楷体" w:eastAsia="可口可乐在乎体 楷体" w:hint="eastAsia"/>
          <w:b/>
          <w:spacing w:val="5"/>
          <w:sz w:val="28"/>
        </w:rPr>
        <w:t>《中华人民共和国产品质量法》第六十七条</w:t>
      </w:r>
      <w:r>
        <w:rPr>
          <w:spacing w:val="4"/>
          <w:sz w:val="28"/>
        </w:rPr>
        <w:t>：产品质量监督部门</w:t>
      </w:r>
      <w:r>
        <w:rPr>
          <w:sz w:val="28"/>
        </w:rPr>
        <w:t>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pStyle w:val="BodyText"/>
        <w:spacing w:line="252" w:lineRule="auto"/>
        <w:ind w:right="271" w:firstLine="560"/>
        <w:jc w:val="both"/>
      </w:pPr>
      <w:r>
        <w:rPr/>
        <w:t>产品质量检验机构有前款所列违法行为的，由产品质量监督部门责令改正，消除影响，有违法收入的予以没收，可以并处违法收入一倍以下的罚款；情节严重的，撤销其质量检验资格。</w:t>
      </w:r>
    </w:p>
    <w:p>
      <w:pPr>
        <w:pStyle w:val="ListParagraph"/>
        <w:numPr>
          <w:ilvl w:val="0"/>
          <w:numId w:val="239"/>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《中华人民共和国产品质量法》第二十五条：</w:t>
      </w:r>
      <w:r>
        <w:rPr>
          <w:spacing w:val="4"/>
          <w:sz w:val="28"/>
        </w:rPr>
        <w:t>市场监督管理部门</w:t>
      </w:r>
      <w:r>
        <w:rPr>
          <w:sz w:val="28"/>
        </w:rPr>
        <w:t>或者其他国家机关以及产品质量检验机构不得向社会推荐生产者的产品；</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不得以对产品进行监制、监销等方式参与产品经营活动。</w:t>
      </w:r>
    </w:p>
    <w:p>
      <w:pPr>
        <w:pStyle w:val="BodyText"/>
        <w:spacing w:before="54"/>
        <w:ind w:left="673"/>
        <w:rPr>
          <w:rFonts w:ascii="方正楷体_GBK" w:eastAsia="方正楷体_GBK" w:hint="eastAsia"/>
        </w:rPr>
      </w:pPr>
      <w:r>
        <w:rPr>
          <w:rFonts w:ascii="方正楷体_GBK" w:eastAsia="方正楷体_GBK" w:hint="eastAsia"/>
        </w:rPr>
        <w:t>（二）裁量基准：</w:t>
      </w:r>
    </w:p>
    <w:p>
      <w:pPr>
        <w:pStyle w:val="ListParagraph"/>
        <w:numPr>
          <w:ilvl w:val="0"/>
          <w:numId w:val="240"/>
        </w:numPr>
        <w:tabs>
          <w:tab w:pos="1104" w:val="left" w:leader="none"/>
        </w:tabs>
        <w:spacing w:line="252" w:lineRule="auto" w:before="50" w:after="0"/>
        <w:ind w:left="113" w:right="265" w:firstLine="560"/>
        <w:jc w:val="left"/>
        <w:rPr>
          <w:sz w:val="28"/>
        </w:rPr>
      </w:pPr>
      <w:r>
        <w:rPr>
          <w:spacing w:val="4"/>
          <w:sz w:val="28"/>
        </w:rPr>
        <w:t>较轻违法行为的表现情形：产品质量检验机构有前款所列违法行</w:t>
      </w:r>
      <w:r>
        <w:rPr>
          <w:sz w:val="28"/>
        </w:rPr>
        <w:t>为，有下列情形之一的：</w:t>
      </w:r>
    </w:p>
    <w:p>
      <w:pPr>
        <w:pStyle w:val="ListParagraph"/>
        <w:numPr>
          <w:ilvl w:val="0"/>
          <w:numId w:val="241"/>
        </w:numPr>
        <w:tabs>
          <w:tab w:pos="1375" w:val="left" w:leader="none"/>
        </w:tabs>
        <w:spacing w:line="484" w:lineRule="exact" w:before="0" w:after="0"/>
        <w:ind w:left="1374" w:right="0" w:hanging="702"/>
        <w:jc w:val="left"/>
        <w:rPr>
          <w:sz w:val="28"/>
        </w:rPr>
      </w:pPr>
      <w:r>
        <w:rPr>
          <w:sz w:val="28"/>
        </w:rPr>
        <w:t>能主动消除影响的；</w:t>
      </w:r>
    </w:p>
    <w:p>
      <w:pPr>
        <w:pStyle w:val="ListParagraph"/>
        <w:numPr>
          <w:ilvl w:val="0"/>
          <w:numId w:val="241"/>
        </w:numPr>
        <w:tabs>
          <w:tab w:pos="1375" w:val="left" w:leader="none"/>
        </w:tabs>
        <w:spacing w:line="240" w:lineRule="auto" w:before="22" w:after="0"/>
        <w:ind w:left="1374" w:right="0" w:hanging="701"/>
        <w:jc w:val="left"/>
        <w:rPr>
          <w:sz w:val="28"/>
        </w:rPr>
      </w:pPr>
      <w:r>
        <w:rPr>
          <w:sz w:val="28"/>
        </w:rPr>
        <w:t>监制、监销的产品尚未进入市场的。</w:t>
      </w:r>
    </w:p>
    <w:p>
      <w:pPr>
        <w:pStyle w:val="BodyText"/>
        <w:spacing w:before="23"/>
        <w:ind w:left="674"/>
      </w:pPr>
      <w:r>
        <w:rPr/>
        <w:t>裁量基准：责令消除影响，有违法收入的予以没收。</w:t>
      </w:r>
    </w:p>
    <w:p>
      <w:pPr>
        <w:pStyle w:val="ListParagraph"/>
        <w:numPr>
          <w:ilvl w:val="0"/>
          <w:numId w:val="240"/>
        </w:numPr>
        <w:tabs>
          <w:tab w:pos="1104" w:val="left" w:leader="none"/>
        </w:tabs>
        <w:spacing w:line="252" w:lineRule="auto" w:before="22" w:after="0"/>
        <w:ind w:left="113" w:right="265" w:firstLine="560"/>
        <w:jc w:val="left"/>
        <w:rPr>
          <w:sz w:val="28"/>
        </w:rPr>
      </w:pPr>
      <w:r>
        <w:rPr>
          <w:spacing w:val="4"/>
          <w:sz w:val="28"/>
        </w:rPr>
        <w:t>较重违法行为的表现情形：产品质量检验机构有前款所列违法行</w:t>
      </w:r>
      <w:r>
        <w:rPr>
          <w:sz w:val="28"/>
        </w:rPr>
        <w:t>为，有下列情形之一的：</w:t>
      </w:r>
    </w:p>
    <w:p>
      <w:pPr>
        <w:pStyle w:val="ListParagraph"/>
        <w:numPr>
          <w:ilvl w:val="0"/>
          <w:numId w:val="242"/>
        </w:numPr>
        <w:tabs>
          <w:tab w:pos="1375" w:val="left" w:leader="none"/>
        </w:tabs>
        <w:spacing w:line="484" w:lineRule="exact" w:before="0" w:after="0"/>
        <w:ind w:left="1374" w:right="0" w:hanging="701"/>
        <w:jc w:val="left"/>
        <w:rPr>
          <w:sz w:val="28"/>
        </w:rPr>
      </w:pPr>
      <w:r>
        <w:rPr>
          <w:sz w:val="28"/>
        </w:rPr>
        <w:t>向社会推荐或者监制、监销的产品为合格产品的；</w:t>
      </w:r>
    </w:p>
    <w:p>
      <w:pPr>
        <w:pStyle w:val="ListParagraph"/>
        <w:numPr>
          <w:ilvl w:val="0"/>
          <w:numId w:val="242"/>
        </w:numPr>
        <w:tabs>
          <w:tab w:pos="1375" w:val="left" w:leader="none"/>
        </w:tabs>
        <w:spacing w:line="240" w:lineRule="auto" w:before="23" w:after="0"/>
        <w:ind w:left="1374" w:right="0" w:hanging="701"/>
        <w:jc w:val="left"/>
        <w:rPr>
          <w:sz w:val="28"/>
        </w:rPr>
      </w:pPr>
      <w:r>
        <w:rPr>
          <w:sz w:val="28"/>
        </w:rPr>
        <w:t>造成一定社会影响的。</w:t>
      </w:r>
    </w:p>
    <w:p>
      <w:pPr>
        <w:pStyle w:val="BodyText"/>
        <w:spacing w:before="22"/>
        <w:ind w:left="674"/>
        <w:rPr>
          <w:rFonts w:ascii="Times New Roman" w:eastAsia="Times New Roman"/>
        </w:rPr>
      </w:pPr>
      <w:r>
        <w:rPr>
          <w:spacing w:val="-19"/>
        </w:rPr>
        <w:t>裁量基准：责令消除影响，有违法收入的予以没收，并处违法收入 </w:t>
      </w:r>
      <w:r>
        <w:rPr>
          <w:rFonts w:ascii="Times New Roman" w:eastAsia="Times New Roman"/>
        </w:rPr>
        <w:t>50%</w:t>
      </w:r>
    </w:p>
    <w:p>
      <w:pPr>
        <w:pStyle w:val="BodyText"/>
        <w:spacing w:before="23"/>
      </w:pPr>
      <w:r>
        <w:rPr>
          <w:w w:val="95"/>
        </w:rPr>
        <w:t>以下罚款。</w:t>
      </w:r>
    </w:p>
    <w:p>
      <w:pPr>
        <w:pStyle w:val="ListParagraph"/>
        <w:numPr>
          <w:ilvl w:val="0"/>
          <w:numId w:val="240"/>
        </w:numPr>
        <w:tabs>
          <w:tab w:pos="1104" w:val="left" w:leader="none"/>
        </w:tabs>
        <w:spacing w:line="252" w:lineRule="auto" w:before="23" w:after="0"/>
        <w:ind w:left="113" w:right="265" w:firstLine="560"/>
        <w:jc w:val="left"/>
        <w:rPr>
          <w:sz w:val="28"/>
        </w:rPr>
      </w:pPr>
      <w:r>
        <w:rPr>
          <w:spacing w:val="4"/>
          <w:sz w:val="28"/>
        </w:rPr>
        <w:t>严重违法行为的表现情形：产品质量检验机构有前款所列违法行</w:t>
      </w:r>
      <w:r>
        <w:rPr>
          <w:sz w:val="28"/>
        </w:rPr>
        <w:t>为，有下列情形之一的：</w:t>
      </w:r>
    </w:p>
    <w:p>
      <w:pPr>
        <w:pStyle w:val="ListParagraph"/>
        <w:numPr>
          <w:ilvl w:val="0"/>
          <w:numId w:val="243"/>
        </w:numPr>
        <w:tabs>
          <w:tab w:pos="1375" w:val="left" w:leader="none"/>
        </w:tabs>
        <w:spacing w:line="484" w:lineRule="exact" w:before="0" w:after="0"/>
        <w:ind w:left="1374" w:right="0" w:hanging="701"/>
        <w:jc w:val="left"/>
        <w:rPr>
          <w:sz w:val="28"/>
        </w:rPr>
      </w:pPr>
      <w:r>
        <w:rPr>
          <w:sz w:val="28"/>
        </w:rPr>
        <w:t>向社会推荐或者监制、监销的产品为伪劣产品的；</w:t>
      </w:r>
    </w:p>
    <w:p>
      <w:pPr>
        <w:pStyle w:val="ListParagraph"/>
        <w:numPr>
          <w:ilvl w:val="0"/>
          <w:numId w:val="243"/>
        </w:numPr>
        <w:tabs>
          <w:tab w:pos="1389" w:val="left" w:leader="none"/>
        </w:tabs>
        <w:spacing w:line="252" w:lineRule="auto" w:before="22" w:after="0"/>
        <w:ind w:left="113" w:right="265" w:firstLine="560"/>
        <w:jc w:val="left"/>
        <w:rPr>
          <w:sz w:val="28"/>
        </w:rPr>
      </w:pPr>
      <w:r>
        <w:rPr>
          <w:spacing w:val="4"/>
          <w:sz w:val="28"/>
        </w:rPr>
        <w:t>向社会推荐或者监制、监销的产品造成人身伤害、财产损失或</w:t>
      </w:r>
      <w:r>
        <w:rPr>
          <w:sz w:val="28"/>
        </w:rPr>
        <w:t>社会影响重大，难以在短时间内消除的。</w:t>
      </w:r>
    </w:p>
    <w:p>
      <w:pPr>
        <w:pStyle w:val="BodyText"/>
        <w:spacing w:line="484" w:lineRule="exact"/>
        <w:ind w:left="674"/>
        <w:rPr>
          <w:rFonts w:ascii="Times New Roman" w:eastAsia="Times New Roman"/>
        </w:rPr>
      </w:pPr>
      <w:r>
        <w:rPr>
          <w:spacing w:val="-19"/>
        </w:rPr>
        <w:t>裁量基准：责令消除影响，有违法收入的予以没收，并处违法收入 </w:t>
      </w:r>
      <w:r>
        <w:rPr>
          <w:rFonts w:ascii="Times New Roman" w:eastAsia="Times New Roman"/>
        </w:rPr>
        <w:t>50%</w:t>
      </w:r>
    </w:p>
    <w:p>
      <w:pPr>
        <w:pStyle w:val="BodyText"/>
        <w:spacing w:before="23"/>
      </w:pPr>
      <w:r>
        <w:rPr/>
        <w:t>以上 </w:t>
      </w:r>
      <w:r>
        <w:rPr>
          <w:rFonts w:ascii="Times New Roman" w:eastAsia="Times New Roman"/>
        </w:rPr>
        <w:t>1 </w:t>
      </w:r>
      <w:r>
        <w:rPr/>
        <w:t>倍以下罚款，情节严重的，撤销其质量检验资格。</w:t>
      </w:r>
    </w:p>
    <w:p>
      <w:pPr>
        <w:pStyle w:val="BodyText"/>
        <w:spacing w:before="13"/>
        <w:ind w:left="0"/>
        <w:rPr>
          <w:sz w:val="31"/>
        </w:rPr>
      </w:pPr>
    </w:p>
    <w:p>
      <w:pPr>
        <w:pStyle w:val="BodyText"/>
        <w:spacing w:line="276" w:lineRule="auto"/>
        <w:ind w:left="3332" w:right="759" w:hanging="2729"/>
        <w:rPr>
          <w:rFonts w:ascii="方正黑体_GBK" w:eastAsia="方正黑体_GBK" w:hint="eastAsia"/>
        </w:rPr>
      </w:pPr>
      <w:r>
        <w:rPr>
          <w:rFonts w:ascii="方正黑体_GBK" w:eastAsia="方正黑体_GBK" w:hint="eastAsia"/>
        </w:rPr>
        <w:t>第三节 违反《中华人民共和国工业产品生产许可证管理条例》的行政处罚裁量权基准</w:t>
      </w:r>
    </w:p>
    <w:p>
      <w:pPr>
        <w:pStyle w:val="BodyText"/>
        <w:spacing w:before="9"/>
        <w:ind w:left="0"/>
        <w:rPr>
          <w:rFonts w:ascii="方正黑体_GBK"/>
          <w:sz w:val="32"/>
        </w:rPr>
      </w:pPr>
    </w:p>
    <w:p>
      <w:pPr>
        <w:pStyle w:val="BodyText"/>
        <w:spacing w:line="276" w:lineRule="auto"/>
        <w:ind w:right="271" w:firstLine="560"/>
        <w:rPr>
          <w:rFonts w:ascii="方正黑体_GBK" w:eastAsia="方正黑体_GBK" w:hint="eastAsia"/>
        </w:rPr>
      </w:pPr>
      <w:r>
        <w:rPr>
          <w:rFonts w:ascii="方正黑体_GBK" w:eastAsia="方正黑体_GBK" w:hint="eastAsia"/>
        </w:rPr>
        <w:t>一百三十、依据《工业产品生产许可证管理条例》第四十五条的行政处罚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33" w:firstLine="561"/>
      </w:pPr>
      <w:r>
        <w:rPr>
          <w:rFonts w:ascii="可口可乐在乎体 楷体" w:eastAsia="可口可乐在乎体 楷体" w:hint="eastAsia"/>
          <w:b/>
          <w:spacing w:val="-2"/>
        </w:rPr>
        <w:t>《工业产品生产许可证管理条例》第四十五条：</w:t>
      </w:r>
      <w:r>
        <w:rPr/>
        <w:t>企业未依照本条例规  定申请取得生产许可证而擅自生产列入目录产品的，由工业产品生产许可证主管部门责令停止生产，没收违法生产的产品，处违法生产产品货值金</w:t>
      </w:r>
      <w:r>
        <w:rPr>
          <w:spacing w:val="-9"/>
          <w:w w:val="95"/>
        </w:rPr>
        <w:t>额等值以上三倍以下的罚款；有违法所得的，没收违法所得；构成犯罪的，   </w:t>
      </w:r>
      <w:r>
        <w:rPr>
          <w:spacing w:val="-9"/>
        </w:rPr>
        <w:t>依法追究刑事责任。</w:t>
      </w:r>
    </w:p>
    <w:p>
      <w:pPr>
        <w:pStyle w:val="BodyText"/>
        <w:spacing w:before="23"/>
        <w:ind w:left="673"/>
        <w:rPr>
          <w:rFonts w:ascii="方正楷体_GBK" w:eastAsia="方正楷体_GBK" w:hint="eastAsia"/>
        </w:rPr>
      </w:pPr>
      <w:r>
        <w:rPr>
          <w:rFonts w:ascii="方正楷体_GBK" w:eastAsia="方正楷体_GBK" w:hint="eastAsia"/>
          <w:w w:val="95"/>
        </w:rPr>
        <w:t>（二）裁量基准：</w:t>
      </w:r>
    </w:p>
    <w:p>
      <w:pPr>
        <w:pStyle w:val="ListParagraph"/>
        <w:numPr>
          <w:ilvl w:val="0"/>
          <w:numId w:val="244"/>
        </w:numPr>
        <w:tabs>
          <w:tab w:pos="1104" w:val="left" w:leader="none"/>
        </w:tabs>
        <w:spacing w:line="252" w:lineRule="auto" w:before="50" w:after="0"/>
        <w:ind w:left="113" w:right="265" w:firstLine="560"/>
        <w:jc w:val="left"/>
        <w:rPr>
          <w:sz w:val="28"/>
        </w:rPr>
      </w:pPr>
      <w:r>
        <w:rPr>
          <w:spacing w:val="4"/>
          <w:sz w:val="28"/>
        </w:rPr>
        <w:t>较轻违法行为的表现情形：未按规定申请生产许可证或申请未被</w:t>
      </w:r>
      <w:r>
        <w:rPr>
          <w:sz w:val="28"/>
        </w:rPr>
        <w:t>受理擅自生产，但产品尚未销售的。</w:t>
      </w:r>
    </w:p>
    <w:p>
      <w:pPr>
        <w:pStyle w:val="BodyText"/>
        <w:spacing w:line="252" w:lineRule="auto"/>
        <w:ind w:right="270" w:firstLine="560"/>
      </w:pPr>
      <w:r>
        <w:rPr/>
        <w:t>裁量基准：责令停止生产，没收违法生产的产品，处违法生产产品货值金额等值罚款。</w:t>
      </w:r>
    </w:p>
    <w:p>
      <w:pPr>
        <w:pStyle w:val="ListParagraph"/>
        <w:numPr>
          <w:ilvl w:val="0"/>
          <w:numId w:val="244"/>
        </w:numPr>
        <w:tabs>
          <w:tab w:pos="1104" w:val="left" w:leader="none"/>
        </w:tabs>
        <w:spacing w:line="252" w:lineRule="auto" w:before="0" w:after="0"/>
        <w:ind w:left="113" w:right="265" w:firstLine="560"/>
        <w:jc w:val="both"/>
        <w:rPr>
          <w:sz w:val="28"/>
        </w:rPr>
      </w:pPr>
      <w:r>
        <w:rPr>
          <w:spacing w:val="4"/>
          <w:sz w:val="28"/>
        </w:rPr>
        <w:t>较重违法行为的表现情形：企业未依照本条例规定申请取得生产</w:t>
      </w:r>
      <w:r>
        <w:rPr>
          <w:sz w:val="28"/>
        </w:rPr>
        <w:t>许可证而擅自生产列入目录产品，超出许可（型号、规格）范围擅自生产及销售，但产品经抽检合格的。</w:t>
      </w:r>
    </w:p>
    <w:p>
      <w:pPr>
        <w:pStyle w:val="BodyText"/>
        <w:spacing w:line="252" w:lineRule="auto"/>
        <w:ind w:right="270" w:firstLine="560"/>
        <w:jc w:val="both"/>
      </w:pPr>
      <w:r>
        <w:rPr/>
        <w:t>裁量基准：责令停止生产，没收违法生产的产品，处违法生产产品货值金额等值以上 </w:t>
      </w:r>
      <w:r>
        <w:rPr>
          <w:rFonts w:ascii="Times New Roman" w:eastAsia="Times New Roman"/>
        </w:rPr>
        <w:t>2 </w:t>
      </w:r>
      <w:r>
        <w:rPr/>
        <w:t>倍以下罚款；有违法所得的，没收违法所得。</w:t>
      </w:r>
    </w:p>
    <w:p>
      <w:pPr>
        <w:pStyle w:val="ListParagraph"/>
        <w:numPr>
          <w:ilvl w:val="0"/>
          <w:numId w:val="244"/>
        </w:numPr>
        <w:tabs>
          <w:tab w:pos="1098" w:val="left" w:leader="none"/>
        </w:tabs>
        <w:spacing w:line="252" w:lineRule="auto" w:before="0" w:after="0"/>
        <w:ind w:left="113" w:right="269" w:firstLine="560"/>
        <w:jc w:val="left"/>
        <w:rPr>
          <w:sz w:val="28"/>
        </w:rPr>
      </w:pPr>
      <w:r>
        <w:rPr>
          <w:spacing w:val="-6"/>
          <w:sz w:val="28"/>
        </w:rPr>
        <w:t>严重违法行为的表现情形：企业未依照本条例规定申请取得生产许</w:t>
      </w:r>
      <w:r>
        <w:rPr>
          <w:spacing w:val="-8"/>
          <w:sz w:val="28"/>
        </w:rPr>
        <w:t>可证而擅自生产列入目录产品，符合下列情形之一的：</w:t>
      </w:r>
    </w:p>
    <w:p>
      <w:pPr>
        <w:pStyle w:val="ListParagraph"/>
        <w:numPr>
          <w:ilvl w:val="0"/>
          <w:numId w:val="245"/>
        </w:numPr>
        <w:tabs>
          <w:tab w:pos="1375" w:val="left" w:leader="none"/>
        </w:tabs>
        <w:spacing w:line="484" w:lineRule="exact" w:before="0" w:after="0"/>
        <w:ind w:left="1374" w:right="0" w:hanging="702"/>
        <w:jc w:val="left"/>
        <w:rPr>
          <w:sz w:val="28"/>
        </w:rPr>
      </w:pPr>
      <w:r>
        <w:rPr>
          <w:sz w:val="28"/>
        </w:rPr>
        <w:t>无证生产的产品大部分已经销售的；</w:t>
      </w:r>
    </w:p>
    <w:p>
      <w:pPr>
        <w:pStyle w:val="ListParagraph"/>
        <w:numPr>
          <w:ilvl w:val="0"/>
          <w:numId w:val="245"/>
        </w:numPr>
        <w:tabs>
          <w:tab w:pos="1375" w:val="left" w:leader="none"/>
        </w:tabs>
        <w:spacing w:line="240" w:lineRule="auto" w:before="6" w:after="0"/>
        <w:ind w:left="1374" w:right="0" w:hanging="702"/>
        <w:jc w:val="left"/>
        <w:rPr>
          <w:sz w:val="28"/>
        </w:rPr>
      </w:pPr>
      <w:r>
        <w:rPr>
          <w:sz w:val="28"/>
        </w:rPr>
        <w:t>生产、销售的无证产品经抽检产品质量不合格的；</w:t>
      </w:r>
    </w:p>
    <w:p>
      <w:pPr>
        <w:pStyle w:val="ListParagraph"/>
        <w:numPr>
          <w:ilvl w:val="0"/>
          <w:numId w:val="245"/>
        </w:numPr>
        <w:tabs>
          <w:tab w:pos="1375" w:val="left" w:leader="none"/>
        </w:tabs>
        <w:spacing w:line="240" w:lineRule="auto" w:before="23" w:after="0"/>
        <w:ind w:left="1374" w:right="0" w:hanging="702"/>
        <w:jc w:val="left"/>
        <w:rPr>
          <w:sz w:val="28"/>
        </w:rPr>
      </w:pPr>
      <w:r>
        <w:rPr>
          <w:sz w:val="28"/>
        </w:rPr>
        <w:t>无证产品不合格，造成人身伤害、财产损失等社会影响的；</w:t>
      </w:r>
    </w:p>
    <w:p>
      <w:pPr>
        <w:pStyle w:val="ListParagraph"/>
        <w:numPr>
          <w:ilvl w:val="0"/>
          <w:numId w:val="245"/>
        </w:numPr>
        <w:tabs>
          <w:tab w:pos="1375" w:val="left" w:leader="none"/>
        </w:tabs>
        <w:spacing w:line="240" w:lineRule="auto" w:before="22" w:after="0"/>
        <w:ind w:left="1374" w:right="0" w:hanging="702"/>
        <w:jc w:val="left"/>
        <w:rPr>
          <w:sz w:val="28"/>
        </w:rPr>
      </w:pPr>
      <w:r>
        <w:rPr>
          <w:sz w:val="28"/>
        </w:rPr>
        <w:t>已经被注销或吊销生产许可证仍继续生产销售的。</w:t>
      </w:r>
    </w:p>
    <w:p>
      <w:pPr>
        <w:pStyle w:val="BodyText"/>
        <w:spacing w:line="252" w:lineRule="auto" w:before="23"/>
        <w:ind w:right="270" w:firstLine="560"/>
      </w:pPr>
      <w:r>
        <w:rPr/>
        <w:t>裁量基准：责令停止生产，没收违法生产的产品，处违法生产产品货值金额 </w:t>
      </w:r>
      <w:r>
        <w:rPr>
          <w:rFonts w:ascii="Times New Roman" w:eastAsia="Times New Roman"/>
        </w:rPr>
        <w:t>2 </w:t>
      </w:r>
      <w:r>
        <w:rPr/>
        <w:t>倍以上 </w:t>
      </w:r>
      <w:r>
        <w:rPr>
          <w:rFonts w:ascii="Times New Roman" w:eastAsia="Times New Roman"/>
        </w:rPr>
        <w:t>3 </w:t>
      </w:r>
      <w:r>
        <w:rPr/>
        <w:t>倍以下的罚款；有违法所得的，没收违法所得。</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一百三十一、依据《工业产品生产许可证管理条例》第四十六条第一款的行政处罚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rPr>
        <w:t>《工业产品生产许可证管理条例》第四十六条第一款：</w:t>
      </w:r>
      <w:r>
        <w:rPr/>
        <w:t>取得生产许可证的企业生产条件、检验手段、生产技术或者工艺发生变化，未依照本条例规定办理重新审查手续的，责令停止生产、销售，没收违法生产、销售的产品，并限期办理相关手续；逾期仍未办理的，处违法生产、销售产品</w:t>
      </w:r>
    </w:p>
    <w:p>
      <w:pPr>
        <w:pStyle w:val="BodyText"/>
        <w:spacing w:line="252" w:lineRule="auto"/>
        <w:ind w:right="271"/>
      </w:pPr>
      <w:r>
        <w:rPr/>
        <w:t>（包括已售出和未售出的产品，下同）货值金额三倍以下的罚款；有违法所得的，没收违法所得；构成犯罪的，依法追究刑事责任。</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246"/>
        </w:numPr>
        <w:tabs>
          <w:tab w:pos="1104" w:val="left" w:leader="none"/>
        </w:tabs>
        <w:spacing w:line="252" w:lineRule="auto" w:before="50" w:after="0"/>
        <w:ind w:left="113" w:right="265" w:firstLine="560"/>
        <w:jc w:val="both"/>
        <w:rPr>
          <w:sz w:val="28"/>
        </w:rPr>
      </w:pPr>
      <w:r>
        <w:rPr>
          <w:spacing w:val="4"/>
          <w:sz w:val="28"/>
        </w:rPr>
        <w:t>较轻违法行为的表现情形：取得生产许可证的企业生产条件、检</w:t>
      </w:r>
      <w:r>
        <w:rPr>
          <w:sz w:val="28"/>
        </w:rPr>
        <w:t>验手段、生产技术或者工艺中仅一项发生变化的，未依照本条例规定办理重新审查手续，经责令限期办理相关手续，逾期仍未办理的。</w:t>
      </w:r>
    </w:p>
    <w:p>
      <w:pPr>
        <w:pStyle w:val="BodyText"/>
        <w:spacing w:line="252" w:lineRule="auto"/>
        <w:ind w:right="270" w:firstLine="560"/>
        <w:jc w:val="both"/>
      </w:pPr>
      <w:r>
        <w:rPr/>
        <w:t>裁量基准：责令停止生产、销售，没收违法生产、销售的产品，处违法生产、销售产品货值金额等值以下的罚款，有违法所得的，没收违法所得。</w:t>
      </w:r>
    </w:p>
    <w:p>
      <w:pPr>
        <w:pStyle w:val="ListParagraph"/>
        <w:numPr>
          <w:ilvl w:val="0"/>
          <w:numId w:val="246"/>
        </w:numPr>
        <w:tabs>
          <w:tab w:pos="1104" w:val="left" w:leader="none"/>
        </w:tabs>
        <w:spacing w:line="252" w:lineRule="auto" w:before="0" w:after="0"/>
        <w:ind w:left="113" w:right="265" w:firstLine="560"/>
        <w:jc w:val="both"/>
        <w:rPr>
          <w:sz w:val="28"/>
        </w:rPr>
      </w:pPr>
      <w:r>
        <w:rPr>
          <w:spacing w:val="4"/>
          <w:sz w:val="28"/>
        </w:rPr>
        <w:t>较重违法行为的表现情形：取得生产许可证的企业生产条件、检</w:t>
      </w:r>
      <w:r>
        <w:rPr>
          <w:sz w:val="28"/>
        </w:rPr>
        <w:t>验手段、生产技术或者工艺中二项发生变化的，未依照本条例规定办理重新审查手续，经责令限期办理相关手续，逾期仍未办理的。</w:t>
      </w:r>
    </w:p>
    <w:p>
      <w:pPr>
        <w:pStyle w:val="BodyText"/>
        <w:spacing w:line="252" w:lineRule="auto"/>
        <w:ind w:right="270" w:firstLine="560"/>
        <w:jc w:val="both"/>
      </w:pPr>
      <w:r>
        <w:rPr/>
        <w:t>裁量基准：责令停止生产、销售，没收违法生产、销售的产品，处违</w:t>
      </w:r>
      <w:r>
        <w:rPr>
          <w:spacing w:val="-1"/>
        </w:rPr>
        <w:t>法生产、销售产品货值金额等值以上 </w:t>
      </w:r>
      <w:r>
        <w:rPr>
          <w:rFonts w:ascii="Times New Roman" w:eastAsia="Times New Roman"/>
        </w:rPr>
        <w:t>2 </w:t>
      </w:r>
      <w:r>
        <w:rPr/>
        <w:t>倍以下的罚款：有违法所得的，没收违法所得。</w:t>
      </w:r>
    </w:p>
    <w:p>
      <w:pPr>
        <w:pStyle w:val="ListParagraph"/>
        <w:numPr>
          <w:ilvl w:val="0"/>
          <w:numId w:val="246"/>
        </w:numPr>
        <w:tabs>
          <w:tab w:pos="1104" w:val="left" w:leader="none"/>
        </w:tabs>
        <w:spacing w:line="252" w:lineRule="auto" w:before="0" w:after="0"/>
        <w:ind w:left="113" w:right="261" w:firstLine="560"/>
        <w:jc w:val="both"/>
        <w:rPr>
          <w:sz w:val="28"/>
        </w:rPr>
      </w:pPr>
      <w:r>
        <w:rPr>
          <w:spacing w:val="5"/>
          <w:w w:val="95"/>
          <w:sz w:val="28"/>
        </w:rPr>
        <w:t>严重违法行为的表现情形：取得生产许可证的企业生产条件、检  </w:t>
      </w:r>
      <w:r>
        <w:rPr>
          <w:spacing w:val="-10"/>
          <w:sz w:val="28"/>
        </w:rPr>
        <w:t>验手段、生产技术或者工艺中三项以上发生变化的，经责令限期办理相关手</w:t>
      </w:r>
      <w:r>
        <w:rPr>
          <w:spacing w:val="-8"/>
          <w:sz w:val="28"/>
        </w:rPr>
        <w:t>续，逾期仍未办理，且产品质量抽查不合格的。</w:t>
      </w:r>
    </w:p>
    <w:p>
      <w:pPr>
        <w:pStyle w:val="BodyText"/>
        <w:spacing w:line="252" w:lineRule="auto"/>
        <w:ind w:right="270" w:firstLine="560"/>
        <w:jc w:val="both"/>
      </w:pPr>
      <w:r>
        <w:rPr/>
        <w:t>裁量基准：责令停止生产、销售，没收违法生产、销售的产品，处违</w:t>
      </w:r>
      <w:r>
        <w:rPr>
          <w:spacing w:val="-1"/>
        </w:rPr>
        <w:t>法生产、销售产品货值金额 </w:t>
      </w:r>
      <w:r>
        <w:rPr>
          <w:rFonts w:ascii="Times New Roman" w:eastAsia="Times New Roman"/>
        </w:rPr>
        <w:t>2 </w:t>
      </w:r>
      <w:r>
        <w:rPr>
          <w:spacing w:val="-3"/>
        </w:rPr>
        <w:t>倍以上 </w:t>
      </w:r>
      <w:r>
        <w:rPr>
          <w:rFonts w:ascii="Times New Roman" w:eastAsia="Times New Roman"/>
        </w:rPr>
        <w:t>3 </w:t>
      </w:r>
      <w:r>
        <w:rPr/>
        <w:t>倍以下的罚款；有违法所得的，没收违法所得。</w:t>
      </w:r>
    </w:p>
    <w:p>
      <w:pPr>
        <w:spacing w:after="0" w:line="252" w:lineRule="auto"/>
        <w:jc w:val="both"/>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一百三十二、依据《工业产品生产许可证管理条例》第四十六条第二款的行政处罚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1" w:firstLine="561"/>
        <w:jc w:val="both"/>
      </w:pPr>
      <w:r>
        <w:rPr>
          <w:rFonts w:ascii="可口可乐在乎体 楷体" w:eastAsia="可口可乐在乎体 楷体" w:hint="eastAsia"/>
          <w:b/>
          <w:spacing w:val="-2"/>
        </w:rPr>
        <w:t>《工业产品生产许可证管理条例》第四十六条第二款：</w:t>
      </w:r>
      <w:r>
        <w:rPr/>
        <w:t>取得生产许可证的企业名称发生变化，未依照本条例规定办理变更手续的，责令限期办</w:t>
      </w:r>
      <w:r>
        <w:rPr>
          <w:spacing w:val="-4"/>
        </w:rPr>
        <w:t>理相关手续；逾期仍未办理的，责令停止生产、销售，没收违法生产、销</w:t>
      </w:r>
      <w:r>
        <w:rPr>
          <w:spacing w:val="-12"/>
        </w:rPr>
        <w:t>售的产品，并处违法生产、销售产品货值金额等值以下的罚款；有违法所得</w:t>
      </w:r>
      <w:r>
        <w:rPr>
          <w:spacing w:val="-8"/>
        </w:rPr>
        <w:t>的，没收违法所得。</w:t>
      </w:r>
    </w:p>
    <w:p>
      <w:pPr>
        <w:pStyle w:val="BodyText"/>
        <w:spacing w:before="22"/>
        <w:ind w:left="673"/>
        <w:rPr>
          <w:rFonts w:ascii="方正楷体_GBK" w:eastAsia="方正楷体_GBK" w:hint="eastAsia"/>
        </w:rPr>
      </w:pPr>
      <w:r>
        <w:rPr>
          <w:rFonts w:ascii="方正楷体_GBK" w:eastAsia="方正楷体_GBK" w:hint="eastAsia"/>
        </w:rPr>
        <w:t>（二）裁量基准：</w:t>
      </w:r>
    </w:p>
    <w:p>
      <w:pPr>
        <w:pStyle w:val="ListParagraph"/>
        <w:numPr>
          <w:ilvl w:val="0"/>
          <w:numId w:val="247"/>
        </w:numPr>
        <w:tabs>
          <w:tab w:pos="1095" w:val="left" w:leader="none"/>
        </w:tabs>
        <w:spacing w:line="252" w:lineRule="auto" w:before="50" w:after="0"/>
        <w:ind w:left="113" w:right="130" w:firstLine="560"/>
        <w:jc w:val="left"/>
        <w:rPr>
          <w:sz w:val="28"/>
        </w:rPr>
      </w:pPr>
      <w:r>
        <w:rPr>
          <w:sz w:val="28"/>
        </w:rPr>
        <w:t>较轻违法行为的表现情形：取得生产许可证的企业名称发生变化， 未依照本条例规定办理变更手续，经责令限期办理相关手续，逾期仍未办理，但产品尚未销售的。</w:t>
      </w:r>
    </w:p>
    <w:p>
      <w:pPr>
        <w:pStyle w:val="BodyText"/>
        <w:spacing w:line="252" w:lineRule="auto"/>
        <w:ind w:right="270" w:firstLine="560"/>
      </w:pPr>
      <w:r>
        <w:rPr/>
        <w:t>裁量基准：责令停止生产，没收违法生产的产品，并处违法生产产品货值金额 </w:t>
      </w:r>
      <w:r>
        <w:rPr>
          <w:rFonts w:ascii="Times New Roman" w:eastAsia="Times New Roman"/>
        </w:rPr>
        <w:t>30%</w:t>
      </w:r>
      <w:r>
        <w:rPr/>
        <w:t>以下的罚款。</w:t>
      </w:r>
    </w:p>
    <w:p>
      <w:pPr>
        <w:pStyle w:val="ListParagraph"/>
        <w:numPr>
          <w:ilvl w:val="0"/>
          <w:numId w:val="247"/>
        </w:numPr>
        <w:tabs>
          <w:tab w:pos="1095" w:val="left" w:leader="none"/>
        </w:tabs>
        <w:spacing w:line="252" w:lineRule="auto" w:before="0" w:after="0"/>
        <w:ind w:left="113" w:right="215" w:firstLine="560"/>
        <w:jc w:val="both"/>
        <w:rPr>
          <w:sz w:val="28"/>
        </w:rPr>
      </w:pPr>
      <w:r>
        <w:rPr>
          <w:spacing w:val="-9"/>
          <w:sz w:val="28"/>
        </w:rPr>
        <w:t>较重违法行为的表现情形：取得生产许可证的企业名称发生变化， 未依照本条例规定办理变更手续，责令限期办理相关手续，逾期仍未办理， </w:t>
      </w:r>
      <w:r>
        <w:rPr>
          <w:spacing w:val="-8"/>
          <w:sz w:val="28"/>
        </w:rPr>
        <w:t>产品已全部或大部销售，将销售的产品追回的。</w:t>
      </w:r>
    </w:p>
    <w:p>
      <w:pPr>
        <w:pStyle w:val="BodyText"/>
        <w:spacing w:line="252" w:lineRule="auto"/>
        <w:ind w:right="224" w:firstLine="560"/>
        <w:jc w:val="both"/>
      </w:pPr>
      <w:r>
        <w:rPr/>
        <w:t>裁量基准：责令停止生产、销售，没收违法生产、销售的产品，并处</w:t>
      </w:r>
      <w:r>
        <w:rPr>
          <w:spacing w:val="-1"/>
        </w:rPr>
        <w:t>违法生产、销售产品货值金额 </w:t>
      </w:r>
      <w:r>
        <w:rPr>
          <w:rFonts w:ascii="Times New Roman" w:eastAsia="Times New Roman"/>
        </w:rPr>
        <w:t>30%</w:t>
      </w:r>
      <w:r>
        <w:rPr>
          <w:spacing w:val="-5"/>
        </w:rPr>
        <w:t>以上 </w:t>
      </w:r>
      <w:r>
        <w:rPr>
          <w:rFonts w:ascii="Times New Roman" w:eastAsia="Times New Roman"/>
        </w:rPr>
        <w:t>70%</w:t>
      </w:r>
      <w:r>
        <w:rPr/>
        <w:t>以下的罚款，有违法所得的， 没收违法所得。</w:t>
      </w:r>
    </w:p>
    <w:p>
      <w:pPr>
        <w:pStyle w:val="ListParagraph"/>
        <w:numPr>
          <w:ilvl w:val="0"/>
          <w:numId w:val="247"/>
        </w:numPr>
        <w:tabs>
          <w:tab w:pos="1095" w:val="left" w:leader="none"/>
        </w:tabs>
        <w:spacing w:line="252" w:lineRule="auto" w:before="0" w:after="0"/>
        <w:ind w:left="113" w:right="130" w:firstLine="560"/>
        <w:jc w:val="both"/>
        <w:rPr>
          <w:sz w:val="28"/>
        </w:rPr>
      </w:pPr>
      <w:r>
        <w:rPr>
          <w:sz w:val="28"/>
        </w:rPr>
        <w:t>严重违法行为的表现情形：取得生产许可证的企业名称发生变化， </w:t>
      </w:r>
      <w:r>
        <w:rPr>
          <w:spacing w:val="-8"/>
          <w:sz w:val="28"/>
        </w:rPr>
        <w:t>未依照本条例规定办理变更手续，责令限期办理相关手续，逾期仍未办理， 产品已全部或大部销售，且拒不追回或无法追回的。</w:t>
      </w:r>
    </w:p>
    <w:p>
      <w:pPr>
        <w:pStyle w:val="BodyText"/>
        <w:spacing w:line="252" w:lineRule="auto"/>
        <w:ind w:right="246" w:firstLine="560"/>
        <w:jc w:val="both"/>
      </w:pPr>
      <w:r>
        <w:rPr/>
        <w:t>裁量基准：责令停止生产、销售，没收违法生产、销售的产品，并处</w:t>
      </w:r>
      <w:r>
        <w:rPr>
          <w:spacing w:val="-2"/>
        </w:rPr>
        <w:t>违法生产、销售产品货值金额 </w:t>
      </w:r>
      <w:r>
        <w:rPr>
          <w:rFonts w:ascii="Times New Roman" w:eastAsia="Times New Roman"/>
        </w:rPr>
        <w:t>70%</w:t>
      </w:r>
      <w:r>
        <w:rPr/>
        <w:t>以上等值以下的罚款，有违法所得的， 没收违法所得。</w:t>
      </w:r>
    </w:p>
    <w:p>
      <w:pPr>
        <w:spacing w:after="0" w:line="252" w:lineRule="auto"/>
        <w:jc w:val="both"/>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一百三十三、依据《工业产品生产许可证管理条例》第四十七条的行政处罚</w:t>
      </w:r>
    </w:p>
    <w:p>
      <w:pPr>
        <w:pStyle w:val="Heading2"/>
        <w:spacing w:before="1"/>
        <w:rPr>
          <w:b/>
        </w:rPr>
      </w:pPr>
      <w:r>
        <w:rPr>
          <w:b/>
          <w:w w:val="110"/>
        </w:rPr>
        <w:t>（一）法律规定：</w:t>
      </w:r>
    </w:p>
    <w:p>
      <w:pPr>
        <w:pStyle w:val="BodyText"/>
        <w:spacing w:line="252" w:lineRule="auto" w:before="37"/>
        <w:ind w:right="270" w:firstLine="561"/>
        <w:jc w:val="both"/>
      </w:pPr>
      <w:r>
        <w:rPr>
          <w:rFonts w:ascii="可口可乐在乎体 楷体" w:eastAsia="可口可乐在乎体 楷体" w:hint="eastAsia"/>
          <w:b/>
        </w:rPr>
        <w:t>《工业产品生产许可证管理条例》第四十七条：</w:t>
      </w:r>
      <w:r>
        <w:rPr/>
        <w:t>取得生产许可证的企业未依照本条例规定在产品、包装或者说明书上标注生产许可证标志和编号的，责令限期改正；逾期仍未改正的，处违法生产、销售产品货值金额百分之三十以下的罚款；有违法所得的，没收违法所得；情节严重的，吊销生产许可证。</w:t>
      </w:r>
    </w:p>
    <w:p>
      <w:pPr>
        <w:pStyle w:val="BodyText"/>
        <w:spacing w:before="23"/>
        <w:ind w:left="673"/>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65" w:firstLine="560"/>
        <w:jc w:val="both"/>
      </w:pPr>
      <w:r>
        <w:rPr>
          <w:rFonts w:ascii="Times New Roman" w:eastAsia="Times New Roman"/>
        </w:rPr>
        <w:t>1</w:t>
      </w:r>
      <w:r>
        <w:rPr/>
        <w:t>．较轻违法行为的表现情形：取得生产许可证的企业未依照本条例规定在产品、包装或者说明书上标注生产许可证标志和编号的，经责令限期改正，逾期未改正，但产品尚未销售的。</w:t>
      </w:r>
    </w:p>
    <w:p>
      <w:pPr>
        <w:pStyle w:val="BodyText"/>
        <w:spacing w:line="252" w:lineRule="auto"/>
        <w:ind w:left="673" w:right="265"/>
        <w:jc w:val="both"/>
      </w:pPr>
      <w:r>
        <w:rPr/>
        <w:t>裁量基准：处违法生产、销售产品货值金额      </w:t>
      </w:r>
      <w:r>
        <w:rPr>
          <w:rFonts w:ascii="Times New Roman" w:eastAsia="Times New Roman"/>
        </w:rPr>
        <w:t>10%</w:t>
      </w:r>
      <w:r>
        <w:rPr/>
        <w:t>以下的罚款。</w:t>
      </w:r>
      <w:r>
        <w:rPr>
          <w:rFonts w:ascii="Times New Roman" w:eastAsia="Times New Roman"/>
        </w:rPr>
        <w:t>2</w:t>
      </w:r>
      <w:r>
        <w:rPr/>
        <w:t>．较重违法行为的表现情形：取得生产许可证的企业未依照本条例</w:t>
      </w:r>
    </w:p>
    <w:p>
      <w:pPr>
        <w:pStyle w:val="BodyText"/>
        <w:spacing w:line="252" w:lineRule="auto"/>
        <w:ind w:right="271"/>
      </w:pPr>
      <w:r>
        <w:rPr>
          <w:w w:val="95"/>
        </w:rPr>
        <w:t>规定在产品、包装或者说明书上标注生产许可证标志和编号的，经责令限   </w:t>
      </w:r>
      <w:r>
        <w:rPr/>
        <w:t>期改正，逾期未改正，产品部分销售的。</w:t>
      </w:r>
    </w:p>
    <w:p>
      <w:pPr>
        <w:pStyle w:val="BodyText"/>
        <w:spacing w:line="252" w:lineRule="auto"/>
        <w:ind w:right="130" w:firstLine="560"/>
        <w:jc w:val="both"/>
      </w:pPr>
      <w:r>
        <w:rPr>
          <w:spacing w:val="-15"/>
        </w:rPr>
        <w:t>裁量基准：处违法生产、销售产品货值金额 </w:t>
      </w:r>
      <w:r>
        <w:rPr>
          <w:rFonts w:ascii="Times New Roman" w:eastAsia="Times New Roman"/>
        </w:rPr>
        <w:t>10%</w:t>
      </w:r>
      <w:r>
        <w:rPr>
          <w:spacing w:val="-5"/>
        </w:rPr>
        <w:t>以上 </w:t>
      </w:r>
      <w:r>
        <w:rPr>
          <w:rFonts w:ascii="Times New Roman" w:eastAsia="Times New Roman"/>
        </w:rPr>
        <w:t>20%</w:t>
      </w:r>
      <w:r>
        <w:rPr/>
        <w:t>以下的罚款； 有违法所得的，没收违法所得。</w:t>
      </w:r>
    </w:p>
    <w:p>
      <w:pPr>
        <w:pStyle w:val="BodyText"/>
        <w:spacing w:line="252" w:lineRule="auto"/>
        <w:ind w:right="196" w:firstLine="560"/>
        <w:jc w:val="both"/>
      </w:pPr>
      <w:r>
        <w:rPr>
          <w:rFonts w:ascii="Times New Roman" w:eastAsia="Times New Roman"/>
          <w:spacing w:val="5"/>
        </w:rPr>
        <w:t>3</w:t>
      </w:r>
      <w:r>
        <w:rPr>
          <w:spacing w:val="5"/>
        </w:rPr>
        <w:t>．严重违法行为的表现情形：取得生产许可证的企业未依照规定在</w:t>
      </w:r>
      <w:r>
        <w:rPr>
          <w:spacing w:val="-9"/>
        </w:rPr>
        <w:t>产品、包装或者说明书上标注生产许可证标志和编号的，经责令限期改正， </w:t>
      </w:r>
      <w:r>
        <w:rPr>
          <w:spacing w:val="-8"/>
        </w:rPr>
        <w:t>逾期未改正的，产品全部或者大部分销售的。</w:t>
      </w:r>
    </w:p>
    <w:p>
      <w:pPr>
        <w:pStyle w:val="BodyText"/>
        <w:spacing w:line="252" w:lineRule="auto"/>
        <w:ind w:right="130" w:firstLine="560"/>
        <w:jc w:val="both"/>
      </w:pPr>
      <w:r>
        <w:rPr>
          <w:spacing w:val="-15"/>
        </w:rPr>
        <w:t>裁量基准：处违法生产、销售产品货值金额 </w:t>
      </w:r>
      <w:r>
        <w:rPr>
          <w:rFonts w:ascii="Times New Roman" w:eastAsia="Times New Roman"/>
        </w:rPr>
        <w:t>20%</w:t>
      </w:r>
      <w:r>
        <w:rPr>
          <w:spacing w:val="-5"/>
        </w:rPr>
        <w:t>以上 </w:t>
      </w:r>
      <w:r>
        <w:rPr>
          <w:rFonts w:ascii="Times New Roman" w:eastAsia="Times New Roman"/>
        </w:rPr>
        <w:t>30%</w:t>
      </w:r>
      <w:r>
        <w:rPr/>
        <w:t>以下的罚款； 有违法所得的，没收违法所得；情节严重的，吊销生产许可证。</w:t>
      </w:r>
    </w:p>
    <w:p>
      <w:pPr>
        <w:pStyle w:val="BodyText"/>
        <w:spacing w:line="276" w:lineRule="auto"/>
        <w:ind w:right="270" w:firstLine="560"/>
        <w:rPr>
          <w:rFonts w:ascii="方正黑体_GBK" w:eastAsia="方正黑体_GBK" w:hint="eastAsia"/>
        </w:rPr>
      </w:pPr>
      <w:r>
        <w:rPr>
          <w:rFonts w:ascii="方正黑体_GBK" w:eastAsia="方正黑体_GBK" w:hint="eastAsia"/>
        </w:rPr>
        <w:t>一百三十四、依据《工业产品生产许可证管理条例》第四十八条的行政处罚</w:t>
      </w:r>
    </w:p>
    <w:p>
      <w:pPr>
        <w:pStyle w:val="BodyText"/>
        <w:spacing w:before="10"/>
        <w:ind w:left="673"/>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spacing w:line="252" w:lineRule="auto" w:before="12"/>
        <w:ind w:left="113" w:right="270" w:firstLine="561"/>
        <w:jc w:val="both"/>
        <w:rPr>
          <w:sz w:val="28"/>
        </w:rPr>
      </w:pPr>
      <w:r>
        <w:rPr>
          <w:rFonts w:ascii="可口可乐在乎体 楷体" w:eastAsia="可口可乐在乎体 楷体" w:hint="eastAsia"/>
          <w:b/>
          <w:spacing w:val="-2"/>
          <w:sz w:val="28"/>
        </w:rPr>
        <w:t>《工业产品生产许可证管理条例》第四十八条：</w:t>
      </w:r>
      <w:r>
        <w:rPr>
          <w:sz w:val="28"/>
        </w:rPr>
        <w:t>销售或者在经营活动</w:t>
      </w:r>
      <w:r>
        <w:rPr>
          <w:w w:val="95"/>
          <w:sz w:val="28"/>
        </w:rPr>
        <w:t>中使用未取得生产许可证的列入目录产品的，责令改正，处五万元以上二   </w:t>
      </w:r>
      <w:r>
        <w:rPr>
          <w:sz w:val="28"/>
        </w:rPr>
        <w:t>十万元以下的罚款；有违法所得的，没收违法所得；构成犯罪的，依法追究刑事责任。</w:t>
      </w:r>
    </w:p>
    <w:p>
      <w:pPr>
        <w:pStyle w:val="BodyText"/>
        <w:spacing w:before="24"/>
        <w:ind w:left="673"/>
        <w:rPr>
          <w:rFonts w:ascii="方正楷体_GBK" w:eastAsia="方正楷体_GBK" w:hint="eastAsia"/>
        </w:rPr>
      </w:pPr>
      <w:r>
        <w:rPr>
          <w:rFonts w:ascii="方正楷体_GBK" w:eastAsia="方正楷体_GBK" w:hint="eastAsia"/>
        </w:rPr>
        <w:t>（二）裁量基准：</w:t>
      </w:r>
    </w:p>
    <w:p>
      <w:pPr>
        <w:pStyle w:val="ListParagraph"/>
        <w:numPr>
          <w:ilvl w:val="0"/>
          <w:numId w:val="248"/>
        </w:numPr>
        <w:tabs>
          <w:tab w:pos="1104" w:val="left" w:leader="none"/>
        </w:tabs>
        <w:spacing w:line="252" w:lineRule="auto" w:before="50" w:after="0"/>
        <w:ind w:left="113" w:right="265" w:firstLine="560"/>
        <w:jc w:val="both"/>
        <w:rPr>
          <w:sz w:val="28"/>
        </w:rPr>
      </w:pPr>
      <w:r>
        <w:rPr>
          <w:spacing w:val="4"/>
          <w:sz w:val="28"/>
        </w:rPr>
        <w:t>较轻违法行为的表现情形：销售或者在经营活动中使用未取得生</w:t>
      </w:r>
      <w:r>
        <w:rPr>
          <w:spacing w:val="-1"/>
          <w:sz w:val="28"/>
        </w:rPr>
        <w:t>产许可证的列入目录产品任何一种，但能如实说明进货渠道并提供有效证据，产品经抽检合格的。</w:t>
      </w:r>
    </w:p>
    <w:p>
      <w:pPr>
        <w:pStyle w:val="BodyText"/>
        <w:spacing w:line="482" w:lineRule="exact"/>
        <w:ind w:left="673"/>
        <w:jc w:val="both"/>
      </w:pPr>
      <w:r>
        <w:rPr>
          <w:spacing w:val="-10"/>
        </w:rPr>
        <w:t>裁量基准：责令改正，处 </w:t>
      </w:r>
      <w:r>
        <w:rPr>
          <w:rFonts w:ascii="Times New Roman" w:eastAsia="Times New Roman"/>
        </w:rPr>
        <w:t>5 </w:t>
      </w:r>
      <w:r>
        <w:rPr>
          <w:spacing w:val="-9"/>
        </w:rPr>
        <w:t>万元罚款；有违法所得的，没收违法所得。</w:t>
      </w:r>
    </w:p>
    <w:p>
      <w:pPr>
        <w:pStyle w:val="ListParagraph"/>
        <w:numPr>
          <w:ilvl w:val="0"/>
          <w:numId w:val="248"/>
        </w:numPr>
        <w:tabs>
          <w:tab w:pos="1104" w:val="left" w:leader="none"/>
        </w:tabs>
        <w:spacing w:line="252" w:lineRule="auto" w:before="23" w:after="0"/>
        <w:ind w:left="113" w:right="265" w:firstLine="560"/>
        <w:jc w:val="both"/>
        <w:rPr>
          <w:sz w:val="28"/>
        </w:rPr>
      </w:pPr>
      <w:r>
        <w:rPr>
          <w:spacing w:val="4"/>
          <w:sz w:val="28"/>
        </w:rPr>
        <w:t>较重违法行为的表现情形：销售或者在经营活动中使用未取得生</w:t>
      </w:r>
      <w:r>
        <w:rPr>
          <w:spacing w:val="-1"/>
          <w:sz w:val="28"/>
        </w:rPr>
        <w:t>产许可证的列入目录产品两种以上或者违法行为在两次以上的，产品经抽检不合格未造成危害后果的。</w:t>
      </w:r>
    </w:p>
    <w:p>
      <w:pPr>
        <w:pStyle w:val="BodyText"/>
        <w:spacing w:line="252" w:lineRule="auto"/>
        <w:ind w:right="271" w:firstLine="560"/>
        <w:jc w:val="both"/>
      </w:pPr>
      <w:r>
        <w:rPr>
          <w:spacing w:val="2"/>
        </w:rPr>
        <w:t>裁量基准：责令改正，处 </w:t>
      </w:r>
      <w:r>
        <w:rPr>
          <w:rFonts w:ascii="Times New Roman" w:eastAsia="Times New Roman"/>
        </w:rPr>
        <w:t>5</w:t>
      </w:r>
      <w:r>
        <w:rPr>
          <w:rFonts w:ascii="Times New Roman" w:eastAsia="Times New Roman"/>
          <w:spacing w:val="30"/>
        </w:rPr>
        <w:t> </w:t>
      </w:r>
      <w:r>
        <w:rPr>
          <w:spacing w:val="4"/>
        </w:rPr>
        <w:t>万元以上 </w:t>
      </w:r>
      <w:r>
        <w:rPr>
          <w:rFonts w:ascii="Times New Roman" w:eastAsia="Times New Roman"/>
        </w:rPr>
        <w:t>10</w:t>
      </w:r>
      <w:r>
        <w:rPr>
          <w:rFonts w:ascii="Times New Roman" w:eastAsia="Times New Roman"/>
          <w:spacing w:val="33"/>
        </w:rPr>
        <w:t> </w:t>
      </w:r>
      <w:r>
        <w:rPr/>
        <w:t>万元以下的罚款；有违法所得的，没收违法所得。</w:t>
      </w:r>
    </w:p>
    <w:p>
      <w:pPr>
        <w:pStyle w:val="ListParagraph"/>
        <w:numPr>
          <w:ilvl w:val="0"/>
          <w:numId w:val="248"/>
        </w:numPr>
        <w:tabs>
          <w:tab w:pos="1104" w:val="left" w:leader="none"/>
        </w:tabs>
        <w:spacing w:line="252" w:lineRule="auto" w:before="0" w:after="0"/>
        <w:ind w:left="113" w:right="265" w:firstLine="560"/>
        <w:jc w:val="both"/>
        <w:rPr>
          <w:sz w:val="28"/>
        </w:rPr>
      </w:pPr>
      <w:r>
        <w:rPr>
          <w:spacing w:val="4"/>
          <w:sz w:val="28"/>
        </w:rPr>
        <w:t>严重违法行为的表现情形：销售或者在经营活动中使用未取得生</w:t>
      </w:r>
      <w:r>
        <w:rPr>
          <w:sz w:val="28"/>
        </w:rPr>
        <w:t>产许可证的列入目录产品，产品质量严重不合格的，或者被销售或者在经营活动中使用后，造成危害后果的。</w:t>
      </w:r>
    </w:p>
    <w:p>
      <w:pPr>
        <w:pStyle w:val="BodyText"/>
        <w:spacing w:line="252" w:lineRule="auto"/>
        <w:ind w:right="270" w:firstLine="560"/>
        <w:jc w:val="both"/>
      </w:pPr>
      <w:r>
        <w:rPr>
          <w:spacing w:val="-1"/>
        </w:rPr>
        <w:t>裁量基准：责令改正，处 </w:t>
      </w:r>
      <w:r>
        <w:rPr>
          <w:rFonts w:ascii="Times New Roman" w:eastAsia="Times New Roman"/>
        </w:rPr>
        <w:t>10</w:t>
      </w:r>
      <w:r>
        <w:rPr>
          <w:rFonts w:ascii="Times New Roman" w:eastAsia="Times New Roman"/>
          <w:spacing w:val="-3"/>
        </w:rPr>
        <w:t> </w:t>
      </w:r>
      <w:r>
        <w:rPr>
          <w:spacing w:val="-2"/>
        </w:rPr>
        <w:t>万元以上 </w:t>
      </w:r>
      <w:r>
        <w:rPr>
          <w:rFonts w:ascii="Times New Roman" w:eastAsia="Times New Roman"/>
        </w:rPr>
        <w:t>20</w:t>
      </w:r>
      <w:r>
        <w:rPr>
          <w:rFonts w:ascii="Times New Roman" w:eastAsia="Times New Roman"/>
          <w:spacing w:val="-3"/>
        </w:rPr>
        <w:t> </w:t>
      </w:r>
      <w:r>
        <w:rPr/>
        <w:t>万元以下的罚款；有违法所得的，没收违法所得。</w:t>
      </w:r>
    </w:p>
    <w:p>
      <w:pPr>
        <w:pStyle w:val="BodyText"/>
        <w:spacing w:line="276" w:lineRule="auto" w:before="2"/>
        <w:ind w:right="270" w:firstLine="560"/>
        <w:rPr>
          <w:rFonts w:ascii="方正黑体_GBK" w:eastAsia="方正黑体_GBK" w:hint="eastAsia"/>
        </w:rPr>
      </w:pPr>
      <w:r>
        <w:rPr>
          <w:rFonts w:ascii="方正黑体_GBK" w:eastAsia="方正黑体_GBK" w:hint="eastAsia"/>
        </w:rPr>
        <w:t>一百三十五、依据《工业产品生产许可证管理条例》第四十九条的行政处罚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2" w:firstLine="561"/>
        <w:jc w:val="both"/>
      </w:pPr>
      <w:r>
        <w:rPr>
          <w:rFonts w:ascii="可口可乐在乎体 楷体" w:eastAsia="可口可乐在乎体 楷体" w:hint="eastAsia"/>
          <w:b/>
          <w:spacing w:val="-2"/>
        </w:rPr>
        <w:t>《工业产品生产许可证管理条例》第四十九条：</w:t>
      </w:r>
      <w:r>
        <w:rPr/>
        <w:t>取得生产许可证的企  业出租、出借或者转让许可证证书、生产许可证标志和编号的，责令限期改正，处二十万元以下的罚款；情节严重的，吊销生产许可证。违法接受</w:t>
      </w:r>
      <w:r>
        <w:rPr>
          <w:spacing w:val="-8"/>
          <w:w w:val="95"/>
        </w:rPr>
        <w:t>并使用他人提供的许可证证书、生产许可证标志和编号的，责令停止生产、</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t>销售，没收违法生产、销售的产品，处违法生产、销售产品货值金额等值以上三倍以下的罚款；有违法所得的，没收违法所得；构成犯罪的，依法追究刑事责任。</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249"/>
        </w:numPr>
        <w:tabs>
          <w:tab w:pos="1104" w:val="left" w:leader="none"/>
        </w:tabs>
        <w:spacing w:line="252" w:lineRule="auto" w:before="50" w:after="0"/>
        <w:ind w:left="113" w:right="131" w:firstLine="560"/>
        <w:jc w:val="left"/>
        <w:rPr>
          <w:sz w:val="28"/>
        </w:rPr>
      </w:pPr>
      <w:r>
        <w:rPr>
          <w:spacing w:val="5"/>
          <w:sz w:val="28"/>
        </w:rPr>
        <w:t>取得生产许可证的企业出租、出借或者转让许可证证书、生产许</w:t>
      </w:r>
      <w:r>
        <w:rPr>
          <w:spacing w:val="-1"/>
          <w:sz w:val="28"/>
        </w:rPr>
        <w:t>可证标志和编号的，责令限期改正，处 </w:t>
      </w:r>
      <w:r>
        <w:rPr>
          <w:rFonts w:ascii="Times New Roman" w:eastAsia="Times New Roman"/>
          <w:sz w:val="28"/>
        </w:rPr>
        <w:t>20</w:t>
      </w:r>
      <w:r>
        <w:rPr>
          <w:rFonts w:ascii="Times New Roman" w:eastAsia="Times New Roman"/>
          <w:spacing w:val="-6"/>
          <w:sz w:val="28"/>
        </w:rPr>
        <w:t> </w:t>
      </w:r>
      <w:r>
        <w:rPr>
          <w:sz w:val="28"/>
        </w:rPr>
        <w:t>万元以下的罚款；情节严重的， 吊销生产许可证。</w:t>
      </w:r>
    </w:p>
    <w:p>
      <w:pPr>
        <w:pStyle w:val="ListParagraph"/>
        <w:numPr>
          <w:ilvl w:val="0"/>
          <w:numId w:val="250"/>
        </w:numPr>
        <w:tabs>
          <w:tab w:pos="1375" w:val="left" w:leader="none"/>
        </w:tabs>
        <w:spacing w:line="252" w:lineRule="auto" w:before="0" w:after="0"/>
        <w:ind w:left="674" w:right="132" w:hanging="1"/>
        <w:jc w:val="left"/>
        <w:rPr>
          <w:sz w:val="28"/>
        </w:rPr>
      </w:pPr>
      <w:r>
        <w:rPr>
          <w:w w:val="95"/>
          <w:sz w:val="28"/>
        </w:rPr>
        <w:t>较轻违法行为的表现情形：产品尚未销售或者违法所得较少的。  </w:t>
      </w:r>
      <w:r>
        <w:rPr>
          <w:spacing w:val="-1"/>
          <w:sz w:val="28"/>
        </w:rPr>
        <w:t>裁量基准：责令限期改正，处 </w:t>
      </w:r>
      <w:r>
        <w:rPr>
          <w:rFonts w:ascii="Times New Roman" w:eastAsia="Times New Roman"/>
          <w:sz w:val="28"/>
        </w:rPr>
        <w:t>8 </w:t>
      </w:r>
      <w:r>
        <w:rPr>
          <w:sz w:val="28"/>
        </w:rPr>
        <w:t>万元以下的罚款。</w:t>
      </w:r>
    </w:p>
    <w:p>
      <w:pPr>
        <w:pStyle w:val="ListParagraph"/>
        <w:numPr>
          <w:ilvl w:val="0"/>
          <w:numId w:val="250"/>
        </w:numPr>
        <w:tabs>
          <w:tab w:pos="1389" w:val="left" w:leader="none"/>
        </w:tabs>
        <w:spacing w:line="252" w:lineRule="auto" w:before="0" w:after="0"/>
        <w:ind w:left="113" w:right="265" w:firstLine="560"/>
        <w:jc w:val="left"/>
        <w:rPr>
          <w:sz w:val="28"/>
        </w:rPr>
      </w:pPr>
      <w:r>
        <w:rPr>
          <w:spacing w:val="4"/>
          <w:sz w:val="28"/>
        </w:rPr>
        <w:t>较重违法行为的表现情形：主动追回已售出产品或者违法所得</w:t>
      </w:r>
      <w:r>
        <w:rPr>
          <w:sz w:val="28"/>
        </w:rPr>
        <w:t>较多的。</w:t>
      </w:r>
    </w:p>
    <w:p>
      <w:pPr>
        <w:pStyle w:val="BodyText"/>
        <w:spacing w:line="484" w:lineRule="exact"/>
        <w:ind w:left="674"/>
      </w:pPr>
      <w:r>
        <w:rPr/>
        <w:t>裁量基准：责令限期改正，处 </w:t>
      </w:r>
      <w:r>
        <w:rPr>
          <w:rFonts w:ascii="Times New Roman" w:eastAsia="Times New Roman"/>
        </w:rPr>
        <w:t>8 </w:t>
      </w:r>
      <w:r>
        <w:rPr/>
        <w:t>万元以上 </w:t>
      </w:r>
      <w:r>
        <w:rPr>
          <w:rFonts w:ascii="Times New Roman" w:eastAsia="Times New Roman"/>
        </w:rPr>
        <w:t>15 </w:t>
      </w:r>
      <w:r>
        <w:rPr/>
        <w:t>万元以下的罚款。</w:t>
      </w:r>
    </w:p>
    <w:p>
      <w:pPr>
        <w:pStyle w:val="ListParagraph"/>
        <w:numPr>
          <w:ilvl w:val="0"/>
          <w:numId w:val="250"/>
        </w:numPr>
        <w:tabs>
          <w:tab w:pos="1375" w:val="left" w:leader="none"/>
        </w:tabs>
        <w:spacing w:line="240" w:lineRule="auto" w:before="13" w:after="0"/>
        <w:ind w:left="1374" w:right="0" w:hanging="701"/>
        <w:jc w:val="left"/>
        <w:rPr>
          <w:sz w:val="28"/>
        </w:rPr>
      </w:pPr>
      <w:r>
        <w:rPr>
          <w:sz w:val="28"/>
        </w:rPr>
        <w:t>严重违法行为的表现情形。有下列情形之一的：</w:t>
      </w:r>
    </w:p>
    <w:p>
      <w:pPr>
        <w:pStyle w:val="BodyText"/>
        <w:spacing w:before="23"/>
        <w:ind w:left="674"/>
      </w:pPr>
      <w:r>
        <w:rPr>
          <w:rFonts w:ascii="新宋体" w:hAnsi="新宋体" w:eastAsia="新宋体" w:hint="eastAsia"/>
        </w:rPr>
        <w:t>①</w:t>
      </w:r>
      <w:r>
        <w:rPr/>
        <w:t>拒不改正的；</w:t>
      </w:r>
    </w:p>
    <w:p>
      <w:pPr>
        <w:pStyle w:val="BodyText"/>
        <w:spacing w:before="23"/>
        <w:ind w:left="674"/>
      </w:pPr>
      <w:r>
        <w:rPr>
          <w:rFonts w:ascii="新宋体" w:hAnsi="新宋体" w:eastAsia="新宋体" w:hint="eastAsia"/>
        </w:rPr>
        <w:t>②</w:t>
      </w:r>
      <w:r>
        <w:rPr/>
        <w:t>造成严重社会影响或危害后果的；</w:t>
      </w:r>
    </w:p>
    <w:p>
      <w:pPr>
        <w:pStyle w:val="BodyText"/>
        <w:spacing w:before="22"/>
        <w:ind w:left="674"/>
      </w:pPr>
      <w:r>
        <w:rPr>
          <w:rFonts w:ascii="新宋体" w:hAnsi="新宋体" w:eastAsia="新宋体" w:hint="eastAsia"/>
        </w:rPr>
        <w:t>③</w:t>
      </w:r>
      <w:r>
        <w:rPr/>
        <w:t>违法所得巨大的。</w:t>
      </w:r>
    </w:p>
    <w:p>
      <w:pPr>
        <w:pStyle w:val="BodyText"/>
        <w:spacing w:line="252" w:lineRule="auto" w:before="23"/>
        <w:ind w:right="225" w:firstLine="560"/>
      </w:pPr>
      <w:r>
        <w:rPr/>
        <w:t>裁量基准：责令限期改正，处 </w:t>
      </w:r>
      <w:r>
        <w:rPr>
          <w:rFonts w:ascii="Times New Roman" w:eastAsia="Times New Roman"/>
        </w:rPr>
        <w:t>15 </w:t>
      </w:r>
      <w:r>
        <w:rPr/>
        <w:t>万元以上 </w:t>
      </w:r>
      <w:r>
        <w:rPr>
          <w:rFonts w:ascii="Times New Roman" w:eastAsia="Times New Roman"/>
        </w:rPr>
        <w:t>20 </w:t>
      </w:r>
      <w:r>
        <w:rPr/>
        <w:t>万元以下的罚款，吊销生产许可证。</w:t>
      </w:r>
    </w:p>
    <w:p>
      <w:pPr>
        <w:pStyle w:val="ListParagraph"/>
        <w:numPr>
          <w:ilvl w:val="0"/>
          <w:numId w:val="249"/>
        </w:numPr>
        <w:tabs>
          <w:tab w:pos="1105" w:val="left" w:leader="none"/>
        </w:tabs>
        <w:spacing w:line="252" w:lineRule="auto" w:before="0" w:after="0"/>
        <w:ind w:left="113" w:right="132" w:firstLine="560"/>
        <w:jc w:val="left"/>
        <w:rPr>
          <w:sz w:val="28"/>
        </w:rPr>
      </w:pPr>
      <w:r>
        <w:rPr>
          <w:spacing w:val="5"/>
          <w:sz w:val="28"/>
        </w:rPr>
        <w:t>违法接受并使用他人提供的许可证证书、生产许可证标志和编号</w:t>
      </w:r>
      <w:r>
        <w:rPr>
          <w:sz w:val="28"/>
        </w:rPr>
        <w:t>的，责令停止生产、销售，没收违法生产、销售的产品，处违法生产、销</w:t>
      </w:r>
      <w:r>
        <w:rPr>
          <w:spacing w:val="-2"/>
          <w:sz w:val="28"/>
        </w:rPr>
        <w:t>售产品货值金额等值以上 </w:t>
      </w:r>
      <w:r>
        <w:rPr>
          <w:rFonts w:ascii="Times New Roman" w:eastAsia="Times New Roman"/>
          <w:sz w:val="28"/>
        </w:rPr>
        <w:t>3</w:t>
      </w:r>
      <w:r>
        <w:rPr>
          <w:rFonts w:ascii="Times New Roman" w:eastAsia="Times New Roman"/>
          <w:spacing w:val="-7"/>
          <w:sz w:val="28"/>
        </w:rPr>
        <w:t> </w:t>
      </w:r>
      <w:r>
        <w:rPr>
          <w:spacing w:val="-14"/>
          <w:sz w:val="28"/>
        </w:rPr>
        <w:t>倍以下的罚款；有违法所得的，没收违法所得； 构成犯罪的，依法追究刑事责任。</w:t>
      </w:r>
    </w:p>
    <w:p>
      <w:pPr>
        <w:pStyle w:val="ListParagraph"/>
        <w:numPr>
          <w:ilvl w:val="0"/>
          <w:numId w:val="251"/>
        </w:numPr>
        <w:tabs>
          <w:tab w:pos="1375" w:val="left" w:leader="none"/>
        </w:tabs>
        <w:spacing w:line="480" w:lineRule="exact" w:before="0" w:after="0"/>
        <w:ind w:left="1374" w:right="0" w:hanging="701"/>
        <w:jc w:val="left"/>
        <w:rPr>
          <w:sz w:val="28"/>
        </w:rPr>
      </w:pPr>
      <w:r>
        <w:rPr>
          <w:sz w:val="28"/>
        </w:rPr>
        <w:t>较轻违法行为的表现情形：有下列情形之一的：</w:t>
      </w:r>
    </w:p>
    <w:p>
      <w:pPr>
        <w:pStyle w:val="BodyText"/>
        <w:spacing w:before="19"/>
        <w:ind w:left="674"/>
      </w:pPr>
      <w:r>
        <w:rPr>
          <w:rFonts w:ascii="新宋体" w:hAnsi="新宋体" w:eastAsia="新宋体" w:hint="eastAsia"/>
          <w:w w:val="95"/>
        </w:rPr>
        <w:t>①</w:t>
      </w:r>
      <w:r>
        <w:rPr>
          <w:w w:val="95"/>
        </w:rPr>
        <w:t>案件查处之前已依法取得相关生产许可证的；</w:t>
      </w:r>
    </w:p>
    <w:p>
      <w:pPr>
        <w:pStyle w:val="BodyText"/>
        <w:spacing w:before="22"/>
        <w:ind w:left="674"/>
      </w:pPr>
      <w:r>
        <w:rPr>
          <w:rFonts w:ascii="新宋体" w:hAnsi="新宋体" w:eastAsia="新宋体" w:hint="eastAsia"/>
          <w:w w:val="95"/>
        </w:rPr>
        <w:t>②</w:t>
      </w:r>
      <w:r>
        <w:rPr>
          <w:w w:val="95"/>
        </w:rPr>
        <w:t>违法生产、销售产品经抽检产品质量合格的。</w:t>
      </w:r>
    </w:p>
    <w:p>
      <w:pPr>
        <w:pStyle w:val="BodyText"/>
        <w:spacing w:before="23"/>
        <w:ind w:left="674"/>
      </w:pPr>
      <w:r>
        <w:rPr/>
        <w:t>裁量基准：责令停止生产、销售，没收违法生产、销售的产品，处违</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法生产、销售产品货值金额等值的罚款；有违法所得的，没收违法所得。</w:t>
      </w:r>
    </w:p>
    <w:p>
      <w:pPr>
        <w:pStyle w:val="ListParagraph"/>
        <w:numPr>
          <w:ilvl w:val="0"/>
          <w:numId w:val="251"/>
        </w:numPr>
        <w:tabs>
          <w:tab w:pos="1389" w:val="left" w:leader="none"/>
        </w:tabs>
        <w:spacing w:line="252" w:lineRule="auto" w:before="22" w:after="0"/>
        <w:ind w:left="113" w:right="265" w:firstLine="560"/>
        <w:jc w:val="left"/>
        <w:rPr>
          <w:sz w:val="28"/>
        </w:rPr>
      </w:pPr>
      <w:r>
        <w:rPr>
          <w:spacing w:val="4"/>
          <w:sz w:val="28"/>
        </w:rPr>
        <w:t>较重违法行为的表现情形：违法生产、销售产品经抽检产品质</w:t>
      </w:r>
      <w:r>
        <w:rPr>
          <w:sz w:val="28"/>
        </w:rPr>
        <w:t>量不合格的。</w:t>
      </w:r>
    </w:p>
    <w:p>
      <w:pPr>
        <w:pStyle w:val="BodyText"/>
        <w:spacing w:line="252" w:lineRule="auto"/>
        <w:ind w:right="270" w:firstLine="560"/>
        <w:jc w:val="both"/>
      </w:pPr>
      <w:r>
        <w:rPr/>
        <w:t>裁量基准：责令停止生产、销售，没收违法生产、销售的产品，处违</w:t>
      </w:r>
      <w:r>
        <w:rPr>
          <w:spacing w:val="-1"/>
        </w:rPr>
        <w:t>法生产、销售产品货值金额等值以上 </w:t>
      </w:r>
      <w:r>
        <w:rPr>
          <w:rFonts w:ascii="Times New Roman" w:eastAsia="Times New Roman"/>
        </w:rPr>
        <w:t>2 </w:t>
      </w:r>
      <w:r>
        <w:rPr/>
        <w:t>倍以下的罚款；有违法所得的，没收违法所得。</w:t>
      </w:r>
    </w:p>
    <w:p>
      <w:pPr>
        <w:pStyle w:val="ListParagraph"/>
        <w:numPr>
          <w:ilvl w:val="0"/>
          <w:numId w:val="251"/>
        </w:numPr>
        <w:tabs>
          <w:tab w:pos="1389" w:val="left" w:leader="none"/>
        </w:tabs>
        <w:spacing w:line="252" w:lineRule="auto" w:before="0" w:after="0"/>
        <w:ind w:left="113" w:right="265" w:firstLine="560"/>
        <w:jc w:val="left"/>
        <w:rPr>
          <w:sz w:val="28"/>
        </w:rPr>
      </w:pPr>
      <w:r>
        <w:rPr>
          <w:spacing w:val="4"/>
          <w:sz w:val="28"/>
        </w:rPr>
        <w:t>严重违法行为的表现情形：违法生产、销售的产品经抽检产品</w:t>
      </w:r>
      <w:r>
        <w:rPr>
          <w:sz w:val="28"/>
        </w:rPr>
        <w:t>质量严重不合格，或者造成了危害后果的。</w:t>
      </w:r>
    </w:p>
    <w:p>
      <w:pPr>
        <w:pStyle w:val="BodyText"/>
        <w:spacing w:line="252" w:lineRule="auto"/>
        <w:ind w:right="270" w:firstLine="560"/>
        <w:jc w:val="both"/>
      </w:pPr>
      <w:r>
        <w:rPr/>
        <w:t>裁量基准：责令停止生产、销售，没收违法生产、销售的产品，处违</w:t>
      </w:r>
      <w:r>
        <w:rPr>
          <w:spacing w:val="-1"/>
        </w:rPr>
        <w:t>法生产、销售产品货值金额 </w:t>
      </w:r>
      <w:r>
        <w:rPr>
          <w:rFonts w:ascii="Times New Roman" w:eastAsia="Times New Roman"/>
        </w:rPr>
        <w:t>2 </w:t>
      </w:r>
      <w:r>
        <w:rPr>
          <w:spacing w:val="-3"/>
        </w:rPr>
        <w:t>倍以上 </w:t>
      </w:r>
      <w:r>
        <w:rPr>
          <w:rFonts w:ascii="Times New Roman" w:eastAsia="Times New Roman"/>
        </w:rPr>
        <w:t>3 </w:t>
      </w:r>
      <w:r>
        <w:rPr/>
        <w:t>倍以下的罚款；有违法所得的，没收违法所得。</w:t>
      </w:r>
    </w:p>
    <w:p>
      <w:pPr>
        <w:pStyle w:val="BodyText"/>
        <w:spacing w:line="276" w:lineRule="auto" w:before="3"/>
        <w:ind w:right="270" w:firstLine="560"/>
        <w:rPr>
          <w:rFonts w:ascii="方正黑体_GBK" w:eastAsia="方正黑体_GBK" w:hint="eastAsia"/>
        </w:rPr>
      </w:pPr>
      <w:r>
        <w:rPr>
          <w:rFonts w:ascii="方正黑体_GBK" w:eastAsia="方正黑体_GBK" w:hint="eastAsia"/>
        </w:rPr>
        <w:t>一百三十六、依据《工业产品生产许可证管理条例》第五十条的行政处罚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31" w:firstLine="561"/>
      </w:pPr>
      <w:r>
        <w:rPr>
          <w:rFonts w:ascii="可口可乐在乎体 楷体" w:eastAsia="可口可乐在乎体 楷体" w:hint="eastAsia"/>
          <w:b/>
        </w:rPr>
        <w:t>《工业产品生产许可证管理条例</w:t>
      </w:r>
      <w:r>
        <w:rPr>
          <w:rFonts w:ascii="可口可乐在乎体 楷体" w:eastAsia="可口可乐在乎体 楷体" w:hint="eastAsia"/>
          <w:b/>
          <w:spacing w:val="-41"/>
          <w:w w:val="115"/>
        </w:rPr>
        <w:t>》</w:t>
      </w:r>
      <w:r>
        <w:rPr>
          <w:rFonts w:ascii="可口可乐在乎体 楷体" w:eastAsia="可口可乐在乎体 楷体" w:hint="eastAsia"/>
          <w:b/>
        </w:rPr>
        <w:t>第五十条</w:t>
      </w:r>
      <w:r>
        <w:rPr>
          <w:rFonts w:ascii="可口可乐在乎体 楷体" w:eastAsia="可口可乐在乎体 楷体" w:hint="eastAsia"/>
          <w:b/>
          <w:spacing w:val="-41"/>
          <w:w w:val="115"/>
        </w:rPr>
        <w:t>：</w:t>
      </w:r>
      <w:r>
        <w:rPr>
          <w:spacing w:val="-10"/>
        </w:rPr>
        <w:t>擅自动用、调换、转移、损毁被查封、扣押财物的，责令改正，处被动用、调换、转移、损毁财物</w:t>
      </w:r>
      <w:r>
        <w:rPr>
          <w:spacing w:val="-16"/>
          <w:w w:val="95"/>
        </w:rPr>
        <w:t>价值百分之五以上百分之二十以下的罚款；拒不改正的，处被动用、调换、   </w:t>
      </w:r>
      <w:r>
        <w:rPr>
          <w:spacing w:val="-16"/>
        </w:rPr>
        <w:t>转移、损毁财物价值一倍以上三倍以下的罚款。</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252"/>
        </w:numPr>
        <w:tabs>
          <w:tab w:pos="1096" w:val="left" w:leader="none"/>
        </w:tabs>
        <w:spacing w:line="252" w:lineRule="auto" w:before="50" w:after="0"/>
        <w:ind w:left="113" w:right="131" w:firstLine="560"/>
        <w:jc w:val="left"/>
        <w:rPr>
          <w:sz w:val="28"/>
        </w:rPr>
      </w:pPr>
      <w:r>
        <w:rPr>
          <w:w w:val="95"/>
          <w:sz w:val="28"/>
        </w:rPr>
        <w:t>较轻违法行为的表现情形：擅自动用、调换、转移、损毁被查封、  </w:t>
      </w:r>
      <w:r>
        <w:rPr>
          <w:sz w:val="28"/>
        </w:rPr>
        <w:t>扣押财物的，经责令改正，能积极改正的。</w:t>
      </w:r>
    </w:p>
    <w:p>
      <w:pPr>
        <w:pStyle w:val="BodyText"/>
        <w:spacing w:line="252" w:lineRule="auto"/>
        <w:ind w:right="270" w:firstLine="560"/>
      </w:pPr>
      <w:r>
        <w:rPr/>
        <w:t>裁量基准：处被动用、调换、转移、损毁财物价值 </w:t>
      </w:r>
      <w:r>
        <w:rPr>
          <w:rFonts w:ascii="Times New Roman" w:eastAsia="Times New Roman"/>
        </w:rPr>
        <w:t>5%</w:t>
      </w:r>
      <w:r>
        <w:rPr/>
        <w:t>以上 </w:t>
      </w:r>
      <w:r>
        <w:rPr>
          <w:rFonts w:ascii="Times New Roman" w:eastAsia="Times New Roman"/>
        </w:rPr>
        <w:t>20%</w:t>
      </w:r>
      <w:r>
        <w:rPr/>
        <w:t>以下的罚款。</w:t>
      </w:r>
    </w:p>
    <w:p>
      <w:pPr>
        <w:pStyle w:val="ListParagraph"/>
        <w:numPr>
          <w:ilvl w:val="0"/>
          <w:numId w:val="252"/>
        </w:numPr>
        <w:tabs>
          <w:tab w:pos="1105" w:val="left" w:leader="none"/>
        </w:tabs>
        <w:spacing w:line="252" w:lineRule="auto" w:before="0" w:after="0"/>
        <w:ind w:left="113" w:right="265" w:firstLine="560"/>
        <w:jc w:val="left"/>
        <w:rPr>
          <w:sz w:val="28"/>
        </w:rPr>
      </w:pPr>
      <w:r>
        <w:rPr>
          <w:spacing w:val="4"/>
          <w:sz w:val="28"/>
        </w:rPr>
        <w:t>较重违法行为的表现情形：拒不或不能将被动用、调换、转移、</w:t>
      </w:r>
      <w:r>
        <w:rPr>
          <w:sz w:val="28"/>
        </w:rPr>
        <w:t>损毁财物追回或恢复原状的。</w:t>
      </w:r>
    </w:p>
    <w:p>
      <w:pPr>
        <w:pStyle w:val="BodyText"/>
        <w:spacing w:line="484" w:lineRule="exact"/>
        <w:ind w:left="674"/>
      </w:pPr>
      <w:r>
        <w:rPr/>
        <w:t>裁量基准：处被动用、调换、转移、损毁财物价值 </w:t>
      </w:r>
      <w:r>
        <w:rPr>
          <w:rFonts w:ascii="Times New Roman" w:eastAsia="Times New Roman"/>
        </w:rPr>
        <w:t>1 </w:t>
      </w:r>
      <w:r>
        <w:rPr/>
        <w:t>倍以上 </w:t>
      </w:r>
      <w:r>
        <w:rPr>
          <w:rFonts w:ascii="Times New Roman" w:eastAsia="Times New Roman"/>
        </w:rPr>
        <w:t>2 </w:t>
      </w:r>
      <w:r>
        <w:rPr/>
        <w:t>倍以下</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的罚款。</w:t>
      </w:r>
    </w:p>
    <w:p>
      <w:pPr>
        <w:pStyle w:val="ListParagraph"/>
        <w:numPr>
          <w:ilvl w:val="0"/>
          <w:numId w:val="252"/>
        </w:numPr>
        <w:tabs>
          <w:tab w:pos="1104" w:val="left" w:leader="none"/>
        </w:tabs>
        <w:spacing w:line="252" w:lineRule="auto" w:before="22" w:after="0"/>
        <w:ind w:left="113" w:right="265" w:firstLine="560"/>
        <w:jc w:val="both"/>
        <w:rPr>
          <w:sz w:val="28"/>
        </w:rPr>
      </w:pPr>
      <w:r>
        <w:rPr>
          <w:spacing w:val="4"/>
          <w:sz w:val="28"/>
        </w:rPr>
        <w:t>严重违法行为的表现情形：拒不或不能将被动用、调换、转移、</w:t>
      </w:r>
      <w:r>
        <w:rPr>
          <w:sz w:val="28"/>
        </w:rPr>
        <w:t>损毁财物追回或恢复原状，物品被动用、调换、转移、损毁后造成危害后果的。</w:t>
      </w:r>
    </w:p>
    <w:p>
      <w:pPr>
        <w:pStyle w:val="BodyText"/>
        <w:spacing w:line="252" w:lineRule="auto"/>
        <w:ind w:right="271" w:firstLine="560"/>
        <w:jc w:val="both"/>
      </w:pPr>
      <w:r>
        <w:rPr>
          <w:spacing w:val="-1"/>
        </w:rPr>
        <w:t>裁量基准：处被动用、调换、转移、损毁财物价值 </w:t>
      </w:r>
      <w:r>
        <w:rPr>
          <w:rFonts w:ascii="Times New Roman" w:eastAsia="Times New Roman"/>
        </w:rPr>
        <w:t>2 </w:t>
      </w:r>
      <w:r>
        <w:rPr>
          <w:spacing w:val="-3"/>
        </w:rPr>
        <w:t>倍以上 </w:t>
      </w:r>
      <w:r>
        <w:rPr>
          <w:rFonts w:ascii="Times New Roman" w:eastAsia="Times New Roman"/>
        </w:rPr>
        <w:t>3 </w:t>
      </w:r>
      <w:r>
        <w:rPr/>
        <w:t>倍以下的罚款。</w:t>
      </w:r>
    </w:p>
    <w:p>
      <w:pPr>
        <w:pStyle w:val="BodyText"/>
        <w:spacing w:line="276" w:lineRule="auto" w:before="12"/>
        <w:ind w:right="270" w:firstLine="560"/>
        <w:rPr>
          <w:rFonts w:ascii="方正黑体_GBK" w:eastAsia="方正黑体_GBK" w:hint="eastAsia"/>
        </w:rPr>
      </w:pPr>
      <w:r>
        <w:rPr>
          <w:rFonts w:ascii="方正黑体_GBK" w:eastAsia="方正黑体_GBK" w:hint="eastAsia"/>
        </w:rPr>
        <w:t>一百三十七、依据《工业产品生产许可证管理条例》第五十一条的行政处罚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spacing w:val="-2"/>
        </w:rPr>
        <w:t>《工业产品生产许可证管理条例》第五十一条：</w:t>
      </w:r>
      <w:r>
        <w:rPr>
          <w:spacing w:val="-3"/>
        </w:rPr>
        <w:t>伪造、变造许可证证书、生产许可证标志和编号的，责令改正，没收违法生产、销售的产品， </w:t>
      </w:r>
      <w:r>
        <w:rPr>
          <w:spacing w:val="-3"/>
          <w:w w:val="95"/>
        </w:rPr>
        <w:t>并处违法生产、销售产品货值金额等值以上三倍以下的罚款；有违法所得   </w:t>
      </w:r>
      <w:r>
        <w:rPr>
          <w:spacing w:val="-3"/>
        </w:rPr>
        <w:t>的，没收违法所得；构成犯罪的，依法追究刑事责任。</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253"/>
        </w:numPr>
        <w:tabs>
          <w:tab w:pos="1104" w:val="left" w:leader="none"/>
        </w:tabs>
        <w:spacing w:line="252" w:lineRule="auto" w:before="49" w:after="0"/>
        <w:ind w:left="113" w:right="265" w:firstLine="560"/>
        <w:jc w:val="left"/>
        <w:rPr>
          <w:sz w:val="28"/>
        </w:rPr>
      </w:pPr>
      <w:r>
        <w:rPr>
          <w:spacing w:val="4"/>
          <w:sz w:val="28"/>
        </w:rPr>
        <w:t>较轻违法行为的表现情形：伪造、变造许可证证书、生产许可证</w:t>
      </w:r>
      <w:r>
        <w:rPr>
          <w:sz w:val="28"/>
        </w:rPr>
        <w:t>标志和编号，违法生产的产品尚未销售的。</w:t>
      </w:r>
    </w:p>
    <w:p>
      <w:pPr>
        <w:pStyle w:val="BodyText"/>
        <w:spacing w:line="252" w:lineRule="auto"/>
        <w:ind w:right="270" w:firstLine="560"/>
      </w:pPr>
      <w:r>
        <w:rPr/>
        <w:t>裁量基准：责令改正，没收违法生产的产品，处违法生产产品货值金</w:t>
      </w:r>
      <w:r>
        <w:rPr>
          <w:spacing w:val="-2"/>
        </w:rPr>
        <w:t>额等值以上 </w:t>
      </w:r>
      <w:r>
        <w:rPr>
          <w:rFonts w:ascii="Times New Roman" w:eastAsia="Times New Roman"/>
        </w:rPr>
        <w:t>2 </w:t>
      </w:r>
      <w:r>
        <w:rPr/>
        <w:t>倍以下的罚款。</w:t>
      </w:r>
    </w:p>
    <w:p>
      <w:pPr>
        <w:pStyle w:val="ListParagraph"/>
        <w:numPr>
          <w:ilvl w:val="0"/>
          <w:numId w:val="253"/>
        </w:numPr>
        <w:tabs>
          <w:tab w:pos="1104" w:val="left" w:leader="none"/>
        </w:tabs>
        <w:spacing w:line="252" w:lineRule="auto" w:before="0" w:after="0"/>
        <w:ind w:left="113" w:right="265" w:firstLine="560"/>
        <w:jc w:val="both"/>
        <w:rPr>
          <w:sz w:val="28"/>
        </w:rPr>
      </w:pPr>
      <w:r>
        <w:rPr>
          <w:spacing w:val="4"/>
          <w:sz w:val="28"/>
        </w:rPr>
        <w:t>较重违法行为的表现情形：伪造、变造许可证证书、生产许可证</w:t>
      </w:r>
      <w:r>
        <w:rPr>
          <w:sz w:val="28"/>
        </w:rPr>
        <w:t>标志和编号，违法取得生产许可证后生产的产品已经销售，但产品经抽检合格的。</w:t>
      </w:r>
    </w:p>
    <w:p>
      <w:pPr>
        <w:pStyle w:val="BodyText"/>
        <w:spacing w:line="252" w:lineRule="auto"/>
        <w:ind w:right="271" w:firstLine="560"/>
        <w:jc w:val="both"/>
      </w:pPr>
      <w:r>
        <w:rPr/>
        <w:t>裁量基准：责令改正，没收违法生产、销售的产品，处违法生产、销售产品货值金额 </w:t>
      </w:r>
      <w:r>
        <w:rPr>
          <w:rFonts w:ascii="Times New Roman" w:eastAsia="Times New Roman"/>
        </w:rPr>
        <w:t>2 </w:t>
      </w:r>
      <w:r>
        <w:rPr/>
        <w:t>倍以上 </w:t>
      </w:r>
      <w:r>
        <w:rPr>
          <w:rFonts w:ascii="Times New Roman" w:eastAsia="Times New Roman"/>
        </w:rPr>
        <w:t>2.5 </w:t>
      </w:r>
      <w:r>
        <w:rPr/>
        <w:t>倍以下的罚款；有违法所得的，没收违法所得。</w:t>
      </w:r>
    </w:p>
    <w:p>
      <w:pPr>
        <w:pStyle w:val="ListParagraph"/>
        <w:numPr>
          <w:ilvl w:val="0"/>
          <w:numId w:val="253"/>
        </w:numPr>
        <w:tabs>
          <w:tab w:pos="1104" w:val="left" w:leader="none"/>
        </w:tabs>
        <w:spacing w:line="252" w:lineRule="auto" w:before="0" w:after="0"/>
        <w:ind w:left="113" w:right="265" w:firstLine="560"/>
        <w:jc w:val="left"/>
        <w:rPr>
          <w:sz w:val="28"/>
        </w:rPr>
      </w:pPr>
      <w:r>
        <w:rPr>
          <w:spacing w:val="4"/>
          <w:sz w:val="28"/>
        </w:rPr>
        <w:t>严重违法行为的表现情形：伪造、变造许可证证书、生产许可证</w:t>
      </w:r>
      <w:r>
        <w:rPr>
          <w:sz w:val="28"/>
        </w:rPr>
        <w:t>标志和编号，违法生产的产品已经销售，经抽检产品质量不合格的，或者</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属于两次以上伪造、变造的。</w:t>
      </w:r>
    </w:p>
    <w:p>
      <w:pPr>
        <w:pStyle w:val="BodyText"/>
        <w:spacing w:line="256" w:lineRule="auto" w:before="22"/>
        <w:ind w:left="72" w:right="270" w:firstLine="560"/>
        <w:jc w:val="right"/>
        <w:rPr>
          <w:rFonts w:ascii="方正黑体_GBK" w:eastAsia="方正黑体_GBK" w:hint="eastAsia"/>
        </w:rPr>
      </w:pPr>
      <w:r>
        <w:rPr>
          <w:w w:val="95"/>
        </w:rPr>
        <w:t>裁量基准：责令改正，没收违法生产、销售的产品，处违法生产、销  </w:t>
      </w:r>
      <w:r>
        <w:rPr/>
        <w:t>售产品货值 </w:t>
      </w:r>
      <w:r>
        <w:rPr>
          <w:rFonts w:ascii="Times New Roman" w:eastAsia="Times New Roman"/>
        </w:rPr>
        <w:t>2.5 </w:t>
      </w:r>
      <w:r>
        <w:rPr/>
        <w:t>倍以上 </w:t>
      </w:r>
      <w:r>
        <w:rPr>
          <w:rFonts w:ascii="Times New Roman" w:eastAsia="Times New Roman"/>
        </w:rPr>
        <w:t>3 </w:t>
      </w:r>
      <w:r>
        <w:rPr/>
        <w:t>倍以下的罚款；有违法所得的，没收违法所得。</w:t>
      </w:r>
      <w:r>
        <w:rPr>
          <w:rFonts w:ascii="方正黑体_GBK" w:eastAsia="方正黑体_GBK" w:hint="eastAsia"/>
          <w:w w:val="95"/>
        </w:rPr>
        <w:t>一百三十八、依据《工业产品生产许可证管理条例》第五十二条的行</w:t>
      </w:r>
    </w:p>
    <w:p>
      <w:pPr>
        <w:pStyle w:val="BodyText"/>
        <w:spacing w:before="35"/>
        <w:rPr>
          <w:rFonts w:ascii="方正黑体_GBK" w:eastAsia="方正黑体_GBK" w:hint="eastAsia"/>
        </w:rPr>
      </w:pPr>
      <w:r>
        <w:rPr>
          <w:rFonts w:ascii="方正黑体_GBK" w:eastAsia="方正黑体_GBK" w:hint="eastAsia"/>
        </w:rPr>
        <w:t>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z w:val="28"/>
        </w:rPr>
        <w:t>《工业产品生产许可证管理条例》第五十二条：</w:t>
      </w:r>
      <w:r>
        <w:rPr>
          <w:sz w:val="28"/>
        </w:rPr>
        <w:t>企业用欺骗、贿赂等不正当手段取得生产许可证的，由工业产品生产许可证主管部门处二十万元以下的罚款，并依照《中华人民共和国行政许可法》的有关规定作出处理。</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254"/>
        </w:numPr>
        <w:tabs>
          <w:tab w:pos="1104" w:val="left" w:leader="none"/>
        </w:tabs>
        <w:spacing w:line="252" w:lineRule="auto" w:before="50" w:after="0"/>
        <w:ind w:left="113" w:right="265" w:firstLine="560"/>
        <w:jc w:val="left"/>
        <w:rPr>
          <w:sz w:val="28"/>
        </w:rPr>
      </w:pPr>
      <w:r>
        <w:rPr>
          <w:spacing w:val="4"/>
          <w:sz w:val="28"/>
        </w:rPr>
        <w:t>较轻违法行为的表现情形：企业用欺骗、贿赂等不正当手段取得</w:t>
      </w:r>
      <w:r>
        <w:rPr>
          <w:sz w:val="28"/>
        </w:rPr>
        <w:t>生产许可证，有下列情形之一的：</w:t>
      </w:r>
    </w:p>
    <w:p>
      <w:pPr>
        <w:pStyle w:val="ListParagraph"/>
        <w:numPr>
          <w:ilvl w:val="0"/>
          <w:numId w:val="255"/>
        </w:numPr>
        <w:tabs>
          <w:tab w:pos="1375" w:val="left" w:leader="none"/>
        </w:tabs>
        <w:spacing w:line="484" w:lineRule="exact" w:before="0" w:after="0"/>
        <w:ind w:left="1374" w:right="0" w:hanging="701"/>
        <w:jc w:val="left"/>
        <w:rPr>
          <w:sz w:val="28"/>
        </w:rPr>
      </w:pPr>
      <w:r>
        <w:rPr>
          <w:sz w:val="28"/>
        </w:rPr>
        <w:t>产品尚未销售的；</w:t>
      </w:r>
    </w:p>
    <w:p>
      <w:pPr>
        <w:pStyle w:val="ListParagraph"/>
        <w:numPr>
          <w:ilvl w:val="0"/>
          <w:numId w:val="255"/>
        </w:numPr>
        <w:tabs>
          <w:tab w:pos="1375" w:val="left" w:leader="none"/>
        </w:tabs>
        <w:spacing w:line="240" w:lineRule="auto" w:before="23" w:after="0"/>
        <w:ind w:left="1374" w:right="0" w:hanging="701"/>
        <w:jc w:val="left"/>
        <w:rPr>
          <w:sz w:val="28"/>
        </w:rPr>
      </w:pPr>
      <w:r>
        <w:rPr>
          <w:sz w:val="28"/>
        </w:rPr>
        <w:t>产品经抽检质量合格的。</w:t>
      </w:r>
    </w:p>
    <w:p>
      <w:pPr>
        <w:pStyle w:val="BodyText"/>
        <w:spacing w:line="252" w:lineRule="auto" w:before="22"/>
        <w:ind w:right="229" w:firstLine="560"/>
      </w:pPr>
      <w:r>
        <w:rPr/>
        <w:t>裁量基准：处 </w:t>
      </w:r>
      <w:r>
        <w:rPr>
          <w:rFonts w:ascii="Times New Roman" w:eastAsia="Times New Roman"/>
        </w:rPr>
        <w:t>8 </w:t>
      </w:r>
      <w:r>
        <w:rPr/>
        <w:t>万元以下的罚款，并依照《中华人民共和国行政许可法》的有关规定作出处理。</w:t>
      </w:r>
    </w:p>
    <w:p>
      <w:pPr>
        <w:pStyle w:val="ListParagraph"/>
        <w:numPr>
          <w:ilvl w:val="0"/>
          <w:numId w:val="254"/>
        </w:numPr>
        <w:tabs>
          <w:tab w:pos="1104" w:val="left" w:leader="none"/>
        </w:tabs>
        <w:spacing w:line="252" w:lineRule="auto" w:before="0" w:after="0"/>
        <w:ind w:left="113" w:right="265" w:firstLine="560"/>
        <w:jc w:val="left"/>
        <w:rPr>
          <w:sz w:val="28"/>
        </w:rPr>
      </w:pPr>
      <w:r>
        <w:rPr>
          <w:spacing w:val="4"/>
          <w:sz w:val="28"/>
        </w:rPr>
        <w:t>较重违法行为的表现情形：企业用欺骗、贿赂等不正当手段取得</w:t>
      </w:r>
      <w:r>
        <w:rPr>
          <w:sz w:val="28"/>
        </w:rPr>
        <w:t>生产许可证，有下列情形之一的：</w:t>
      </w:r>
    </w:p>
    <w:p>
      <w:pPr>
        <w:pStyle w:val="ListParagraph"/>
        <w:numPr>
          <w:ilvl w:val="0"/>
          <w:numId w:val="256"/>
        </w:numPr>
        <w:tabs>
          <w:tab w:pos="1375" w:val="left" w:leader="none"/>
        </w:tabs>
        <w:spacing w:line="484" w:lineRule="exact" w:before="0" w:after="0"/>
        <w:ind w:left="1374" w:right="0" w:hanging="701"/>
        <w:jc w:val="left"/>
        <w:rPr>
          <w:sz w:val="28"/>
        </w:rPr>
      </w:pPr>
      <w:r>
        <w:rPr>
          <w:sz w:val="28"/>
        </w:rPr>
        <w:t>产品已部分销售的；</w:t>
      </w:r>
    </w:p>
    <w:p>
      <w:pPr>
        <w:pStyle w:val="ListParagraph"/>
        <w:numPr>
          <w:ilvl w:val="0"/>
          <w:numId w:val="256"/>
        </w:numPr>
        <w:tabs>
          <w:tab w:pos="1375" w:val="left" w:leader="none"/>
        </w:tabs>
        <w:spacing w:line="240" w:lineRule="auto" w:before="19" w:after="0"/>
        <w:ind w:left="1374" w:right="0" w:hanging="701"/>
        <w:jc w:val="left"/>
        <w:rPr>
          <w:sz w:val="28"/>
        </w:rPr>
      </w:pPr>
      <w:r>
        <w:rPr>
          <w:sz w:val="28"/>
        </w:rPr>
        <w:t>产品经抽检质量不合格的；</w:t>
      </w:r>
    </w:p>
    <w:p>
      <w:pPr>
        <w:pStyle w:val="ListParagraph"/>
        <w:numPr>
          <w:ilvl w:val="0"/>
          <w:numId w:val="256"/>
        </w:numPr>
        <w:tabs>
          <w:tab w:pos="1375" w:val="left" w:leader="none"/>
        </w:tabs>
        <w:spacing w:line="252" w:lineRule="auto" w:before="23" w:after="0"/>
        <w:ind w:left="674" w:right="270" w:hanging="1"/>
        <w:jc w:val="left"/>
        <w:rPr>
          <w:sz w:val="28"/>
        </w:rPr>
      </w:pPr>
      <w:r>
        <w:rPr>
          <w:sz w:val="28"/>
        </w:rPr>
        <w:t>产品危及人体健康和人身财产安全的，但未造成危害后果的。</w:t>
      </w:r>
      <w:r>
        <w:rPr>
          <w:spacing w:val="3"/>
          <w:sz w:val="28"/>
        </w:rPr>
        <w:t>裁量基准：处 </w:t>
      </w:r>
      <w:r>
        <w:rPr>
          <w:rFonts w:ascii="Times New Roman" w:eastAsia="Times New Roman"/>
          <w:sz w:val="28"/>
        </w:rPr>
        <w:t>8</w:t>
      </w:r>
      <w:r>
        <w:rPr>
          <w:rFonts w:ascii="Times New Roman" w:eastAsia="Times New Roman"/>
          <w:spacing w:val="31"/>
          <w:sz w:val="28"/>
        </w:rPr>
        <w:t> </w:t>
      </w:r>
      <w:r>
        <w:rPr>
          <w:spacing w:val="5"/>
          <w:sz w:val="28"/>
        </w:rPr>
        <w:t>万元以上 </w:t>
      </w:r>
      <w:r>
        <w:rPr>
          <w:rFonts w:ascii="Times New Roman" w:eastAsia="Times New Roman"/>
          <w:sz w:val="28"/>
        </w:rPr>
        <w:t>15</w:t>
      </w:r>
      <w:r>
        <w:rPr>
          <w:rFonts w:ascii="Times New Roman" w:eastAsia="Times New Roman"/>
          <w:spacing w:val="31"/>
          <w:sz w:val="28"/>
        </w:rPr>
        <w:t> </w:t>
      </w:r>
      <w:r>
        <w:rPr>
          <w:sz w:val="28"/>
        </w:rPr>
        <w:t>万元以下的罚款，并依照《中华人民共</w:t>
      </w:r>
    </w:p>
    <w:p>
      <w:pPr>
        <w:pStyle w:val="BodyText"/>
        <w:spacing w:line="484" w:lineRule="exact"/>
      </w:pPr>
      <w:r>
        <w:rPr/>
        <w:t>和国行政许可法》的有关规定作出处理。</w:t>
      </w:r>
    </w:p>
    <w:p>
      <w:pPr>
        <w:pStyle w:val="ListParagraph"/>
        <w:numPr>
          <w:ilvl w:val="0"/>
          <w:numId w:val="254"/>
        </w:numPr>
        <w:tabs>
          <w:tab w:pos="1105" w:val="left" w:leader="none"/>
        </w:tabs>
        <w:spacing w:line="252" w:lineRule="auto" w:before="22" w:after="0"/>
        <w:ind w:left="113" w:right="265" w:firstLine="560"/>
        <w:jc w:val="left"/>
        <w:rPr>
          <w:sz w:val="28"/>
        </w:rPr>
      </w:pPr>
      <w:r>
        <w:rPr>
          <w:spacing w:val="4"/>
          <w:sz w:val="28"/>
        </w:rPr>
        <w:t>严重违法行为的表现情形：企业用欺骗、贿赂等不正当手段取得</w:t>
      </w:r>
      <w:r>
        <w:rPr>
          <w:sz w:val="28"/>
        </w:rPr>
        <w:t>生产许可证，有下列情形之一的：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257"/>
        </w:numPr>
        <w:tabs>
          <w:tab w:pos="1375" w:val="left" w:leader="none"/>
        </w:tabs>
        <w:spacing w:line="240" w:lineRule="auto" w:before="14" w:after="0"/>
        <w:ind w:left="1374" w:right="0" w:hanging="701"/>
        <w:jc w:val="left"/>
        <w:rPr>
          <w:sz w:val="28"/>
        </w:rPr>
      </w:pPr>
      <w:r>
        <w:rPr>
          <w:spacing w:val="-8"/>
          <w:sz w:val="28"/>
        </w:rPr>
        <w:t>产品全部或者大部分销售，经责令拒不追回或者不能追回的；</w:t>
      </w:r>
    </w:p>
    <w:p>
      <w:pPr>
        <w:pStyle w:val="ListParagraph"/>
        <w:numPr>
          <w:ilvl w:val="0"/>
          <w:numId w:val="257"/>
        </w:numPr>
        <w:tabs>
          <w:tab w:pos="1375" w:val="left" w:leader="none"/>
        </w:tabs>
        <w:spacing w:line="240" w:lineRule="auto" w:before="22" w:after="0"/>
        <w:ind w:left="1374" w:right="0" w:hanging="701"/>
        <w:jc w:val="left"/>
        <w:rPr>
          <w:sz w:val="28"/>
        </w:rPr>
      </w:pPr>
      <w:r>
        <w:rPr>
          <w:sz w:val="28"/>
        </w:rPr>
        <w:t>造成危害后果的。</w:t>
      </w:r>
    </w:p>
    <w:p>
      <w:pPr>
        <w:pStyle w:val="BodyText"/>
        <w:spacing w:line="252" w:lineRule="auto" w:before="23"/>
        <w:ind w:right="225" w:firstLine="560"/>
      </w:pPr>
      <w:r>
        <w:rPr/>
        <w:t>裁量基准：并处 </w:t>
      </w:r>
      <w:r>
        <w:rPr>
          <w:rFonts w:ascii="Times New Roman" w:eastAsia="Times New Roman"/>
        </w:rPr>
        <w:t>15 </w:t>
      </w:r>
      <w:r>
        <w:rPr/>
        <w:t>万元以上 </w:t>
      </w:r>
      <w:r>
        <w:rPr>
          <w:rFonts w:ascii="Times New Roman" w:eastAsia="Times New Roman"/>
        </w:rPr>
        <w:t>20 </w:t>
      </w:r>
      <w:r>
        <w:rPr/>
        <w:t>万元以下的罚款，并依照《中华人民共和国行政许可法》的有关规定作出处理。</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一百三十九、依据《工业产品生产许可证管理条例》第五十三条的行政处罚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0" w:firstLine="561"/>
        <w:jc w:val="both"/>
      </w:pPr>
      <w:r>
        <w:rPr>
          <w:rFonts w:ascii="可口可乐在乎体 楷体" w:eastAsia="可口可乐在乎体 楷体" w:hint="eastAsia"/>
          <w:b/>
          <w:spacing w:val="-2"/>
        </w:rPr>
        <w:t>《工业产品生产许可证管理条例》第五十三条：</w:t>
      </w:r>
      <w:r>
        <w:rPr/>
        <w:t>取得生产许可证的企</w:t>
      </w:r>
      <w:r>
        <w:rPr>
          <w:w w:val="95"/>
        </w:rPr>
        <w:t>业未依照本条例规定定期向省、自治区、直辖市工业产品生产许可证主管   </w:t>
      </w:r>
      <w:r>
        <w:rPr/>
        <w:t>部门提交报告的，由省、自治区、直辖市工业产品生产许可证主管部门责令限期改正；逾期未改正的，处五千元以下的罚款。</w:t>
      </w:r>
    </w:p>
    <w:p>
      <w:pPr>
        <w:pStyle w:val="BodyText"/>
        <w:spacing w:before="25"/>
        <w:ind w:left="673"/>
        <w:rPr>
          <w:rFonts w:ascii="方正楷体_GBK" w:eastAsia="方正楷体_GBK" w:hint="eastAsia"/>
        </w:rPr>
      </w:pPr>
      <w:r>
        <w:rPr>
          <w:rFonts w:ascii="方正楷体_GBK" w:eastAsia="方正楷体_GBK" w:hint="eastAsia"/>
        </w:rPr>
        <w:t>（二）裁量基准：</w:t>
      </w:r>
    </w:p>
    <w:p>
      <w:pPr>
        <w:pStyle w:val="ListParagraph"/>
        <w:numPr>
          <w:ilvl w:val="0"/>
          <w:numId w:val="258"/>
        </w:numPr>
        <w:tabs>
          <w:tab w:pos="1104" w:val="left" w:leader="none"/>
        </w:tabs>
        <w:spacing w:line="252" w:lineRule="auto" w:before="49" w:after="0"/>
        <w:ind w:left="113" w:right="265" w:firstLine="560"/>
        <w:jc w:val="both"/>
        <w:rPr>
          <w:sz w:val="28"/>
        </w:rPr>
      </w:pPr>
      <w:r>
        <w:rPr>
          <w:spacing w:val="4"/>
          <w:sz w:val="28"/>
        </w:rPr>
        <w:t>较轻违法行为的表现情形：取得生产许可证的企业未依照本条例</w:t>
      </w:r>
      <w:r>
        <w:rPr>
          <w:sz w:val="28"/>
        </w:rPr>
        <w:t>规定定期向省、自治区、直辖市工业产品生产许可证主管部门提交报告， 经责令限期改正逾期未改正，在未经催告的情况下，提交报告，且报告内容真实完整，格式符合要求的。</w:t>
      </w:r>
    </w:p>
    <w:p>
      <w:pPr>
        <w:pStyle w:val="BodyText"/>
        <w:spacing w:line="480" w:lineRule="exact"/>
        <w:ind w:left="673"/>
        <w:jc w:val="both"/>
      </w:pPr>
      <w:r>
        <w:rPr/>
        <w:t>裁量基准：处 </w:t>
      </w:r>
      <w:r>
        <w:rPr>
          <w:rFonts w:ascii="Times New Roman" w:eastAsia="Times New Roman"/>
        </w:rPr>
        <w:t>1000 </w:t>
      </w:r>
      <w:r>
        <w:rPr/>
        <w:t>元以下的罚款。</w:t>
      </w:r>
    </w:p>
    <w:p>
      <w:pPr>
        <w:pStyle w:val="ListParagraph"/>
        <w:numPr>
          <w:ilvl w:val="0"/>
          <w:numId w:val="258"/>
        </w:numPr>
        <w:tabs>
          <w:tab w:pos="1104" w:val="left" w:leader="none"/>
        </w:tabs>
        <w:spacing w:line="252" w:lineRule="auto" w:before="23" w:after="0"/>
        <w:ind w:left="113" w:right="132" w:firstLine="560"/>
        <w:jc w:val="left"/>
        <w:rPr>
          <w:sz w:val="28"/>
        </w:rPr>
      </w:pPr>
      <w:r>
        <w:rPr>
          <w:spacing w:val="5"/>
          <w:sz w:val="28"/>
        </w:rPr>
        <w:t>较重违法行为的表现情形：取得生产许可证的企业未依照本条例</w:t>
      </w:r>
      <w:r>
        <w:rPr>
          <w:sz w:val="28"/>
        </w:rPr>
        <w:t>规定定期向省、自治区、直辖市工业产品生产许可证主管部门提交报告， </w:t>
      </w:r>
      <w:r>
        <w:rPr>
          <w:spacing w:val="-9"/>
          <w:w w:val="95"/>
          <w:sz w:val="28"/>
        </w:rPr>
        <w:t>经责令限期改正逾期未改正，经催告后，提交报告，且报告内容真实完整，   </w:t>
      </w:r>
      <w:r>
        <w:rPr>
          <w:spacing w:val="-9"/>
          <w:sz w:val="28"/>
        </w:rPr>
        <w:t>格式符合要求的。</w:t>
      </w:r>
    </w:p>
    <w:p>
      <w:pPr>
        <w:pStyle w:val="BodyText"/>
        <w:spacing w:line="480" w:lineRule="exact"/>
        <w:ind w:left="673"/>
        <w:jc w:val="both"/>
      </w:pPr>
      <w:r>
        <w:rPr/>
        <w:t>裁量基准：处 </w:t>
      </w:r>
      <w:r>
        <w:rPr>
          <w:rFonts w:ascii="Times New Roman" w:eastAsia="Times New Roman"/>
        </w:rPr>
        <w:t>1000 </w:t>
      </w:r>
      <w:r>
        <w:rPr/>
        <w:t>元以上 </w:t>
      </w:r>
      <w:r>
        <w:rPr>
          <w:rFonts w:ascii="Times New Roman" w:eastAsia="Times New Roman"/>
        </w:rPr>
        <w:t>3000 </w:t>
      </w:r>
      <w:r>
        <w:rPr/>
        <w:t>元以下的罚款。</w:t>
      </w:r>
    </w:p>
    <w:p>
      <w:pPr>
        <w:pStyle w:val="ListParagraph"/>
        <w:numPr>
          <w:ilvl w:val="0"/>
          <w:numId w:val="258"/>
        </w:numPr>
        <w:tabs>
          <w:tab w:pos="1104" w:val="left" w:leader="none"/>
        </w:tabs>
        <w:spacing w:line="252" w:lineRule="auto" w:before="23" w:after="0"/>
        <w:ind w:left="113" w:right="265" w:firstLine="560"/>
        <w:jc w:val="both"/>
        <w:rPr>
          <w:sz w:val="28"/>
        </w:rPr>
      </w:pPr>
      <w:r>
        <w:rPr>
          <w:spacing w:val="4"/>
          <w:sz w:val="28"/>
        </w:rPr>
        <w:t>严重违法行为的表现情形：取得生产许可证的企业未依照本条例</w:t>
      </w:r>
      <w:r>
        <w:rPr>
          <w:sz w:val="28"/>
        </w:rPr>
        <w:t>规定定期向省、自治区、直辖市工业产品生产许可证主管部门提交报告， 经责令限期改正逾期未改正，经催告后仍不提交报告，或者提交报告不符合要求的。</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裁量基准：处 </w:t>
      </w:r>
      <w:r>
        <w:rPr>
          <w:rFonts w:ascii="Times New Roman" w:eastAsia="Times New Roman"/>
        </w:rPr>
        <w:t>3000 </w:t>
      </w:r>
      <w:r>
        <w:rPr/>
        <w:t>元以上 </w:t>
      </w:r>
      <w:r>
        <w:rPr>
          <w:rFonts w:ascii="Times New Roman" w:eastAsia="Times New Roman"/>
        </w:rPr>
        <w:t>5000 </w:t>
      </w:r>
      <w:r>
        <w:rPr/>
        <w:t>元以下罚款。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一百四十、依据《工业产品生产许可证管理条例》第五十六条的行政处罚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rPr>
        <w:t>《工业产品生产许可证管理条例》第五十六条：</w:t>
      </w:r>
      <w:r>
        <w:rPr/>
        <w:t>承担发证产品检验工作的检验机构伪造检验结论或者出具虚假证明的，由工业产品生产许可证主管部门责令改正，对单位处五万元以上二十万元以下的罚款，对直接负责的主管人员和其他直接责任人员处一万元以上五万元以下的罚款；有违法所得的，没收违法所得；情节严重的，撤销其检验资格；构成犯罪的， 依法追究刑事责任。</w:t>
      </w:r>
    </w:p>
    <w:p>
      <w:pPr>
        <w:pStyle w:val="BodyText"/>
        <w:spacing w:before="21"/>
        <w:ind w:left="673"/>
        <w:rPr>
          <w:rFonts w:ascii="方正楷体_GBK" w:eastAsia="方正楷体_GBK" w:hint="eastAsia"/>
        </w:rPr>
      </w:pPr>
      <w:r>
        <w:rPr>
          <w:rFonts w:ascii="方正楷体_GBK" w:eastAsia="方正楷体_GBK" w:hint="eastAsia"/>
        </w:rPr>
        <w:t>（二）裁量基准：</w:t>
      </w:r>
    </w:p>
    <w:p>
      <w:pPr>
        <w:pStyle w:val="ListParagraph"/>
        <w:numPr>
          <w:ilvl w:val="0"/>
          <w:numId w:val="259"/>
        </w:numPr>
        <w:tabs>
          <w:tab w:pos="1104" w:val="left" w:leader="none"/>
        </w:tabs>
        <w:spacing w:line="252" w:lineRule="auto" w:before="50" w:after="0"/>
        <w:ind w:left="113" w:right="265" w:firstLine="560"/>
        <w:jc w:val="both"/>
        <w:rPr>
          <w:sz w:val="28"/>
        </w:rPr>
      </w:pPr>
      <w:r>
        <w:rPr>
          <w:spacing w:val="4"/>
          <w:sz w:val="28"/>
        </w:rPr>
        <w:t>较轻违法行为的表现情形：承担发证产品检验工作的检验机构伪</w:t>
      </w:r>
      <w:r>
        <w:rPr>
          <w:sz w:val="28"/>
        </w:rPr>
        <w:t>造检验结果或者出具虚假证明，主动追回伪造的检验报告或虚假证明，且未造成损失的。</w:t>
      </w:r>
    </w:p>
    <w:p>
      <w:pPr>
        <w:pStyle w:val="BodyText"/>
        <w:spacing w:line="482" w:lineRule="exact"/>
        <w:ind w:left="673"/>
        <w:jc w:val="both"/>
      </w:pPr>
      <w:r>
        <w:rPr/>
        <w:t>裁量基准：责令改正；对单位处 </w:t>
      </w:r>
      <w:r>
        <w:rPr>
          <w:rFonts w:ascii="Times New Roman" w:eastAsia="Times New Roman"/>
        </w:rPr>
        <w:t>5 </w:t>
      </w:r>
      <w:r>
        <w:rPr/>
        <w:t>万元以上 </w:t>
      </w:r>
      <w:r>
        <w:rPr>
          <w:rFonts w:ascii="Times New Roman" w:eastAsia="Times New Roman"/>
        </w:rPr>
        <w:t>10 </w:t>
      </w:r>
      <w:r>
        <w:rPr/>
        <w:t>万元以下的罚款，对</w:t>
      </w:r>
    </w:p>
    <w:p>
      <w:pPr>
        <w:pStyle w:val="BodyText"/>
        <w:spacing w:line="252" w:lineRule="auto" w:before="22"/>
        <w:ind w:right="271"/>
        <w:jc w:val="both"/>
      </w:pPr>
      <w:r>
        <w:rPr>
          <w:spacing w:val="2"/>
        </w:rPr>
        <w:t>直接负责的主管人员和其他直接责任人员处 </w:t>
      </w:r>
      <w:r>
        <w:rPr>
          <w:rFonts w:ascii="Times New Roman" w:eastAsia="Times New Roman"/>
        </w:rPr>
        <w:t>1</w:t>
      </w:r>
      <w:r>
        <w:rPr>
          <w:rFonts w:ascii="Times New Roman" w:eastAsia="Times New Roman"/>
          <w:spacing w:val="67"/>
        </w:rPr>
        <w:t> </w:t>
      </w:r>
      <w:r>
        <w:rPr>
          <w:spacing w:val="11"/>
        </w:rPr>
        <w:t>万元以上 </w:t>
      </w:r>
      <w:r>
        <w:rPr>
          <w:rFonts w:ascii="Times New Roman" w:eastAsia="Times New Roman"/>
        </w:rPr>
        <w:t>3</w:t>
      </w:r>
      <w:r>
        <w:rPr>
          <w:rFonts w:ascii="Times New Roman" w:eastAsia="Times New Roman"/>
          <w:spacing w:val="66"/>
        </w:rPr>
        <w:t> </w:t>
      </w:r>
      <w:r>
        <w:rPr/>
        <w:t>万元以下的罚款；有违法所得的，并处没收违法所得。</w:t>
      </w:r>
    </w:p>
    <w:p>
      <w:pPr>
        <w:pStyle w:val="ListParagraph"/>
        <w:numPr>
          <w:ilvl w:val="0"/>
          <w:numId w:val="259"/>
        </w:numPr>
        <w:tabs>
          <w:tab w:pos="1104" w:val="left" w:leader="none"/>
        </w:tabs>
        <w:spacing w:line="252" w:lineRule="auto" w:before="0" w:after="0"/>
        <w:ind w:left="113" w:right="265" w:firstLine="560"/>
        <w:jc w:val="both"/>
        <w:rPr>
          <w:sz w:val="28"/>
        </w:rPr>
      </w:pPr>
      <w:r>
        <w:rPr>
          <w:spacing w:val="4"/>
          <w:sz w:val="28"/>
        </w:rPr>
        <w:t>较重违法行为的表现情形：承担发证产品检验工作的检验机构伪</w:t>
      </w:r>
      <w:r>
        <w:rPr>
          <w:spacing w:val="-1"/>
          <w:sz w:val="28"/>
        </w:rPr>
        <w:t>造检验结论或者出具虚假证明，经责令能够追回伪造检验结论或者虚假证明，且已经造成损失的。</w:t>
      </w:r>
    </w:p>
    <w:p>
      <w:pPr>
        <w:pStyle w:val="BodyText"/>
        <w:spacing w:line="482" w:lineRule="exact"/>
        <w:ind w:left="673"/>
        <w:jc w:val="both"/>
      </w:pPr>
      <w:r>
        <w:rPr/>
        <w:t>裁量基准：对单位处 </w:t>
      </w:r>
      <w:r>
        <w:rPr>
          <w:rFonts w:ascii="Times New Roman" w:eastAsia="Times New Roman"/>
        </w:rPr>
        <w:t>10 </w:t>
      </w:r>
      <w:r>
        <w:rPr/>
        <w:t>万元以上 </w:t>
      </w:r>
      <w:r>
        <w:rPr>
          <w:rFonts w:ascii="Times New Roman" w:eastAsia="Times New Roman"/>
        </w:rPr>
        <w:t>20 </w:t>
      </w:r>
      <w:r>
        <w:rPr/>
        <w:t>万元以下罚款，对直接责任人处</w:t>
      </w:r>
    </w:p>
    <w:p>
      <w:pPr>
        <w:pStyle w:val="BodyText"/>
        <w:spacing w:before="19"/>
        <w:jc w:val="both"/>
      </w:pPr>
      <w:r>
        <w:rPr>
          <w:rFonts w:ascii="Times New Roman" w:eastAsia="Times New Roman"/>
        </w:rPr>
        <w:t>3 </w:t>
      </w:r>
      <w:r>
        <w:rPr/>
        <w:t>万元以上 </w:t>
      </w:r>
      <w:r>
        <w:rPr>
          <w:rFonts w:ascii="Times New Roman" w:eastAsia="Times New Roman"/>
        </w:rPr>
        <w:t>5 </w:t>
      </w:r>
      <w:r>
        <w:rPr/>
        <w:t>万元以下罚款。</w:t>
      </w:r>
    </w:p>
    <w:p>
      <w:pPr>
        <w:pStyle w:val="ListParagraph"/>
        <w:numPr>
          <w:ilvl w:val="0"/>
          <w:numId w:val="259"/>
        </w:numPr>
        <w:tabs>
          <w:tab w:pos="1104" w:val="left" w:leader="none"/>
        </w:tabs>
        <w:spacing w:line="252" w:lineRule="auto" w:before="23" w:after="0"/>
        <w:ind w:left="113" w:right="265" w:firstLine="560"/>
        <w:jc w:val="left"/>
        <w:rPr>
          <w:sz w:val="28"/>
        </w:rPr>
      </w:pPr>
      <w:r>
        <w:rPr>
          <w:spacing w:val="4"/>
          <w:sz w:val="28"/>
        </w:rPr>
        <w:t>严重违法行为的表现情形。承担发证产品检验工作的检验机构伪</w:t>
      </w:r>
      <w:r>
        <w:rPr>
          <w:sz w:val="28"/>
        </w:rPr>
        <w:t>造检验结论或者出具虚假证明，有以下情形之一的：</w:t>
      </w:r>
    </w:p>
    <w:p>
      <w:pPr>
        <w:pStyle w:val="ListParagraph"/>
        <w:numPr>
          <w:ilvl w:val="0"/>
          <w:numId w:val="260"/>
        </w:numPr>
        <w:tabs>
          <w:tab w:pos="1375" w:val="left" w:leader="none"/>
        </w:tabs>
        <w:spacing w:line="484" w:lineRule="exact" w:before="0" w:after="0"/>
        <w:ind w:left="1374" w:right="0" w:hanging="702"/>
        <w:jc w:val="left"/>
        <w:rPr>
          <w:sz w:val="28"/>
        </w:rPr>
      </w:pPr>
      <w:r>
        <w:rPr>
          <w:sz w:val="28"/>
        </w:rPr>
        <w:t>拒绝或者无法追回伪造检验结论或者虚假证明；</w:t>
      </w:r>
    </w:p>
    <w:p>
      <w:pPr>
        <w:pStyle w:val="ListParagraph"/>
        <w:numPr>
          <w:ilvl w:val="0"/>
          <w:numId w:val="260"/>
        </w:numPr>
        <w:tabs>
          <w:tab w:pos="1375" w:val="left" w:leader="none"/>
        </w:tabs>
        <w:spacing w:line="240" w:lineRule="auto" w:before="23" w:after="0"/>
        <w:ind w:left="1374" w:right="0" w:hanging="702"/>
        <w:jc w:val="left"/>
        <w:rPr>
          <w:sz w:val="28"/>
        </w:rPr>
      </w:pPr>
      <w:r>
        <w:rPr>
          <w:sz w:val="28"/>
        </w:rPr>
        <w:t>造成较大损失的；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260"/>
        </w:numPr>
        <w:tabs>
          <w:tab w:pos="1389" w:val="left" w:leader="none"/>
        </w:tabs>
        <w:spacing w:line="252" w:lineRule="auto" w:before="14" w:after="0"/>
        <w:ind w:left="113" w:right="265" w:firstLine="560"/>
        <w:jc w:val="left"/>
        <w:rPr>
          <w:sz w:val="28"/>
        </w:rPr>
      </w:pPr>
      <w:r>
        <w:rPr>
          <w:spacing w:val="4"/>
          <w:sz w:val="28"/>
        </w:rPr>
        <w:t>为不符合保障人体健康和人身、财产安全的国家标准、行业标</w:t>
      </w:r>
      <w:r>
        <w:rPr>
          <w:sz w:val="28"/>
        </w:rPr>
        <w:t>准的产品伪造检验结果或者出具虚假证明；</w:t>
      </w:r>
    </w:p>
    <w:p>
      <w:pPr>
        <w:pStyle w:val="ListParagraph"/>
        <w:numPr>
          <w:ilvl w:val="0"/>
          <w:numId w:val="260"/>
        </w:numPr>
        <w:tabs>
          <w:tab w:pos="1389" w:val="left" w:leader="none"/>
        </w:tabs>
        <w:spacing w:line="252" w:lineRule="auto" w:before="0" w:after="0"/>
        <w:ind w:left="113" w:right="265" w:firstLine="560"/>
        <w:jc w:val="left"/>
        <w:rPr>
          <w:sz w:val="28"/>
        </w:rPr>
      </w:pPr>
      <w:r>
        <w:rPr>
          <w:spacing w:val="4"/>
          <w:sz w:val="28"/>
        </w:rPr>
        <w:t>为牟取不正当利益或接受贿赂，伪造检验结论或者出具虚假证</w:t>
      </w:r>
      <w:r>
        <w:rPr>
          <w:sz w:val="28"/>
        </w:rPr>
        <w:t>明的。</w:t>
      </w:r>
    </w:p>
    <w:p>
      <w:pPr>
        <w:pStyle w:val="BodyText"/>
        <w:spacing w:line="484" w:lineRule="exact"/>
        <w:ind w:left="674"/>
      </w:pPr>
      <w:r>
        <w:rPr/>
        <w:t>裁量基准：依照本处罚基准第（二）项给予处罚，并取消检验资格。</w:t>
      </w:r>
    </w:p>
    <w:p>
      <w:pPr>
        <w:pStyle w:val="BodyText"/>
        <w:spacing w:line="276" w:lineRule="auto" w:before="39"/>
        <w:ind w:right="270" w:firstLine="560"/>
        <w:rPr>
          <w:rFonts w:ascii="方正黑体_GBK" w:eastAsia="方正黑体_GBK" w:hint="eastAsia"/>
        </w:rPr>
      </w:pPr>
      <w:r>
        <w:rPr>
          <w:rFonts w:ascii="方正黑体_GBK" w:eastAsia="方正黑体_GBK" w:hint="eastAsia"/>
        </w:rPr>
        <w:t>一百四十一、依据《工业产品生产许可证管理条例》第五十七条的行政处罚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《工业产品生产许可证管理条例》第五十七条：</w:t>
      </w:r>
      <w:r>
        <w:rPr/>
        <w:t>检验机构和检验人员</w:t>
      </w:r>
      <w:r>
        <w:rPr>
          <w:w w:val="95"/>
        </w:rPr>
        <w:t>从事与其检验的列入目录产品相关的生产、销售活动，或者以其名义推荐   或者监制、监销其检验的列入目录产品的，由工业产品生产许可证主管部   </w:t>
      </w:r>
      <w:r>
        <w:rPr/>
        <w:t>门处二万元以上十万元以下的罚款；有违法所得的，没收违法所得；情节严重的，撤销其检验资格。</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261"/>
        </w:numPr>
        <w:tabs>
          <w:tab w:pos="1104" w:val="left" w:leader="none"/>
        </w:tabs>
        <w:spacing w:line="252" w:lineRule="auto" w:before="50" w:after="0"/>
        <w:ind w:left="113" w:right="265" w:firstLine="560"/>
        <w:jc w:val="both"/>
        <w:rPr>
          <w:sz w:val="28"/>
        </w:rPr>
      </w:pPr>
      <w:r>
        <w:rPr>
          <w:spacing w:val="4"/>
          <w:sz w:val="28"/>
        </w:rPr>
        <w:t>较轻违法行为的表现情形。检验机构和检验人员从事与其检验的</w:t>
      </w:r>
      <w:r>
        <w:rPr>
          <w:sz w:val="28"/>
        </w:rPr>
        <w:t>列入目录产品相关的生产、销售活动，或者以其名义推荐或者监制、监销其检验的列入目录产品，推荐或者监制、监销的产品尚未销售的。</w:t>
      </w:r>
    </w:p>
    <w:p>
      <w:pPr>
        <w:pStyle w:val="BodyText"/>
        <w:spacing w:line="252" w:lineRule="auto"/>
        <w:ind w:right="270" w:firstLine="560"/>
        <w:jc w:val="both"/>
      </w:pPr>
      <w:r>
        <w:rPr>
          <w:spacing w:val="-2"/>
        </w:rPr>
        <w:t>裁量基准：处 </w:t>
      </w:r>
      <w:r>
        <w:rPr>
          <w:rFonts w:ascii="Times New Roman" w:eastAsia="Times New Roman"/>
        </w:rPr>
        <w:t>2 </w:t>
      </w:r>
      <w:r>
        <w:rPr>
          <w:spacing w:val="-2"/>
        </w:rPr>
        <w:t>万元以上 </w:t>
      </w:r>
      <w:r>
        <w:rPr>
          <w:rFonts w:ascii="Times New Roman" w:eastAsia="Times New Roman"/>
        </w:rPr>
        <w:t>4 </w:t>
      </w:r>
      <w:r>
        <w:rPr/>
        <w:t>万元以下的罚款；有违法所得的，没收违法所得。</w:t>
      </w:r>
    </w:p>
    <w:p>
      <w:pPr>
        <w:pStyle w:val="ListParagraph"/>
        <w:numPr>
          <w:ilvl w:val="0"/>
          <w:numId w:val="261"/>
        </w:numPr>
        <w:tabs>
          <w:tab w:pos="1105" w:val="left" w:leader="none"/>
        </w:tabs>
        <w:spacing w:line="252" w:lineRule="auto" w:before="0" w:after="0"/>
        <w:ind w:left="113" w:right="265" w:firstLine="560"/>
        <w:jc w:val="both"/>
        <w:rPr>
          <w:sz w:val="28"/>
        </w:rPr>
      </w:pPr>
      <w:r>
        <w:rPr>
          <w:spacing w:val="4"/>
          <w:sz w:val="28"/>
        </w:rPr>
        <w:t>较重违法行为的表现情形。检验机构和检验人员从事与其检验的</w:t>
      </w:r>
      <w:r>
        <w:rPr>
          <w:sz w:val="28"/>
        </w:rPr>
        <w:t>列入目录产品相关的生产、销售活动，或者以其名义推荐或者监制、监销其检验的列入目录产品，产品已销售，但经检验产品质量合格的。</w:t>
      </w:r>
    </w:p>
    <w:p>
      <w:pPr>
        <w:pStyle w:val="BodyText"/>
        <w:spacing w:line="252" w:lineRule="auto"/>
        <w:ind w:right="270" w:firstLine="560"/>
        <w:jc w:val="both"/>
      </w:pPr>
      <w:r>
        <w:rPr>
          <w:spacing w:val="-2"/>
        </w:rPr>
        <w:t>裁量基准：处 </w:t>
      </w:r>
      <w:r>
        <w:rPr>
          <w:rFonts w:ascii="Times New Roman" w:eastAsia="Times New Roman"/>
        </w:rPr>
        <w:t>4 </w:t>
      </w:r>
      <w:r>
        <w:rPr>
          <w:spacing w:val="-2"/>
        </w:rPr>
        <w:t>万元以上 </w:t>
      </w:r>
      <w:r>
        <w:rPr>
          <w:rFonts w:ascii="Times New Roman" w:eastAsia="Times New Roman"/>
        </w:rPr>
        <w:t>8 </w:t>
      </w:r>
      <w:r>
        <w:rPr/>
        <w:t>万元以下的罚款；有违法所得的，没收违法所得。</w:t>
      </w:r>
    </w:p>
    <w:p>
      <w:pPr>
        <w:pStyle w:val="ListParagraph"/>
        <w:numPr>
          <w:ilvl w:val="0"/>
          <w:numId w:val="261"/>
        </w:numPr>
        <w:tabs>
          <w:tab w:pos="1105" w:val="left" w:leader="none"/>
        </w:tabs>
        <w:spacing w:line="252" w:lineRule="auto" w:before="0" w:after="0"/>
        <w:ind w:left="113" w:right="265" w:firstLine="560"/>
        <w:jc w:val="left"/>
        <w:rPr>
          <w:sz w:val="28"/>
        </w:rPr>
      </w:pPr>
      <w:r>
        <w:rPr>
          <w:spacing w:val="4"/>
          <w:sz w:val="28"/>
        </w:rPr>
        <w:t>严重违法行为的表现情形。检验机构和检验人员从事与其检验的</w:t>
      </w:r>
      <w:r>
        <w:rPr>
          <w:sz w:val="28"/>
        </w:rPr>
        <w:t>列入目录产品相关的生产、销售活动，或者以其名义推荐或者监制、监销</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其检验的列入目录产品，产品已销售，经抽检产品质量不合格，或造成了危害后果的。</w:t>
      </w:r>
    </w:p>
    <w:p>
      <w:pPr>
        <w:pStyle w:val="BodyText"/>
        <w:spacing w:line="252" w:lineRule="auto"/>
        <w:ind w:right="270" w:firstLine="560"/>
      </w:pPr>
      <w:r>
        <w:rPr/>
        <w:t>裁量基准：处 </w:t>
      </w:r>
      <w:r>
        <w:rPr>
          <w:rFonts w:ascii="Times New Roman" w:eastAsia="Times New Roman"/>
        </w:rPr>
        <w:t>8 </w:t>
      </w:r>
      <w:r>
        <w:rPr/>
        <w:t>万元以上 </w:t>
      </w:r>
      <w:r>
        <w:rPr>
          <w:rFonts w:ascii="Times New Roman" w:eastAsia="Times New Roman"/>
        </w:rPr>
        <w:t>10 </w:t>
      </w:r>
      <w:r>
        <w:rPr/>
        <w:t>万元以下的罚款；有违法所得的，没收违法所得；撤销其检验资格。</w:t>
      </w:r>
    </w:p>
    <w:p>
      <w:pPr>
        <w:pStyle w:val="BodyText"/>
        <w:tabs>
          <w:tab w:pos="1233" w:val="left" w:leader="none"/>
        </w:tabs>
        <w:spacing w:line="1020" w:lineRule="exact" w:before="22"/>
        <w:ind w:left="674" w:right="270" w:hanging="561"/>
        <w:rPr>
          <w:rFonts w:ascii="方正黑体_GBK" w:eastAsia="方正黑体_GBK" w:hint="eastAsia"/>
        </w:rPr>
      </w:pPr>
      <w:r>
        <w:rPr>
          <w:rFonts w:ascii="方正黑体_GBK" w:eastAsia="方正黑体_GBK" w:hint="eastAsia"/>
        </w:rPr>
        <w:t>第四节</w:t>
        <w:tab/>
      </w:r>
      <w:r>
        <w:rPr>
          <w:rFonts w:ascii="方正黑体_GBK" w:eastAsia="方正黑体_GBK" w:hint="eastAsia"/>
          <w:w w:val="95"/>
        </w:rPr>
        <w:t>违反《湖南省名牌产品认定和保护办法》的行政处罚裁量权基准  </w:t>
      </w:r>
      <w:r>
        <w:rPr>
          <w:rFonts w:ascii="方正黑体_GBK" w:eastAsia="方正黑体_GBK" w:hint="eastAsia"/>
        </w:rPr>
        <w:t>一百四十二、依据《湖南省名牌产品认定和保护办法》第二十二条第</w:t>
      </w:r>
    </w:p>
    <w:p>
      <w:pPr>
        <w:pStyle w:val="BodyText"/>
        <w:spacing w:line="433" w:lineRule="exact"/>
        <w:rPr>
          <w:rFonts w:ascii="方正黑体_GBK" w:eastAsia="方正黑体_GBK" w:hint="eastAsia"/>
        </w:rPr>
      </w:pPr>
      <w:r>
        <w:rPr>
          <w:rFonts w:ascii="方正黑体_GBK" w:eastAsia="方正黑体_GBK" w:hint="eastAsia"/>
        </w:rPr>
        <w:t>（一）项、第二十五条的行政处罚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262"/>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《湖南省名牌产品认定和保护办法》第二十五条：</w:t>
      </w:r>
      <w:r>
        <w:rPr>
          <w:spacing w:val="4"/>
          <w:sz w:val="28"/>
        </w:rPr>
        <w:t>违反本办法规</w:t>
      </w:r>
      <w:r>
        <w:rPr>
          <w:sz w:val="28"/>
        </w:rPr>
        <w:t>定，具有第二十二条第（一）项、第二十三条第（一）项所列行为的，由质量技术监督部门给予警告，责令改正，处以五千元以上二万元以下的罚款。</w:t>
      </w:r>
    </w:p>
    <w:p>
      <w:pPr>
        <w:pStyle w:val="ListParagraph"/>
        <w:numPr>
          <w:ilvl w:val="0"/>
          <w:numId w:val="262"/>
        </w:numPr>
        <w:tabs>
          <w:tab w:pos="1103" w:val="left" w:leader="none"/>
        </w:tabs>
        <w:spacing w:line="252" w:lineRule="auto" w:before="0" w:after="0"/>
        <w:ind w:left="113" w:right="271" w:firstLine="560"/>
        <w:jc w:val="both"/>
        <w:rPr>
          <w:sz w:val="28"/>
        </w:rPr>
      </w:pPr>
      <w:r>
        <w:rPr>
          <w:rFonts w:ascii="可口可乐在乎体 楷体" w:eastAsia="可口可乐在乎体 楷体" w:hint="eastAsia"/>
          <w:b/>
          <w:spacing w:val="5"/>
          <w:sz w:val="28"/>
        </w:rPr>
        <w:t>《湖南省名牌产品认定和保护办法》第二十二条第（一）项：</w:t>
      </w:r>
      <w:r>
        <w:rPr>
          <w:spacing w:val="-12"/>
          <w:sz w:val="28"/>
        </w:rPr>
        <w:t>湖  </w:t>
      </w:r>
      <w:r>
        <w:rPr>
          <w:sz w:val="28"/>
        </w:rPr>
        <w:t>南名牌产品具有下列情形之一的，省人民政府质量技术监督部门应当撤销其湖南名牌产品证书：</w:t>
      </w:r>
    </w:p>
    <w:p>
      <w:pPr>
        <w:pStyle w:val="BodyText"/>
        <w:spacing w:line="482" w:lineRule="exact"/>
        <w:ind w:left="674"/>
      </w:pPr>
      <w:r>
        <w:rPr/>
        <w:t>（一）申请人提供虚假证明材料骗取湖南名牌产品证书的。</w:t>
      </w:r>
    </w:p>
    <w:p>
      <w:pPr>
        <w:pStyle w:val="BodyText"/>
        <w:spacing w:before="47"/>
        <w:ind w:left="674"/>
        <w:rPr>
          <w:rFonts w:ascii="方正楷体_GBK" w:eastAsia="方正楷体_GBK" w:hint="eastAsia"/>
        </w:rPr>
      </w:pPr>
      <w:r>
        <w:rPr>
          <w:rFonts w:ascii="方正楷体_GBK" w:eastAsia="方正楷体_GBK" w:hint="eastAsia"/>
        </w:rPr>
        <w:t>（二）裁量基准：</w:t>
      </w:r>
    </w:p>
    <w:p>
      <w:pPr>
        <w:pStyle w:val="ListParagraph"/>
        <w:numPr>
          <w:ilvl w:val="0"/>
          <w:numId w:val="263"/>
        </w:numPr>
        <w:tabs>
          <w:tab w:pos="1104" w:val="left" w:leader="none"/>
        </w:tabs>
        <w:spacing w:line="252" w:lineRule="auto" w:before="50" w:after="0"/>
        <w:ind w:left="113" w:right="265" w:firstLine="560"/>
        <w:jc w:val="left"/>
        <w:rPr>
          <w:sz w:val="28"/>
        </w:rPr>
      </w:pPr>
      <w:r>
        <w:rPr>
          <w:spacing w:val="4"/>
          <w:sz w:val="28"/>
        </w:rPr>
        <w:t>较轻违法行为的表现情形。申请人提供虚假证明材料骗取湖南名</w:t>
      </w:r>
      <w:r>
        <w:rPr>
          <w:sz w:val="28"/>
        </w:rPr>
        <w:t>牌产品证书，产品尚未销售的。</w:t>
      </w:r>
    </w:p>
    <w:p>
      <w:pPr>
        <w:pStyle w:val="BodyText"/>
        <w:spacing w:line="484" w:lineRule="exact"/>
        <w:ind w:left="674"/>
      </w:pPr>
      <w:r>
        <w:rPr/>
        <w:t>裁量基准：给予警告，责令改正，处以 </w:t>
      </w:r>
      <w:r>
        <w:rPr>
          <w:rFonts w:ascii="Times New Roman" w:eastAsia="Times New Roman"/>
        </w:rPr>
        <w:t>5000 </w:t>
      </w:r>
      <w:r>
        <w:rPr/>
        <w:t>元罚款。</w:t>
      </w:r>
    </w:p>
    <w:p>
      <w:pPr>
        <w:pStyle w:val="ListParagraph"/>
        <w:numPr>
          <w:ilvl w:val="0"/>
          <w:numId w:val="263"/>
        </w:numPr>
        <w:tabs>
          <w:tab w:pos="1104" w:val="left" w:leader="none"/>
        </w:tabs>
        <w:spacing w:line="252" w:lineRule="auto" w:before="22" w:after="0"/>
        <w:ind w:left="113" w:right="265" w:firstLine="560"/>
        <w:jc w:val="left"/>
        <w:rPr>
          <w:sz w:val="28"/>
        </w:rPr>
      </w:pPr>
      <w:r>
        <w:rPr>
          <w:spacing w:val="4"/>
          <w:sz w:val="28"/>
        </w:rPr>
        <w:t>较重违法行为的表现情形：申请人提供虚假证明材料骗取湖南名</w:t>
      </w:r>
      <w:r>
        <w:rPr>
          <w:sz w:val="28"/>
        </w:rPr>
        <w:t>牌产品证书，具有以下情形之一的：</w:t>
      </w:r>
    </w:p>
    <w:p>
      <w:pPr>
        <w:pStyle w:val="ListParagraph"/>
        <w:numPr>
          <w:ilvl w:val="0"/>
          <w:numId w:val="264"/>
        </w:numPr>
        <w:tabs>
          <w:tab w:pos="1375" w:val="left" w:leader="none"/>
        </w:tabs>
        <w:spacing w:line="484" w:lineRule="exact" w:before="0" w:after="0"/>
        <w:ind w:left="1374" w:right="0" w:hanging="701"/>
        <w:jc w:val="left"/>
        <w:rPr>
          <w:sz w:val="28"/>
        </w:rPr>
      </w:pPr>
      <w:r>
        <w:rPr>
          <w:sz w:val="28"/>
        </w:rPr>
        <w:t>产品部分销售的；</w:t>
      </w:r>
    </w:p>
    <w:p>
      <w:pPr>
        <w:pStyle w:val="ListParagraph"/>
        <w:numPr>
          <w:ilvl w:val="0"/>
          <w:numId w:val="264"/>
        </w:numPr>
        <w:tabs>
          <w:tab w:pos="1375" w:val="left" w:leader="none"/>
        </w:tabs>
        <w:spacing w:line="240" w:lineRule="auto" w:before="23" w:after="0"/>
        <w:ind w:left="1374" w:right="0" w:hanging="701"/>
        <w:jc w:val="left"/>
        <w:rPr>
          <w:sz w:val="28"/>
        </w:rPr>
      </w:pPr>
      <w:r>
        <w:rPr>
          <w:sz w:val="28"/>
        </w:rPr>
        <w:t>主动追回已售出产品并向社会澄清事实的；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264"/>
        </w:numPr>
        <w:tabs>
          <w:tab w:pos="1375" w:val="left" w:leader="none"/>
        </w:tabs>
        <w:spacing w:line="240" w:lineRule="auto" w:before="14" w:after="0"/>
        <w:ind w:left="1374" w:right="0" w:hanging="701"/>
        <w:jc w:val="left"/>
        <w:rPr>
          <w:sz w:val="28"/>
        </w:rPr>
      </w:pPr>
      <w:r>
        <w:rPr>
          <w:sz w:val="28"/>
        </w:rPr>
        <w:t>违法所得较少的。</w:t>
      </w:r>
    </w:p>
    <w:p>
      <w:pPr>
        <w:pStyle w:val="BodyText"/>
        <w:spacing w:line="252" w:lineRule="auto" w:before="22"/>
        <w:ind w:right="271" w:firstLine="560"/>
      </w:pPr>
      <w:r>
        <w:rPr/>
        <w:t>裁量基准：给予警告，责令改正，处以 </w:t>
      </w:r>
      <w:r>
        <w:rPr>
          <w:rFonts w:ascii="Times New Roman" w:eastAsia="Times New Roman"/>
        </w:rPr>
        <w:t>5000 </w:t>
      </w:r>
      <w:r>
        <w:rPr/>
        <w:t>元以上 </w:t>
      </w:r>
      <w:r>
        <w:rPr>
          <w:rFonts w:ascii="Times New Roman" w:eastAsia="Times New Roman"/>
        </w:rPr>
        <w:t>1 </w:t>
      </w:r>
      <w:r>
        <w:rPr/>
        <w:t>万元以下的罚款。</w:t>
      </w:r>
    </w:p>
    <w:p>
      <w:pPr>
        <w:pStyle w:val="ListParagraph"/>
        <w:numPr>
          <w:ilvl w:val="0"/>
          <w:numId w:val="263"/>
        </w:numPr>
        <w:tabs>
          <w:tab w:pos="1104" w:val="left" w:leader="none"/>
        </w:tabs>
        <w:spacing w:line="252" w:lineRule="auto" w:before="0" w:after="0"/>
        <w:ind w:left="113" w:right="265" w:firstLine="560"/>
        <w:jc w:val="left"/>
        <w:rPr>
          <w:sz w:val="28"/>
        </w:rPr>
      </w:pPr>
      <w:r>
        <w:rPr>
          <w:spacing w:val="4"/>
          <w:sz w:val="28"/>
        </w:rPr>
        <w:t>严重违法行为的表现情形。申请人提供虚假证明材料骗取湖南名</w:t>
      </w:r>
      <w:r>
        <w:rPr>
          <w:sz w:val="28"/>
        </w:rPr>
        <w:t>牌产品证书，具有以下情形之一的：</w:t>
      </w:r>
    </w:p>
    <w:p>
      <w:pPr>
        <w:pStyle w:val="ListParagraph"/>
        <w:numPr>
          <w:ilvl w:val="0"/>
          <w:numId w:val="265"/>
        </w:numPr>
        <w:tabs>
          <w:tab w:pos="1375" w:val="left" w:leader="none"/>
        </w:tabs>
        <w:spacing w:line="484" w:lineRule="exact" w:before="0" w:after="0"/>
        <w:ind w:left="1374" w:right="0" w:hanging="701"/>
        <w:jc w:val="left"/>
        <w:rPr>
          <w:sz w:val="28"/>
        </w:rPr>
      </w:pPr>
      <w:r>
        <w:rPr>
          <w:sz w:val="28"/>
        </w:rPr>
        <w:t>产品全部或者大部分销售，经责令拒不追回或者不能追回的；</w:t>
      </w:r>
    </w:p>
    <w:p>
      <w:pPr>
        <w:pStyle w:val="ListParagraph"/>
        <w:numPr>
          <w:ilvl w:val="0"/>
          <w:numId w:val="265"/>
        </w:numPr>
        <w:tabs>
          <w:tab w:pos="1375" w:val="left" w:leader="none"/>
        </w:tabs>
        <w:spacing w:line="240" w:lineRule="auto" w:before="19" w:after="0"/>
        <w:ind w:left="1374" w:right="0" w:hanging="701"/>
        <w:jc w:val="left"/>
        <w:rPr>
          <w:sz w:val="28"/>
        </w:rPr>
      </w:pPr>
      <w:r>
        <w:rPr>
          <w:sz w:val="28"/>
        </w:rPr>
        <w:t>产品经抽检不合格的；</w:t>
      </w:r>
    </w:p>
    <w:p>
      <w:pPr>
        <w:pStyle w:val="ListParagraph"/>
        <w:numPr>
          <w:ilvl w:val="0"/>
          <w:numId w:val="265"/>
        </w:numPr>
        <w:tabs>
          <w:tab w:pos="1375" w:val="left" w:leader="none"/>
        </w:tabs>
        <w:spacing w:line="240" w:lineRule="auto" w:before="23" w:after="0"/>
        <w:ind w:left="1374" w:right="0" w:hanging="701"/>
        <w:jc w:val="left"/>
        <w:rPr>
          <w:sz w:val="28"/>
        </w:rPr>
      </w:pPr>
      <w:r>
        <w:rPr>
          <w:sz w:val="28"/>
        </w:rPr>
        <w:t>违法所得较大的；</w:t>
      </w:r>
    </w:p>
    <w:p>
      <w:pPr>
        <w:pStyle w:val="ListParagraph"/>
        <w:numPr>
          <w:ilvl w:val="0"/>
          <w:numId w:val="265"/>
        </w:numPr>
        <w:tabs>
          <w:tab w:pos="1375" w:val="left" w:leader="none"/>
        </w:tabs>
        <w:spacing w:line="240" w:lineRule="auto" w:before="23" w:after="0"/>
        <w:ind w:left="1374" w:right="0" w:hanging="701"/>
        <w:jc w:val="left"/>
        <w:rPr>
          <w:sz w:val="28"/>
        </w:rPr>
      </w:pPr>
      <w:r>
        <w:rPr>
          <w:sz w:val="28"/>
        </w:rPr>
        <w:t>造成较大社会影响等其他严重后果的。</w:t>
      </w:r>
    </w:p>
    <w:p>
      <w:pPr>
        <w:pStyle w:val="BodyText"/>
        <w:spacing w:before="22"/>
        <w:ind w:left="674"/>
      </w:pPr>
      <w:r>
        <w:rPr>
          <w:spacing w:val="-13"/>
        </w:rPr>
        <w:t>裁量基准：给予警告，责令改正，处以 </w:t>
      </w:r>
      <w:r>
        <w:rPr>
          <w:rFonts w:ascii="Times New Roman" w:eastAsia="Times New Roman"/>
        </w:rPr>
        <w:t>1 </w:t>
      </w:r>
      <w:r>
        <w:rPr>
          <w:spacing w:val="-2"/>
        </w:rPr>
        <w:t>万元以上 </w:t>
      </w:r>
      <w:r>
        <w:rPr>
          <w:rFonts w:ascii="Times New Roman" w:eastAsia="Times New Roman"/>
        </w:rPr>
        <w:t>2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一百四十三、依据《湖南省名牌产品认定和保护办法》第二十三条第</w:t>
      </w:r>
    </w:p>
    <w:p>
      <w:pPr>
        <w:pStyle w:val="BodyText"/>
        <w:spacing w:before="68"/>
        <w:rPr>
          <w:rFonts w:ascii="方正黑体_GBK" w:eastAsia="方正黑体_GBK" w:hint="eastAsia"/>
        </w:rPr>
      </w:pPr>
      <w:r>
        <w:rPr>
          <w:rFonts w:ascii="方正黑体_GBK" w:eastAsia="方正黑体_GBK" w:hint="eastAsia"/>
        </w:rPr>
        <w:t>（一）项、第二十五条的行政处罚</w:t>
      </w:r>
    </w:p>
    <w:p>
      <w:pPr>
        <w:pStyle w:val="BodyText"/>
        <w:spacing w:before="80"/>
        <w:ind w:left="674"/>
        <w:rPr>
          <w:rFonts w:ascii="方正楷体_GBK" w:eastAsia="方正楷体_GBK" w:hint="eastAsia"/>
        </w:rPr>
      </w:pPr>
      <w:r>
        <w:rPr>
          <w:rFonts w:ascii="方正楷体_GBK" w:eastAsia="方正楷体_GBK" w:hint="eastAsia"/>
        </w:rPr>
        <w:t>（一）法律规定：</w:t>
      </w:r>
    </w:p>
    <w:p>
      <w:pPr>
        <w:pStyle w:val="ListParagraph"/>
        <w:numPr>
          <w:ilvl w:val="0"/>
          <w:numId w:val="266"/>
        </w:numPr>
        <w:tabs>
          <w:tab w:pos="1103" w:val="left" w:leader="none"/>
        </w:tabs>
        <w:spacing w:line="252" w:lineRule="auto" w:before="49" w:after="0"/>
        <w:ind w:left="113" w:right="266" w:firstLine="560"/>
        <w:jc w:val="both"/>
        <w:rPr>
          <w:sz w:val="28"/>
        </w:rPr>
      </w:pPr>
      <w:r>
        <w:rPr>
          <w:rFonts w:ascii="可口可乐在乎体 楷体" w:eastAsia="可口可乐在乎体 楷体" w:hint="eastAsia"/>
          <w:b/>
          <w:spacing w:val="4"/>
          <w:sz w:val="28"/>
        </w:rPr>
        <w:t>《湖南省名牌产品认定和保护办法》第二十五条：</w:t>
      </w:r>
      <w:r>
        <w:rPr>
          <w:spacing w:val="4"/>
          <w:sz w:val="28"/>
        </w:rPr>
        <w:t>违反本办法规</w:t>
      </w:r>
      <w:r>
        <w:rPr>
          <w:sz w:val="28"/>
        </w:rPr>
        <w:t>定，具有第二十二条第（一）项、第二十三条第（一）项所列行为的，由质量技术监督部门给予警告，责令改正，处以五千元以上二万元以下的罚款。</w:t>
      </w:r>
    </w:p>
    <w:p>
      <w:pPr>
        <w:pStyle w:val="ListParagraph"/>
        <w:numPr>
          <w:ilvl w:val="0"/>
          <w:numId w:val="266"/>
        </w:numPr>
        <w:tabs>
          <w:tab w:pos="1103" w:val="left" w:leader="none"/>
        </w:tabs>
        <w:spacing w:line="252" w:lineRule="auto" w:before="0" w:after="0"/>
        <w:ind w:left="113" w:right="271" w:firstLine="560"/>
        <w:jc w:val="left"/>
        <w:rPr>
          <w:sz w:val="28"/>
        </w:rPr>
      </w:pPr>
      <w:r>
        <w:rPr>
          <w:rFonts w:ascii="可口可乐在乎体 楷体" w:eastAsia="可口可乐在乎体 楷体" w:hint="eastAsia"/>
          <w:b/>
          <w:spacing w:val="5"/>
          <w:sz w:val="28"/>
        </w:rPr>
        <w:t>《湖南省名牌产品认定和保护办法》第二十三条第（一）项：</w:t>
      </w:r>
      <w:r>
        <w:rPr>
          <w:spacing w:val="-12"/>
          <w:sz w:val="28"/>
        </w:rPr>
        <w:t>禁  </w:t>
      </w:r>
      <w:r>
        <w:rPr>
          <w:w w:val="105"/>
          <w:sz w:val="28"/>
        </w:rPr>
        <w:t>止下列损害湖南名牌产品形象的行为：</w:t>
      </w:r>
    </w:p>
    <w:p>
      <w:pPr>
        <w:pStyle w:val="BodyText"/>
        <w:spacing w:line="484" w:lineRule="exact"/>
        <w:ind w:left="674"/>
      </w:pPr>
      <w:r>
        <w:rPr/>
        <w:t>（一）伪造、冒用、转让湖南名牌产品证书、标志。</w:t>
      </w:r>
    </w:p>
    <w:p>
      <w:pPr>
        <w:pStyle w:val="BodyText"/>
        <w:spacing w:before="47"/>
        <w:ind w:left="674"/>
        <w:rPr>
          <w:rFonts w:ascii="方正楷体_GBK" w:eastAsia="方正楷体_GBK" w:hint="eastAsia"/>
        </w:rPr>
      </w:pPr>
      <w:r>
        <w:rPr>
          <w:rFonts w:ascii="方正楷体_GBK" w:eastAsia="方正楷体_GBK" w:hint="eastAsia"/>
        </w:rPr>
        <w:t>（二）裁量基准：</w:t>
      </w:r>
    </w:p>
    <w:p>
      <w:pPr>
        <w:pStyle w:val="ListParagraph"/>
        <w:numPr>
          <w:ilvl w:val="0"/>
          <w:numId w:val="267"/>
        </w:numPr>
        <w:tabs>
          <w:tab w:pos="1096" w:val="left" w:leader="none"/>
        </w:tabs>
        <w:spacing w:line="252" w:lineRule="auto" w:before="50" w:after="0"/>
        <w:ind w:left="113" w:right="130" w:firstLine="560"/>
        <w:jc w:val="left"/>
        <w:rPr>
          <w:sz w:val="28"/>
        </w:rPr>
      </w:pPr>
      <w:r>
        <w:rPr>
          <w:w w:val="95"/>
          <w:sz w:val="28"/>
        </w:rPr>
        <w:t>较轻违法行为的表现情形：伪造、冒用、转让湖南名牌产品证书、  </w:t>
      </w:r>
      <w:r>
        <w:rPr>
          <w:sz w:val="28"/>
        </w:rPr>
        <w:t>标志，但涉及产品尚未销售的。</w:t>
      </w:r>
    </w:p>
    <w:p>
      <w:pPr>
        <w:pStyle w:val="BodyText"/>
        <w:spacing w:line="252" w:lineRule="auto"/>
        <w:ind w:right="225" w:firstLine="560"/>
      </w:pPr>
      <w:r>
        <w:rPr/>
        <w:t>裁量基准：给予警告，责令改正，处以 </w:t>
      </w:r>
      <w:r>
        <w:rPr>
          <w:rFonts w:ascii="Times New Roman" w:eastAsia="Times New Roman"/>
        </w:rPr>
        <w:t>5000 </w:t>
      </w:r>
      <w:r>
        <w:rPr/>
        <w:t>元以上 </w:t>
      </w:r>
      <w:r>
        <w:rPr>
          <w:rFonts w:ascii="Times New Roman" w:eastAsia="Times New Roman"/>
        </w:rPr>
        <w:t>8000 </w:t>
      </w:r>
      <w:r>
        <w:rPr/>
        <w:t>元以下的罚款。</w:t>
      </w:r>
    </w:p>
    <w:p>
      <w:pPr>
        <w:pStyle w:val="ListParagraph"/>
        <w:numPr>
          <w:ilvl w:val="0"/>
          <w:numId w:val="267"/>
        </w:numPr>
        <w:tabs>
          <w:tab w:pos="1096" w:val="left" w:leader="none"/>
        </w:tabs>
        <w:spacing w:line="484" w:lineRule="exact" w:before="0" w:after="0"/>
        <w:ind w:left="1095" w:right="0" w:hanging="422"/>
        <w:jc w:val="left"/>
        <w:rPr>
          <w:sz w:val="28"/>
        </w:rPr>
      </w:pPr>
      <w:r>
        <w:rPr>
          <w:sz w:val="28"/>
        </w:rPr>
        <w:t>较重违法行为的表现情形。伪造、冒用、转让湖南名牌产品证书、</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标志，具有以下情形之一的：</w:t>
      </w:r>
    </w:p>
    <w:p>
      <w:pPr>
        <w:pStyle w:val="ListParagraph"/>
        <w:numPr>
          <w:ilvl w:val="0"/>
          <w:numId w:val="268"/>
        </w:numPr>
        <w:tabs>
          <w:tab w:pos="1389" w:val="left" w:leader="none"/>
        </w:tabs>
        <w:spacing w:line="252" w:lineRule="auto" w:before="22" w:after="0"/>
        <w:ind w:left="113" w:right="265" w:firstLine="560"/>
        <w:jc w:val="left"/>
        <w:rPr>
          <w:sz w:val="28"/>
        </w:rPr>
      </w:pPr>
      <w:r>
        <w:rPr>
          <w:spacing w:val="4"/>
          <w:sz w:val="28"/>
        </w:rPr>
        <w:t>案件立案之前已向省名牌产品审定委员会办公室递交申请认定</w:t>
      </w:r>
      <w:r>
        <w:rPr>
          <w:sz w:val="28"/>
        </w:rPr>
        <w:t>湖南名牌产品申请书及相关资料，且初步审查已合格的；</w:t>
      </w:r>
    </w:p>
    <w:p>
      <w:pPr>
        <w:pStyle w:val="ListParagraph"/>
        <w:numPr>
          <w:ilvl w:val="0"/>
          <w:numId w:val="268"/>
        </w:numPr>
        <w:tabs>
          <w:tab w:pos="1375" w:val="left" w:leader="none"/>
        </w:tabs>
        <w:spacing w:line="484" w:lineRule="exact" w:before="0" w:after="0"/>
        <w:ind w:left="1374" w:right="0" w:hanging="701"/>
        <w:jc w:val="left"/>
        <w:rPr>
          <w:sz w:val="28"/>
        </w:rPr>
      </w:pPr>
      <w:r>
        <w:rPr>
          <w:sz w:val="28"/>
        </w:rPr>
        <w:t>涉及产品部分销售的；</w:t>
      </w:r>
    </w:p>
    <w:p>
      <w:pPr>
        <w:pStyle w:val="ListParagraph"/>
        <w:numPr>
          <w:ilvl w:val="0"/>
          <w:numId w:val="268"/>
        </w:numPr>
        <w:tabs>
          <w:tab w:pos="1375" w:val="left" w:leader="none"/>
        </w:tabs>
        <w:spacing w:line="240" w:lineRule="auto" w:before="23" w:after="0"/>
        <w:ind w:left="1374" w:right="0" w:hanging="701"/>
        <w:jc w:val="left"/>
        <w:rPr>
          <w:sz w:val="28"/>
        </w:rPr>
      </w:pPr>
      <w:r>
        <w:rPr>
          <w:sz w:val="28"/>
        </w:rPr>
        <w:t>主动追回已售出产品并向社会澄清事实的；</w:t>
      </w:r>
    </w:p>
    <w:p>
      <w:pPr>
        <w:pStyle w:val="ListParagraph"/>
        <w:numPr>
          <w:ilvl w:val="0"/>
          <w:numId w:val="268"/>
        </w:numPr>
        <w:tabs>
          <w:tab w:pos="1375" w:val="left" w:leader="none"/>
        </w:tabs>
        <w:spacing w:line="252" w:lineRule="auto" w:before="22" w:after="0"/>
        <w:ind w:left="674" w:right="268" w:hanging="1"/>
        <w:jc w:val="left"/>
        <w:rPr>
          <w:sz w:val="28"/>
        </w:rPr>
      </w:pPr>
      <w:r>
        <w:rPr>
          <w:sz w:val="28"/>
        </w:rPr>
        <w:t>冒用关联企业的证书、标志且被冒用企业知道或应当知道的。</w:t>
      </w:r>
      <w:r>
        <w:rPr>
          <w:spacing w:val="-1"/>
          <w:sz w:val="28"/>
        </w:rPr>
        <w:t>裁量基准：给予警告，责令改正，处以 </w:t>
      </w:r>
      <w:r>
        <w:rPr>
          <w:rFonts w:ascii="Times New Roman" w:eastAsia="Times New Roman"/>
          <w:sz w:val="28"/>
        </w:rPr>
        <w:t>8000</w:t>
      </w:r>
      <w:r>
        <w:rPr>
          <w:rFonts w:ascii="Times New Roman" w:eastAsia="Times New Roman"/>
          <w:spacing w:val="-4"/>
          <w:sz w:val="28"/>
        </w:rPr>
        <w:t> </w:t>
      </w:r>
      <w:r>
        <w:rPr>
          <w:spacing w:val="-3"/>
          <w:sz w:val="28"/>
        </w:rPr>
        <w:t>元以上 </w:t>
      </w:r>
      <w:r>
        <w:rPr>
          <w:rFonts w:ascii="Times New Roman" w:eastAsia="Times New Roman"/>
          <w:sz w:val="28"/>
        </w:rPr>
        <w:t>1</w:t>
      </w:r>
      <w:r>
        <w:rPr>
          <w:sz w:val="28"/>
        </w:rPr>
        <w:t>．</w:t>
      </w:r>
      <w:r>
        <w:rPr>
          <w:rFonts w:ascii="Times New Roman" w:eastAsia="Times New Roman"/>
          <w:sz w:val="28"/>
        </w:rPr>
        <w:t>5</w:t>
      </w:r>
      <w:r>
        <w:rPr>
          <w:rFonts w:ascii="Times New Roman" w:eastAsia="Times New Roman"/>
          <w:spacing w:val="-3"/>
          <w:sz w:val="28"/>
        </w:rPr>
        <w:t> </w:t>
      </w:r>
      <w:r>
        <w:rPr>
          <w:sz w:val="28"/>
        </w:rPr>
        <w:t>万以下的罚</w:t>
      </w:r>
    </w:p>
    <w:p>
      <w:pPr>
        <w:pStyle w:val="BodyText"/>
        <w:spacing w:line="484" w:lineRule="exact"/>
      </w:pPr>
      <w:r>
        <w:rPr/>
        <w:t>款。</w:t>
      </w:r>
    </w:p>
    <w:p>
      <w:pPr>
        <w:pStyle w:val="ListParagraph"/>
        <w:numPr>
          <w:ilvl w:val="0"/>
          <w:numId w:val="267"/>
        </w:numPr>
        <w:tabs>
          <w:tab w:pos="1096" w:val="left" w:leader="none"/>
        </w:tabs>
        <w:spacing w:line="252" w:lineRule="auto" w:before="23" w:after="0"/>
        <w:ind w:left="113" w:right="130" w:firstLine="560"/>
        <w:jc w:val="left"/>
        <w:rPr>
          <w:sz w:val="28"/>
        </w:rPr>
      </w:pPr>
      <w:r>
        <w:rPr>
          <w:w w:val="95"/>
          <w:sz w:val="28"/>
        </w:rPr>
        <w:t>严重违法行为的表现情形。伪造、冒用、转让湖南名牌产品证书、  </w:t>
      </w:r>
      <w:r>
        <w:rPr>
          <w:sz w:val="28"/>
        </w:rPr>
        <w:t>标志，具有以下情形之一的：</w:t>
      </w:r>
    </w:p>
    <w:p>
      <w:pPr>
        <w:pStyle w:val="ListParagraph"/>
        <w:numPr>
          <w:ilvl w:val="0"/>
          <w:numId w:val="269"/>
        </w:numPr>
        <w:tabs>
          <w:tab w:pos="1375" w:val="left" w:leader="none"/>
        </w:tabs>
        <w:spacing w:line="484" w:lineRule="exact" w:before="0" w:after="0"/>
        <w:ind w:left="1374" w:right="0" w:hanging="701"/>
        <w:jc w:val="left"/>
        <w:rPr>
          <w:sz w:val="28"/>
        </w:rPr>
      </w:pPr>
      <w:r>
        <w:rPr>
          <w:sz w:val="28"/>
        </w:rPr>
        <w:t>产品全部或者大部分销售，经责令拒不追回或者不能追回的；</w:t>
      </w:r>
    </w:p>
    <w:p>
      <w:pPr>
        <w:pStyle w:val="ListParagraph"/>
        <w:numPr>
          <w:ilvl w:val="0"/>
          <w:numId w:val="269"/>
        </w:numPr>
        <w:tabs>
          <w:tab w:pos="1375" w:val="left" w:leader="none"/>
        </w:tabs>
        <w:spacing w:line="240" w:lineRule="auto" w:before="23" w:after="0"/>
        <w:ind w:left="1374" w:right="0" w:hanging="701"/>
        <w:jc w:val="left"/>
        <w:rPr>
          <w:sz w:val="28"/>
        </w:rPr>
      </w:pPr>
      <w:r>
        <w:rPr>
          <w:sz w:val="28"/>
        </w:rPr>
        <w:t>涉及产品经抽检不合格的；</w:t>
      </w:r>
    </w:p>
    <w:p>
      <w:pPr>
        <w:pStyle w:val="ListParagraph"/>
        <w:numPr>
          <w:ilvl w:val="0"/>
          <w:numId w:val="269"/>
        </w:numPr>
        <w:tabs>
          <w:tab w:pos="1375" w:val="left" w:leader="none"/>
        </w:tabs>
        <w:spacing w:line="240" w:lineRule="auto" w:before="22" w:after="0"/>
        <w:ind w:left="1374" w:right="0" w:hanging="701"/>
        <w:jc w:val="left"/>
        <w:rPr>
          <w:sz w:val="28"/>
        </w:rPr>
      </w:pPr>
      <w:r>
        <w:rPr>
          <w:sz w:val="28"/>
        </w:rPr>
        <w:t>伪造、冒用非关联企业的证书、标志的；</w:t>
      </w:r>
    </w:p>
    <w:p>
      <w:pPr>
        <w:pStyle w:val="ListParagraph"/>
        <w:numPr>
          <w:ilvl w:val="0"/>
          <w:numId w:val="269"/>
        </w:numPr>
        <w:tabs>
          <w:tab w:pos="1375" w:val="left" w:leader="none"/>
        </w:tabs>
        <w:spacing w:line="240" w:lineRule="auto" w:before="23" w:after="0"/>
        <w:ind w:left="1374" w:right="0" w:hanging="701"/>
        <w:jc w:val="left"/>
        <w:rPr>
          <w:sz w:val="28"/>
        </w:rPr>
      </w:pPr>
      <w:r>
        <w:rPr>
          <w:sz w:val="28"/>
        </w:rPr>
        <w:t>造成较大社会影响或其他严重后果的。</w:t>
      </w:r>
    </w:p>
    <w:p>
      <w:pPr>
        <w:pStyle w:val="BodyText"/>
        <w:spacing w:line="252" w:lineRule="auto" w:before="22"/>
        <w:ind w:right="271" w:firstLine="560"/>
      </w:pPr>
      <w:r>
        <w:rPr/>
        <w:t>裁量基准：给予警告，责令改正，处以 </w:t>
      </w:r>
      <w:r>
        <w:rPr>
          <w:rFonts w:ascii="Times New Roman" w:eastAsia="Times New Roman"/>
        </w:rPr>
        <w:t>1.5 </w:t>
      </w:r>
      <w:r>
        <w:rPr/>
        <w:t>万元以上 </w:t>
      </w:r>
      <w:r>
        <w:rPr>
          <w:rFonts w:ascii="Times New Roman" w:eastAsia="Times New Roman"/>
        </w:rPr>
        <w:t>2 </w:t>
      </w:r>
      <w:r>
        <w:rPr/>
        <w:t>万元以下的罚款。</w:t>
      </w:r>
    </w:p>
    <w:p>
      <w:pPr>
        <w:pStyle w:val="BodyText"/>
        <w:spacing w:line="276" w:lineRule="auto" w:before="18"/>
        <w:ind w:right="270" w:firstLine="560"/>
        <w:rPr>
          <w:rFonts w:ascii="方正黑体_GBK" w:eastAsia="方正黑体_GBK" w:hint="eastAsia"/>
        </w:rPr>
      </w:pPr>
      <w:r>
        <w:rPr>
          <w:rFonts w:ascii="方正黑体_GBK" w:eastAsia="方正黑体_GBK" w:hint="eastAsia"/>
        </w:rPr>
        <w:t>一百四十四、依据《湖南省名牌产品认定和保护办法》第二十六条的行政处罚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270"/>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《湖南省名牌产品认定和保护办法》第二十六条：</w:t>
      </w:r>
      <w:r>
        <w:rPr>
          <w:spacing w:val="4"/>
          <w:sz w:val="28"/>
        </w:rPr>
        <w:t>违反本办法规</w:t>
      </w:r>
      <w:r>
        <w:rPr>
          <w:sz w:val="28"/>
        </w:rPr>
        <w:t>定，具有第二十三条第（二）、（三）、（四）项所列行为的，由质量技术监督部门给予警告，责令改正，处以一千元以上五千元以下的罚款。</w:t>
      </w:r>
    </w:p>
    <w:p>
      <w:pPr>
        <w:pStyle w:val="Heading2"/>
        <w:numPr>
          <w:ilvl w:val="0"/>
          <w:numId w:val="270"/>
        </w:numPr>
        <w:tabs>
          <w:tab w:pos="1096" w:val="left" w:leader="none"/>
        </w:tabs>
        <w:spacing w:line="482" w:lineRule="exact" w:before="0" w:after="0"/>
        <w:ind w:left="1095" w:right="0" w:hanging="422"/>
        <w:jc w:val="left"/>
        <w:rPr>
          <w:b/>
        </w:rPr>
      </w:pPr>
      <w:r>
        <w:rPr>
          <w:b/>
          <w:w w:val="105"/>
        </w:rPr>
        <w:t>《湖南省名牌产品认定和保护办法</w:t>
      </w:r>
      <w:r>
        <w:rPr>
          <w:b/>
          <w:spacing w:val="-38"/>
          <w:w w:val="115"/>
        </w:rPr>
        <w:t>》</w:t>
      </w:r>
      <w:r>
        <w:rPr>
          <w:b/>
          <w:spacing w:val="-7"/>
          <w:w w:val="105"/>
        </w:rPr>
        <w:t>第二十三条第</w:t>
      </w:r>
      <w:r>
        <w:rPr>
          <w:b/>
          <w:w w:val="115"/>
        </w:rPr>
        <w:t>（</w:t>
      </w:r>
      <w:r>
        <w:rPr>
          <w:b/>
          <w:w w:val="105"/>
        </w:rPr>
        <w:t>二</w:t>
      </w:r>
      <w:r>
        <w:rPr>
          <w:b/>
          <w:spacing w:val="-39"/>
          <w:w w:val="115"/>
        </w:rPr>
        <w:t>）</w:t>
      </w:r>
      <w:r>
        <w:rPr>
          <w:b/>
          <w:spacing w:val="-78"/>
          <w:w w:val="115"/>
        </w:rPr>
        <w:t>、</w:t>
      </w:r>
      <w:r>
        <w:rPr>
          <w:b/>
          <w:w w:val="105"/>
        </w:rPr>
        <w:t>（三</w:t>
      </w:r>
      <w:r>
        <w:rPr>
          <w:b/>
          <w:spacing w:val="-39"/>
          <w:w w:val="115"/>
        </w:rPr>
        <w:t>）</w:t>
      </w:r>
      <w:r>
        <w:rPr>
          <w:b/>
          <w:w w:val="115"/>
        </w:rPr>
        <w:t>、</w:t>
      </w:r>
    </w:p>
    <w:p>
      <w:pPr>
        <w:spacing w:before="22"/>
        <w:ind w:left="113" w:right="2784" w:firstLine="0"/>
        <w:jc w:val="right"/>
        <w:rPr>
          <w:sz w:val="28"/>
        </w:rPr>
      </w:pPr>
      <w:r>
        <w:rPr>
          <w:rFonts w:ascii="可口可乐在乎体 楷体" w:eastAsia="可口可乐在乎体 楷体" w:hint="eastAsia"/>
          <w:b/>
          <w:sz w:val="28"/>
        </w:rPr>
        <w:t>（四）项：</w:t>
      </w:r>
      <w:r>
        <w:rPr>
          <w:sz w:val="28"/>
        </w:rPr>
        <w:t>禁止下列损害湖南名牌产品形象的行为：</w:t>
      </w:r>
    </w:p>
    <w:p>
      <w:pPr>
        <w:pStyle w:val="BodyText"/>
        <w:spacing w:before="23"/>
        <w:ind w:right="2790"/>
        <w:jc w:val="right"/>
      </w:pPr>
      <w:r>
        <w:rPr>
          <w:w w:val="95"/>
        </w:rPr>
        <w:t>（二）扩大湖南名牌产品证书、标志使用范围；</w:t>
      </w:r>
    </w:p>
    <w:p>
      <w:pPr>
        <w:pStyle w:val="BodyText"/>
        <w:spacing w:before="23"/>
        <w:ind w:left="674"/>
      </w:pPr>
      <w:r>
        <w:rPr/>
        <w:t>（三）湖南名牌产品超过有效期继续使用其证书、标志；</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（四）湖南名牌产品被撤销证书后继续使用其证书、标志；</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271"/>
        </w:numPr>
        <w:tabs>
          <w:tab w:pos="1096" w:val="left" w:leader="none"/>
        </w:tabs>
        <w:spacing w:line="240" w:lineRule="auto" w:before="50" w:after="0"/>
        <w:ind w:left="1095" w:right="0" w:hanging="422"/>
        <w:jc w:val="left"/>
        <w:rPr>
          <w:sz w:val="28"/>
        </w:rPr>
      </w:pPr>
      <w:r>
        <w:rPr>
          <w:sz w:val="28"/>
        </w:rPr>
        <w:t>较轻违法行为的表现情形。具有以下情形之一的：</w:t>
      </w:r>
    </w:p>
    <w:p>
      <w:pPr>
        <w:pStyle w:val="ListParagraph"/>
        <w:numPr>
          <w:ilvl w:val="0"/>
          <w:numId w:val="272"/>
        </w:numPr>
        <w:tabs>
          <w:tab w:pos="1389" w:val="left" w:leader="none"/>
        </w:tabs>
        <w:spacing w:line="252" w:lineRule="auto" w:before="22" w:after="0"/>
        <w:ind w:left="113" w:right="265" w:firstLine="560"/>
        <w:jc w:val="left"/>
        <w:rPr>
          <w:sz w:val="28"/>
        </w:rPr>
      </w:pPr>
      <w:r>
        <w:rPr>
          <w:spacing w:val="4"/>
          <w:sz w:val="28"/>
        </w:rPr>
        <w:t>案件立案之前已向省名牌产品审定委员会办公室递交申请认定</w:t>
      </w:r>
      <w:r>
        <w:rPr>
          <w:sz w:val="28"/>
        </w:rPr>
        <w:t>湖南名牌产品申请书及相关资料，且初步审查已合格的；</w:t>
      </w:r>
    </w:p>
    <w:p>
      <w:pPr>
        <w:pStyle w:val="ListParagraph"/>
        <w:numPr>
          <w:ilvl w:val="0"/>
          <w:numId w:val="272"/>
        </w:numPr>
        <w:tabs>
          <w:tab w:pos="1375" w:val="left" w:leader="none"/>
        </w:tabs>
        <w:spacing w:line="484" w:lineRule="exact" w:before="0" w:after="0"/>
        <w:ind w:left="1374" w:right="0" w:hanging="701"/>
        <w:jc w:val="left"/>
        <w:rPr>
          <w:sz w:val="28"/>
        </w:rPr>
      </w:pPr>
      <w:r>
        <w:rPr>
          <w:sz w:val="28"/>
        </w:rPr>
        <w:t>产品尚未销售的。</w:t>
      </w:r>
    </w:p>
    <w:p>
      <w:pPr>
        <w:pStyle w:val="BodyText"/>
        <w:spacing w:before="23"/>
        <w:ind w:left="674"/>
      </w:pPr>
      <w:r>
        <w:rPr/>
        <w:t>裁量基准：给予警告，责令改正，处以 </w:t>
      </w:r>
      <w:r>
        <w:rPr>
          <w:rFonts w:ascii="Times New Roman" w:eastAsia="Times New Roman"/>
        </w:rPr>
        <w:t>1000 </w:t>
      </w:r>
      <w:r>
        <w:rPr/>
        <w:t>元的罚款。</w:t>
      </w:r>
    </w:p>
    <w:p>
      <w:pPr>
        <w:pStyle w:val="ListParagraph"/>
        <w:numPr>
          <w:ilvl w:val="0"/>
          <w:numId w:val="271"/>
        </w:numPr>
        <w:tabs>
          <w:tab w:pos="1096" w:val="left" w:leader="none"/>
        </w:tabs>
        <w:spacing w:line="240" w:lineRule="auto" w:before="22" w:after="0"/>
        <w:ind w:left="1095" w:right="0" w:hanging="422"/>
        <w:jc w:val="left"/>
        <w:rPr>
          <w:sz w:val="28"/>
        </w:rPr>
      </w:pPr>
      <w:r>
        <w:rPr>
          <w:sz w:val="28"/>
        </w:rPr>
        <w:t>较重违法行为的表现情形。具有以下情形之一的：</w:t>
      </w:r>
    </w:p>
    <w:p>
      <w:pPr>
        <w:pStyle w:val="ListParagraph"/>
        <w:numPr>
          <w:ilvl w:val="0"/>
          <w:numId w:val="273"/>
        </w:numPr>
        <w:tabs>
          <w:tab w:pos="1375" w:val="left" w:leader="none"/>
        </w:tabs>
        <w:spacing w:line="240" w:lineRule="auto" w:before="23" w:after="0"/>
        <w:ind w:left="1374" w:right="0" w:hanging="701"/>
        <w:jc w:val="left"/>
        <w:rPr>
          <w:sz w:val="28"/>
        </w:rPr>
      </w:pPr>
      <w:r>
        <w:rPr>
          <w:sz w:val="28"/>
        </w:rPr>
        <w:t>产品部分销售的；</w:t>
      </w:r>
    </w:p>
    <w:p>
      <w:pPr>
        <w:pStyle w:val="ListParagraph"/>
        <w:numPr>
          <w:ilvl w:val="0"/>
          <w:numId w:val="273"/>
        </w:numPr>
        <w:tabs>
          <w:tab w:pos="1375" w:val="left" w:leader="none"/>
        </w:tabs>
        <w:spacing w:line="240" w:lineRule="auto" w:before="22" w:after="0"/>
        <w:ind w:left="1374" w:right="0" w:hanging="701"/>
        <w:jc w:val="left"/>
        <w:rPr>
          <w:sz w:val="28"/>
        </w:rPr>
      </w:pPr>
      <w:r>
        <w:rPr>
          <w:sz w:val="28"/>
        </w:rPr>
        <w:t>主动追回已售出产品的。</w:t>
      </w:r>
    </w:p>
    <w:p>
      <w:pPr>
        <w:pStyle w:val="BodyText"/>
        <w:spacing w:before="23"/>
        <w:ind w:left="674"/>
      </w:pPr>
      <w:r>
        <w:rPr/>
        <w:t>裁量基准：给予警告，责令改正，处以 </w:t>
      </w:r>
      <w:r>
        <w:rPr>
          <w:rFonts w:ascii="Times New Roman" w:eastAsia="Times New Roman"/>
        </w:rPr>
        <w:t>1000 </w:t>
      </w:r>
      <w:r>
        <w:rPr/>
        <w:t>元以上 </w:t>
      </w:r>
      <w:r>
        <w:rPr>
          <w:rFonts w:ascii="Times New Roman" w:eastAsia="Times New Roman"/>
        </w:rPr>
        <w:t>3000 </w:t>
      </w:r>
      <w:r>
        <w:rPr/>
        <w:t>元以下的罚</w:t>
      </w:r>
    </w:p>
    <w:p>
      <w:pPr>
        <w:pStyle w:val="BodyText"/>
        <w:spacing w:before="23"/>
      </w:pPr>
      <w:r>
        <w:rPr>
          <w:w w:val="99"/>
        </w:rPr>
        <w:t>款</w:t>
      </w:r>
    </w:p>
    <w:p>
      <w:pPr>
        <w:pStyle w:val="ListParagraph"/>
        <w:numPr>
          <w:ilvl w:val="0"/>
          <w:numId w:val="271"/>
        </w:numPr>
        <w:tabs>
          <w:tab w:pos="1096" w:val="left" w:leader="none"/>
        </w:tabs>
        <w:spacing w:line="240" w:lineRule="auto" w:before="22" w:after="0"/>
        <w:ind w:left="1095" w:right="0" w:hanging="422"/>
        <w:jc w:val="left"/>
        <w:rPr>
          <w:sz w:val="28"/>
        </w:rPr>
      </w:pPr>
      <w:r>
        <w:rPr>
          <w:sz w:val="28"/>
        </w:rPr>
        <w:t>严重违法行为的表现情形。具有以下情形之一的：</w:t>
      </w:r>
    </w:p>
    <w:p>
      <w:pPr>
        <w:pStyle w:val="ListParagraph"/>
        <w:numPr>
          <w:ilvl w:val="0"/>
          <w:numId w:val="274"/>
        </w:numPr>
        <w:tabs>
          <w:tab w:pos="1375" w:val="left" w:leader="none"/>
        </w:tabs>
        <w:spacing w:line="240" w:lineRule="auto" w:before="23" w:after="0"/>
        <w:ind w:left="1374" w:right="0" w:hanging="701"/>
        <w:jc w:val="left"/>
        <w:rPr>
          <w:sz w:val="28"/>
        </w:rPr>
      </w:pPr>
      <w:r>
        <w:rPr>
          <w:sz w:val="28"/>
        </w:rPr>
        <w:t>产品全部或者大部分销售，经责令拒不追回或者不能追回的；</w:t>
      </w:r>
    </w:p>
    <w:p>
      <w:pPr>
        <w:pStyle w:val="ListParagraph"/>
        <w:numPr>
          <w:ilvl w:val="0"/>
          <w:numId w:val="274"/>
        </w:numPr>
        <w:tabs>
          <w:tab w:pos="1375" w:val="left" w:leader="none"/>
        </w:tabs>
        <w:spacing w:line="240" w:lineRule="auto" w:before="22" w:after="0"/>
        <w:ind w:left="1374" w:right="0" w:hanging="701"/>
        <w:jc w:val="left"/>
        <w:rPr>
          <w:sz w:val="28"/>
        </w:rPr>
      </w:pPr>
      <w:r>
        <w:rPr>
          <w:sz w:val="28"/>
        </w:rPr>
        <w:t>产品经抽检不合格的。</w:t>
      </w:r>
    </w:p>
    <w:p>
      <w:pPr>
        <w:pStyle w:val="BodyText"/>
        <w:spacing w:before="23"/>
        <w:ind w:left="674"/>
      </w:pPr>
      <w:r>
        <w:rPr/>
        <w:t>裁量基准：给予警告，责令改正，处以 </w:t>
      </w:r>
      <w:r>
        <w:rPr>
          <w:rFonts w:ascii="Times New Roman" w:eastAsia="Times New Roman"/>
        </w:rPr>
        <w:t>3000 </w:t>
      </w:r>
      <w:r>
        <w:rPr/>
        <w:t>元以上 </w:t>
      </w:r>
      <w:r>
        <w:rPr>
          <w:rFonts w:ascii="Times New Roman" w:eastAsia="Times New Roman"/>
        </w:rPr>
        <w:t>5000 </w:t>
      </w:r>
      <w:r>
        <w:rPr/>
        <w:t>元以下的罚</w:t>
      </w:r>
    </w:p>
    <w:p>
      <w:pPr>
        <w:pStyle w:val="BodyText"/>
        <w:spacing w:before="23"/>
      </w:pPr>
      <w:r>
        <w:rPr/>
        <w:t>款。</w:t>
      </w:r>
    </w:p>
    <w:p>
      <w:pPr>
        <w:pStyle w:val="BodyText"/>
        <w:spacing w:before="13"/>
        <w:ind w:left="0"/>
        <w:rPr>
          <w:sz w:val="31"/>
        </w:rPr>
      </w:pPr>
    </w:p>
    <w:p>
      <w:pPr>
        <w:pStyle w:val="BodyText"/>
        <w:tabs>
          <w:tab w:pos="1651" w:val="left" w:leader="none"/>
        </w:tabs>
        <w:ind w:left="533"/>
        <w:rPr>
          <w:rFonts w:ascii="方正黑体_GBK" w:eastAsia="方正黑体_GBK" w:hint="eastAsia"/>
        </w:rPr>
      </w:pPr>
      <w:r>
        <w:rPr>
          <w:rFonts w:ascii="方正黑体_GBK" w:eastAsia="方正黑体_GBK" w:hint="eastAsia"/>
        </w:rPr>
        <w:t>第五节</w:t>
        <w:tab/>
        <w:t>违反《危险化学品安全管理条例》的行政处罚裁量权基准</w:t>
      </w:r>
    </w:p>
    <w:p>
      <w:pPr>
        <w:pStyle w:val="BodyText"/>
        <w:ind w:left="0"/>
        <w:rPr>
          <w:rFonts w:ascii="方正黑体_GBK"/>
          <w:sz w:val="20"/>
        </w:rPr>
      </w:pPr>
    </w:p>
    <w:p>
      <w:pPr>
        <w:pStyle w:val="BodyText"/>
        <w:spacing w:before="5"/>
        <w:ind w:left="0"/>
        <w:rPr>
          <w:rFonts w:ascii="方正黑体_GBK"/>
          <w:sz w:val="14"/>
        </w:rPr>
      </w:pPr>
    </w:p>
    <w:p>
      <w:pPr>
        <w:pStyle w:val="BodyText"/>
        <w:spacing w:before="37"/>
        <w:ind w:left="674"/>
        <w:rPr>
          <w:rFonts w:ascii="方正黑体_GBK" w:eastAsia="方正黑体_GBK" w:hint="eastAsia"/>
        </w:rPr>
      </w:pPr>
      <w:r>
        <w:rPr>
          <w:rFonts w:ascii="方正黑体_GBK" w:eastAsia="方正黑体_GBK" w:hint="eastAsia"/>
        </w:rPr>
        <w:t>一百四十五、依据《危险化学品安全管理条例》第七十九条的行政处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533" w:right="0" w:firstLine="0"/>
        <w:jc w:val="left"/>
        <w:rPr>
          <w:sz w:val="28"/>
        </w:rPr>
      </w:pPr>
      <w:r>
        <w:rPr>
          <w:rFonts w:ascii="可口可乐在乎体 楷体" w:eastAsia="可口可乐在乎体 楷体" w:hint="eastAsia"/>
          <w:b/>
          <w:sz w:val="28"/>
        </w:rPr>
        <w:t>《危险化学品安全管理条例</w:t>
      </w:r>
      <w:r>
        <w:rPr>
          <w:rFonts w:ascii="可口可乐在乎体 楷体" w:eastAsia="可口可乐在乎体 楷体" w:hint="eastAsia"/>
          <w:b/>
          <w:spacing w:val="-29"/>
          <w:w w:val="115"/>
          <w:sz w:val="28"/>
        </w:rPr>
        <w:t>》</w:t>
      </w:r>
      <w:r>
        <w:rPr>
          <w:rFonts w:ascii="可口可乐在乎体 楷体" w:eastAsia="可口可乐在乎体 楷体" w:hint="eastAsia"/>
          <w:b/>
          <w:sz w:val="28"/>
        </w:rPr>
        <w:t>第七十九条</w:t>
      </w:r>
      <w:r>
        <w:rPr>
          <w:rFonts w:ascii="可口可乐在乎体 楷体" w:eastAsia="可口可乐在乎体 楷体" w:hint="eastAsia"/>
          <w:b/>
          <w:spacing w:val="-30"/>
          <w:w w:val="115"/>
          <w:sz w:val="28"/>
        </w:rPr>
        <w:t>：</w:t>
      </w:r>
      <w:r>
        <w:rPr>
          <w:spacing w:val="-11"/>
          <w:sz w:val="28"/>
        </w:rPr>
        <w:t>危险化学品包装物、容器生</w:t>
      </w:r>
    </w:p>
    <w:p>
      <w:pPr>
        <w:pStyle w:val="BodyText"/>
        <w:spacing w:line="252" w:lineRule="auto" w:before="22"/>
        <w:ind w:right="266"/>
      </w:pPr>
      <w:r>
        <w:rPr/>
        <w:t>产企业销售未经检验或者经检验不合格的危险化学品包装物、容器的，由</w:t>
      </w:r>
      <w:r>
        <w:rPr>
          <w:spacing w:val="-1"/>
          <w:w w:val="95"/>
        </w:rPr>
        <w:t>质量监督检验检疫部门责令改正，处十万元以上二十万元以下的罚款，有</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6"/>
      </w:pPr>
      <w:r>
        <w:rPr/>
        <w:t>违法所得的，没收违法所得；拒不改正的，责令停产停业整顿；构成犯罪的，依法追究刑事责任。</w:t>
      </w:r>
    </w:p>
    <w:p>
      <w:pPr>
        <w:pStyle w:val="BodyText"/>
        <w:spacing w:line="252" w:lineRule="auto"/>
        <w:ind w:right="253" w:firstLine="420"/>
      </w:pPr>
      <w:r>
        <w:rPr>
          <w:spacing w:val="-4"/>
        </w:rPr>
        <w:t>将未经检验合格的运输危险化学品的船舶及其配载的容器投入使用的， 由海事管理机构依照前款规定予以处罚。</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275"/>
        </w:numPr>
        <w:tabs>
          <w:tab w:pos="1104" w:val="left" w:leader="none"/>
        </w:tabs>
        <w:spacing w:line="252" w:lineRule="auto" w:before="50" w:after="0"/>
        <w:ind w:left="113" w:right="132" w:firstLine="560"/>
        <w:jc w:val="left"/>
        <w:rPr>
          <w:sz w:val="28"/>
        </w:rPr>
      </w:pPr>
      <w:r>
        <w:rPr>
          <w:spacing w:val="5"/>
          <w:sz w:val="28"/>
        </w:rPr>
        <w:t>较轻违法行为的表现情形：危险化学品包装物、容器生产企业销</w:t>
      </w:r>
      <w:r>
        <w:rPr>
          <w:spacing w:val="-7"/>
          <w:w w:val="95"/>
          <w:sz w:val="28"/>
        </w:rPr>
        <w:t>售未经检验或者经检验不合格的危险化学品包装物、容器，可以全部召回，   </w:t>
      </w:r>
      <w:r>
        <w:rPr>
          <w:spacing w:val="-7"/>
          <w:sz w:val="28"/>
        </w:rPr>
        <w:t>并同意改正的。</w:t>
      </w:r>
    </w:p>
    <w:p>
      <w:pPr>
        <w:pStyle w:val="BodyText"/>
        <w:spacing w:line="252" w:lineRule="auto"/>
        <w:ind w:right="225" w:firstLine="560"/>
      </w:pPr>
      <w:r>
        <w:rPr/>
        <w:t>裁量基准：处 </w:t>
      </w:r>
      <w:r>
        <w:rPr>
          <w:rFonts w:ascii="Times New Roman" w:eastAsia="Times New Roman"/>
        </w:rPr>
        <w:t>10 </w:t>
      </w:r>
      <w:r>
        <w:rPr/>
        <w:t>万元以上 </w:t>
      </w:r>
      <w:r>
        <w:rPr>
          <w:rFonts w:ascii="Times New Roman" w:eastAsia="Times New Roman"/>
        </w:rPr>
        <w:t>13 </w:t>
      </w:r>
      <w:r>
        <w:rPr/>
        <w:t>万元以下的罚款，有违法所得的，没收违法所得。</w:t>
      </w:r>
    </w:p>
    <w:p>
      <w:pPr>
        <w:pStyle w:val="ListParagraph"/>
        <w:numPr>
          <w:ilvl w:val="0"/>
          <w:numId w:val="275"/>
        </w:numPr>
        <w:tabs>
          <w:tab w:pos="1104" w:val="left" w:leader="none"/>
        </w:tabs>
        <w:spacing w:line="252" w:lineRule="auto" w:before="0" w:after="0"/>
        <w:ind w:left="113" w:right="132" w:firstLine="560"/>
        <w:jc w:val="left"/>
        <w:rPr>
          <w:sz w:val="28"/>
        </w:rPr>
      </w:pPr>
      <w:r>
        <w:rPr>
          <w:spacing w:val="5"/>
          <w:sz w:val="28"/>
        </w:rPr>
        <w:t>较重违法行为的表现情形：危险化学品包装物、容器生产企业销</w:t>
      </w:r>
      <w:r>
        <w:rPr>
          <w:spacing w:val="-7"/>
          <w:w w:val="95"/>
          <w:sz w:val="28"/>
        </w:rPr>
        <w:t>售未经检验或者经检验不合格的危险化学品包装物、容器，可以部分召回，   </w:t>
      </w:r>
      <w:r>
        <w:rPr>
          <w:spacing w:val="-7"/>
          <w:sz w:val="28"/>
        </w:rPr>
        <w:t>并同意改正的。</w:t>
      </w:r>
    </w:p>
    <w:p>
      <w:pPr>
        <w:pStyle w:val="BodyText"/>
        <w:spacing w:line="252" w:lineRule="auto"/>
        <w:ind w:right="225" w:firstLine="560"/>
      </w:pPr>
      <w:r>
        <w:rPr/>
        <w:t>裁量基准：处 </w:t>
      </w:r>
      <w:r>
        <w:rPr>
          <w:rFonts w:ascii="Times New Roman" w:eastAsia="Times New Roman"/>
        </w:rPr>
        <w:t>13 </w:t>
      </w:r>
      <w:r>
        <w:rPr/>
        <w:t>万元以上 </w:t>
      </w:r>
      <w:r>
        <w:rPr>
          <w:rFonts w:ascii="Times New Roman" w:eastAsia="Times New Roman"/>
        </w:rPr>
        <w:t>17 </w:t>
      </w:r>
      <w:r>
        <w:rPr/>
        <w:t>万元以下的罚款，有违法所得的，没收违法所得。</w:t>
      </w:r>
    </w:p>
    <w:p>
      <w:pPr>
        <w:pStyle w:val="ListParagraph"/>
        <w:numPr>
          <w:ilvl w:val="0"/>
          <w:numId w:val="275"/>
        </w:numPr>
        <w:tabs>
          <w:tab w:pos="1095" w:val="left" w:leader="none"/>
        </w:tabs>
        <w:spacing w:line="252" w:lineRule="auto" w:before="0" w:after="0"/>
        <w:ind w:left="113" w:right="262" w:firstLine="560"/>
        <w:jc w:val="both"/>
        <w:rPr>
          <w:sz w:val="28"/>
        </w:rPr>
      </w:pPr>
      <w:r>
        <w:rPr>
          <w:spacing w:val="-8"/>
          <w:sz w:val="28"/>
        </w:rPr>
        <w:t>严重违法行为的表现情形：危险化学品包装物、容器生产企业销售</w:t>
      </w:r>
      <w:r>
        <w:rPr>
          <w:spacing w:val="-10"/>
          <w:sz w:val="28"/>
        </w:rPr>
        <w:t>未经检验或者经检验不合格的危险化学品包装物、容器的，或者不实行召回</w:t>
      </w:r>
      <w:r>
        <w:rPr>
          <w:spacing w:val="-8"/>
          <w:sz w:val="28"/>
        </w:rPr>
        <w:t>制度，或者拒不改正继续销售的。</w:t>
      </w:r>
    </w:p>
    <w:p>
      <w:pPr>
        <w:pStyle w:val="BodyText"/>
        <w:spacing w:line="252" w:lineRule="auto"/>
        <w:ind w:right="269" w:firstLine="560"/>
        <w:jc w:val="both"/>
      </w:pPr>
      <w:r>
        <w:rPr>
          <w:spacing w:val="-8"/>
        </w:rPr>
        <w:t>裁量基准：处 </w:t>
      </w:r>
      <w:r>
        <w:rPr>
          <w:rFonts w:ascii="Times New Roman" w:eastAsia="Times New Roman"/>
          <w:spacing w:val="-3"/>
        </w:rPr>
        <w:t>17 </w:t>
      </w:r>
      <w:r>
        <w:rPr>
          <w:spacing w:val="-9"/>
        </w:rPr>
        <w:t>万元以上 </w:t>
      </w:r>
      <w:r>
        <w:rPr>
          <w:rFonts w:ascii="Times New Roman" w:eastAsia="Times New Roman"/>
          <w:spacing w:val="-3"/>
        </w:rPr>
        <w:t>20 </w:t>
      </w:r>
      <w:r>
        <w:rPr>
          <w:spacing w:val="-13"/>
        </w:rPr>
        <w:t>万元以下的罚款，有违法所得的，没收违</w:t>
      </w:r>
      <w:r>
        <w:rPr>
          <w:spacing w:val="-10"/>
        </w:rPr>
        <w:t>法所得。拒不改正的，责令停产停业整顿。</w:t>
      </w:r>
    </w:p>
    <w:p>
      <w:pPr>
        <w:pStyle w:val="BodyText"/>
        <w:ind w:left="673"/>
        <w:rPr>
          <w:rFonts w:ascii="方正黑体_GBK" w:eastAsia="方正黑体_GBK" w:hint="eastAsia"/>
        </w:rPr>
      </w:pPr>
      <w:r>
        <w:rPr>
          <w:rFonts w:ascii="方正黑体_GBK" w:eastAsia="方正黑体_GBK" w:hint="eastAsia"/>
        </w:rPr>
        <w:t>一百四十六、依据《危险化学品安全管理条例》第八十三条的行政处</w:t>
      </w:r>
    </w:p>
    <w:p>
      <w:pPr>
        <w:pStyle w:val="BodyText"/>
        <w:spacing w:before="62"/>
        <w:rPr>
          <w:rFonts w:ascii="方正黑体_GBK" w:eastAsia="方正黑体_GBK" w:hint="eastAsia"/>
        </w:rPr>
      </w:pPr>
      <w:r>
        <w:rPr>
          <w:rFonts w:ascii="方正黑体_GBK" w:eastAsia="方正黑体_GBK" w:hint="eastAsia"/>
          <w:w w:val="99"/>
        </w:rPr>
        <w:t>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pacing w:val="-2"/>
          <w:sz w:val="28"/>
        </w:rPr>
        <w:t>《危险化学品安全管理条例》第八十三条：</w:t>
      </w:r>
      <w:r>
        <w:rPr>
          <w:sz w:val="28"/>
        </w:rPr>
        <w:t>危险化学品经营企业向未</w:t>
      </w:r>
    </w:p>
    <w:p>
      <w:pPr>
        <w:pStyle w:val="BodyText"/>
        <w:spacing w:line="252" w:lineRule="auto" w:before="22"/>
        <w:ind w:right="270"/>
      </w:pPr>
      <w:r>
        <w:rPr/>
        <w:t>经许可违法从事危险化学品生产、经营活动的企业采购危险化学品的，由</w:t>
      </w:r>
      <w:r>
        <w:rPr>
          <w:w w:val="95"/>
        </w:rPr>
        <w:t>工商行政管理部门责令改正，处十万元以上二十万元以下的罚款；拒不改</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pPr>
      <w:r>
        <w:rPr/>
        <w:t>正的，责令停业整顿直至由原发证机关吊销其危险化学品经营许可证，并由工商行政管理部门责令其办理经营范围变更登记或者吊销其营业执照。</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276"/>
        </w:numPr>
        <w:tabs>
          <w:tab w:pos="1104" w:val="left" w:leader="none"/>
        </w:tabs>
        <w:spacing w:line="252" w:lineRule="auto" w:before="49" w:after="0"/>
        <w:ind w:left="113" w:right="265" w:firstLine="560"/>
        <w:jc w:val="both"/>
        <w:rPr>
          <w:sz w:val="28"/>
        </w:rPr>
      </w:pPr>
      <w:r>
        <w:rPr>
          <w:spacing w:val="4"/>
          <w:sz w:val="28"/>
        </w:rPr>
        <w:t>较轻违法行为的表现情形：危险化学品经营企业向未经许可违法</w:t>
      </w:r>
      <w:r>
        <w:rPr>
          <w:spacing w:val="-1"/>
          <w:sz w:val="28"/>
        </w:rPr>
        <w:t>从事危险化学品生产、经营活动的企业采购危险化学品，采购金额 </w:t>
      </w:r>
      <w:r>
        <w:rPr>
          <w:rFonts w:ascii="Times New Roman" w:eastAsia="Times New Roman"/>
          <w:sz w:val="28"/>
        </w:rPr>
        <w:t>5</w:t>
      </w:r>
      <w:r>
        <w:rPr>
          <w:rFonts w:ascii="Times New Roman" w:eastAsia="Times New Roman"/>
          <w:spacing w:val="-4"/>
          <w:sz w:val="28"/>
        </w:rPr>
        <w:t> </w:t>
      </w:r>
      <w:r>
        <w:rPr>
          <w:sz w:val="28"/>
        </w:rPr>
        <w:t>万元以下的。</w:t>
      </w:r>
    </w:p>
    <w:p>
      <w:pPr>
        <w:pStyle w:val="BodyText"/>
        <w:spacing w:line="482" w:lineRule="exact"/>
        <w:ind w:left="674"/>
        <w:jc w:val="both"/>
      </w:pPr>
      <w:r>
        <w:rPr/>
        <w:t>裁量基准：责令改正，处 </w:t>
      </w:r>
      <w:r>
        <w:rPr>
          <w:rFonts w:ascii="Times New Roman" w:eastAsia="Times New Roman"/>
        </w:rPr>
        <w:t>10 </w:t>
      </w:r>
      <w:r>
        <w:rPr/>
        <w:t>万元的罚款。</w:t>
      </w:r>
    </w:p>
    <w:p>
      <w:pPr>
        <w:pStyle w:val="ListParagraph"/>
        <w:numPr>
          <w:ilvl w:val="0"/>
          <w:numId w:val="276"/>
        </w:numPr>
        <w:tabs>
          <w:tab w:pos="1104" w:val="left" w:leader="none"/>
        </w:tabs>
        <w:spacing w:line="252" w:lineRule="auto" w:before="23" w:after="0"/>
        <w:ind w:left="113" w:right="265" w:firstLine="560"/>
        <w:jc w:val="both"/>
        <w:rPr>
          <w:sz w:val="28"/>
        </w:rPr>
      </w:pPr>
      <w:r>
        <w:rPr>
          <w:spacing w:val="4"/>
          <w:sz w:val="28"/>
        </w:rPr>
        <w:t>较重违法行为的表现情形：危险化学品经营企业向未经许可违法</w:t>
      </w:r>
      <w:r>
        <w:rPr>
          <w:spacing w:val="-1"/>
          <w:sz w:val="28"/>
        </w:rPr>
        <w:t>从事危险化学品生产、经营活动的企业采购危险化学品，采购金额 </w:t>
      </w:r>
      <w:r>
        <w:rPr>
          <w:rFonts w:ascii="Times New Roman" w:eastAsia="Times New Roman"/>
          <w:sz w:val="28"/>
        </w:rPr>
        <w:t>5</w:t>
      </w:r>
      <w:r>
        <w:rPr>
          <w:rFonts w:ascii="Times New Roman" w:eastAsia="Times New Roman"/>
          <w:spacing w:val="-4"/>
          <w:sz w:val="28"/>
        </w:rPr>
        <w:t> </w:t>
      </w:r>
      <w:r>
        <w:rPr>
          <w:sz w:val="28"/>
        </w:rPr>
        <w:t>万元</w:t>
      </w:r>
    </w:p>
    <w:p>
      <w:pPr>
        <w:pStyle w:val="BodyText"/>
        <w:spacing w:line="484" w:lineRule="exact"/>
        <w:jc w:val="both"/>
      </w:pPr>
      <w:r>
        <w:rPr/>
        <w:t>以上 </w:t>
      </w:r>
      <w:r>
        <w:rPr>
          <w:rFonts w:ascii="Times New Roman" w:eastAsia="Times New Roman"/>
        </w:rPr>
        <w:t>10 </w:t>
      </w:r>
      <w:r>
        <w:rPr/>
        <w:t>万元以下的。</w:t>
      </w:r>
    </w:p>
    <w:p>
      <w:pPr>
        <w:pStyle w:val="BodyText"/>
        <w:spacing w:before="23"/>
        <w:ind w:left="674"/>
        <w:jc w:val="both"/>
      </w:pPr>
      <w:r>
        <w:rPr/>
        <w:t>裁量基准：责令改正，处 </w:t>
      </w:r>
      <w:r>
        <w:rPr>
          <w:rFonts w:ascii="Times New Roman" w:eastAsia="Times New Roman"/>
        </w:rPr>
        <w:t>10 </w:t>
      </w:r>
      <w:r>
        <w:rPr/>
        <w:t>万元以上 </w:t>
      </w:r>
      <w:r>
        <w:rPr>
          <w:rFonts w:ascii="Times New Roman" w:eastAsia="Times New Roman"/>
        </w:rPr>
        <w:t>15 </w:t>
      </w:r>
      <w:r>
        <w:rPr/>
        <w:t>万元以下的罚款。</w:t>
      </w:r>
    </w:p>
    <w:p>
      <w:pPr>
        <w:pStyle w:val="ListParagraph"/>
        <w:numPr>
          <w:ilvl w:val="0"/>
          <w:numId w:val="276"/>
        </w:numPr>
        <w:tabs>
          <w:tab w:pos="1104" w:val="left" w:leader="none"/>
        </w:tabs>
        <w:spacing w:line="252" w:lineRule="auto" w:before="22" w:after="0"/>
        <w:ind w:left="113" w:right="265" w:firstLine="560"/>
        <w:jc w:val="both"/>
        <w:rPr>
          <w:sz w:val="28"/>
        </w:rPr>
      </w:pPr>
      <w:r>
        <w:rPr>
          <w:spacing w:val="4"/>
          <w:sz w:val="28"/>
        </w:rPr>
        <w:t>严重违法行为的表现情形：危险化学品经营企业向未经许可违法</w:t>
      </w:r>
      <w:r>
        <w:rPr>
          <w:spacing w:val="1"/>
          <w:sz w:val="28"/>
        </w:rPr>
        <w:t>从事危险化学品生产、经营活动的企业采购危险化学品，采购金额 </w:t>
      </w:r>
      <w:r>
        <w:rPr>
          <w:rFonts w:ascii="Times New Roman" w:eastAsia="Times New Roman"/>
          <w:sz w:val="28"/>
        </w:rPr>
        <w:t>10</w:t>
      </w:r>
      <w:r>
        <w:rPr>
          <w:rFonts w:ascii="Times New Roman" w:eastAsia="Times New Roman"/>
          <w:spacing w:val="64"/>
          <w:sz w:val="28"/>
        </w:rPr>
        <w:t> </w:t>
      </w:r>
      <w:r>
        <w:rPr>
          <w:sz w:val="28"/>
        </w:rPr>
        <w:t>万元以上的。</w:t>
      </w:r>
    </w:p>
    <w:p>
      <w:pPr>
        <w:pStyle w:val="BodyText"/>
        <w:spacing w:line="482" w:lineRule="exact"/>
        <w:ind w:left="674"/>
        <w:jc w:val="both"/>
      </w:pPr>
      <w:r>
        <w:rPr/>
        <w:t>裁量基准：责令改正，处 </w:t>
      </w:r>
      <w:r>
        <w:rPr>
          <w:rFonts w:ascii="Times New Roman" w:eastAsia="Times New Roman"/>
        </w:rPr>
        <w:t>15 </w:t>
      </w:r>
      <w:r>
        <w:rPr/>
        <w:t>万元以上 </w:t>
      </w:r>
      <w:r>
        <w:rPr>
          <w:rFonts w:ascii="Times New Roman" w:eastAsia="Times New Roman"/>
        </w:rPr>
        <w:t>20 </w:t>
      </w:r>
      <w:r>
        <w:rPr/>
        <w:t>万元以下的罚款。</w:t>
      </w:r>
    </w:p>
    <w:p>
      <w:pPr>
        <w:spacing w:after="0" w:line="482" w:lineRule="exact"/>
        <w:jc w:val="both"/>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第八章</w:t>
        <w:tab/>
        <w:t>计量监督管理</w:t>
      </w:r>
    </w:p>
    <w:p>
      <w:pPr>
        <w:pStyle w:val="BodyText"/>
        <w:spacing w:before="15"/>
        <w:ind w:left="0"/>
        <w:rPr>
          <w:rFonts w:ascii="方正小标宋_GBK"/>
          <w:sz w:val="56"/>
        </w:rPr>
      </w:pPr>
    </w:p>
    <w:p>
      <w:pPr>
        <w:pStyle w:val="BodyText"/>
        <w:spacing w:line="276" w:lineRule="auto" w:before="1"/>
        <w:ind w:left="603" w:right="761"/>
        <w:jc w:val="center"/>
        <w:rPr>
          <w:rFonts w:ascii="方正黑体_GBK" w:eastAsia="方正黑体_GBK" w:hint="eastAsia"/>
        </w:rPr>
      </w:pPr>
      <w:r>
        <w:rPr>
          <w:rFonts w:ascii="方正黑体_GBK" w:eastAsia="方正黑体_GBK" w:hint="eastAsia"/>
        </w:rPr>
        <w:t>第一节 违反《中华人民共和国计量法》《中华人民共和国计量法实施细则》的行政处罚裁量基准</w:t>
      </w:r>
    </w:p>
    <w:p>
      <w:pPr>
        <w:pStyle w:val="BodyText"/>
        <w:spacing w:before="8"/>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一百四十七、依据《中华人民共和国计量法实施细则》第四十一条的行政处罚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277"/>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《中华人民共和国计量法实施细则》第四十一条：</w:t>
      </w:r>
      <w:r>
        <w:rPr>
          <w:spacing w:val="4"/>
          <w:sz w:val="28"/>
        </w:rPr>
        <w:t>违反《中华人</w:t>
      </w:r>
      <w:r>
        <w:rPr>
          <w:sz w:val="28"/>
        </w:rPr>
        <w:t>民共和国计量法》第十四条规定，制造、销售和进口非法定计量单位的计量器具和的，责令其停止制造、销售和进口，没收计量器具和全部违法所得，可并处相当其违法所得百分之十至百分之五十的罚款。</w:t>
      </w:r>
    </w:p>
    <w:p>
      <w:pPr>
        <w:pStyle w:val="ListParagraph"/>
        <w:numPr>
          <w:ilvl w:val="0"/>
          <w:numId w:val="277"/>
        </w:numPr>
        <w:tabs>
          <w:tab w:pos="1103" w:val="left" w:leader="none"/>
        </w:tabs>
        <w:spacing w:line="252" w:lineRule="auto" w:before="0" w:after="0"/>
        <w:ind w:left="113" w:right="264" w:firstLine="560"/>
        <w:jc w:val="left"/>
        <w:rPr>
          <w:sz w:val="28"/>
        </w:rPr>
      </w:pPr>
      <w:r>
        <w:rPr>
          <w:rFonts w:ascii="可口可乐在乎体 楷体" w:eastAsia="可口可乐在乎体 楷体" w:hint="eastAsia"/>
          <w:b/>
          <w:spacing w:val="5"/>
          <w:sz w:val="28"/>
        </w:rPr>
        <w:t>《中华人民共和国计量法》第十四条：</w:t>
      </w:r>
      <w:r>
        <w:rPr>
          <w:spacing w:val="4"/>
          <w:sz w:val="28"/>
        </w:rPr>
        <w:t>任何单位和个人不得违反</w:t>
      </w:r>
      <w:r>
        <w:rPr>
          <w:sz w:val="28"/>
        </w:rPr>
        <w:t>规定制造、销售和进口非法定计量单位的计量器具。</w:t>
      </w:r>
    </w:p>
    <w:p>
      <w:pPr>
        <w:pStyle w:val="BodyText"/>
        <w:spacing w:before="20"/>
        <w:ind w:left="674"/>
        <w:rPr>
          <w:rFonts w:ascii="方正楷体_GBK" w:eastAsia="方正楷体_GBK" w:hint="eastAsia"/>
        </w:rPr>
      </w:pPr>
      <w:r>
        <w:rPr>
          <w:rFonts w:ascii="方正楷体_GBK" w:eastAsia="方正楷体_GBK" w:hint="eastAsia"/>
        </w:rPr>
        <w:t>（二）裁量基准：</w:t>
      </w:r>
    </w:p>
    <w:p>
      <w:pPr>
        <w:pStyle w:val="ListParagraph"/>
        <w:numPr>
          <w:ilvl w:val="0"/>
          <w:numId w:val="278"/>
        </w:numPr>
        <w:tabs>
          <w:tab w:pos="1104" w:val="left" w:leader="none"/>
        </w:tabs>
        <w:spacing w:line="252" w:lineRule="auto" w:before="50" w:after="0"/>
        <w:ind w:left="113" w:right="265" w:firstLine="560"/>
        <w:jc w:val="left"/>
        <w:rPr>
          <w:sz w:val="28"/>
        </w:rPr>
      </w:pPr>
      <w:r>
        <w:rPr>
          <w:spacing w:val="4"/>
          <w:sz w:val="28"/>
        </w:rPr>
        <w:t>较轻违法行为的表现情形：制造、销售和进口非法定计量单位的</w:t>
      </w:r>
      <w:r>
        <w:rPr>
          <w:sz w:val="28"/>
        </w:rPr>
        <w:t>计量器具，没有销售的。</w:t>
      </w:r>
    </w:p>
    <w:p>
      <w:pPr>
        <w:pStyle w:val="BodyText"/>
        <w:spacing w:line="484" w:lineRule="exact"/>
        <w:ind w:left="674"/>
      </w:pPr>
      <w:r>
        <w:rPr>
          <w:spacing w:val="-12"/>
        </w:rPr>
        <w:t>裁量基准：责令其停止制造、销售和进口，没收计量器具，不予罚款。</w:t>
      </w:r>
    </w:p>
    <w:p>
      <w:pPr>
        <w:pStyle w:val="ListParagraph"/>
        <w:numPr>
          <w:ilvl w:val="0"/>
          <w:numId w:val="278"/>
        </w:numPr>
        <w:tabs>
          <w:tab w:pos="1104" w:val="left" w:leader="none"/>
        </w:tabs>
        <w:spacing w:line="252" w:lineRule="auto" w:before="23" w:after="0"/>
        <w:ind w:left="113" w:right="265" w:firstLine="560"/>
        <w:jc w:val="left"/>
        <w:rPr>
          <w:sz w:val="28"/>
        </w:rPr>
      </w:pPr>
      <w:r>
        <w:rPr>
          <w:spacing w:val="4"/>
          <w:sz w:val="28"/>
        </w:rPr>
        <w:t>较重违法行为的表现情形：制造、销售和进口非法定计量单位的</w:t>
      </w:r>
      <w:r>
        <w:rPr>
          <w:sz w:val="28"/>
        </w:rPr>
        <w:t>计量器具，已销售但经责令及时纠正的。</w:t>
      </w:r>
    </w:p>
    <w:p>
      <w:pPr>
        <w:pStyle w:val="BodyText"/>
        <w:spacing w:line="252" w:lineRule="auto"/>
        <w:ind w:right="270" w:firstLine="560"/>
      </w:pPr>
      <w:r>
        <w:rPr/>
        <w:t>裁量基准：责令其停止制造、销售和进口，没收计量器具和全部违法所得，可并处相当其违法所得百分之十以上三十以下的罚款。</w:t>
      </w:r>
    </w:p>
    <w:p>
      <w:pPr>
        <w:pStyle w:val="ListParagraph"/>
        <w:numPr>
          <w:ilvl w:val="0"/>
          <w:numId w:val="278"/>
        </w:numPr>
        <w:tabs>
          <w:tab w:pos="1104" w:val="left" w:leader="none"/>
        </w:tabs>
        <w:spacing w:line="252" w:lineRule="auto" w:before="0" w:after="0"/>
        <w:ind w:left="113" w:right="265" w:firstLine="560"/>
        <w:jc w:val="left"/>
        <w:rPr>
          <w:sz w:val="28"/>
        </w:rPr>
      </w:pPr>
      <w:r>
        <w:rPr>
          <w:spacing w:val="4"/>
          <w:sz w:val="28"/>
        </w:rPr>
        <w:t>严重违法行为的表现情形：制造、销售和进口非法定计量单位的</w:t>
      </w:r>
      <w:r>
        <w:rPr>
          <w:sz w:val="28"/>
        </w:rPr>
        <w:t>计量器具，有下列情形之一的：（</w:t>
      </w:r>
      <w:r>
        <w:rPr>
          <w:rFonts w:ascii="Times New Roman" w:eastAsia="Times New Roman"/>
          <w:sz w:val="28"/>
        </w:rPr>
        <w:t>1</w:t>
      </w:r>
      <w:r>
        <w:rPr>
          <w:sz w:val="28"/>
        </w:rPr>
        <w:t>）经责令改正，拒不改正；（</w:t>
      </w:r>
      <w:r>
        <w:rPr>
          <w:rFonts w:ascii="Times New Roman" w:eastAsia="Times New Roman"/>
          <w:sz w:val="28"/>
        </w:rPr>
        <w:t>2</w:t>
      </w:r>
      <w:r>
        <w:rPr>
          <w:sz w:val="28"/>
        </w:rPr>
        <w:t>）造成</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社会影响或危害后果的。</w:t>
      </w:r>
    </w:p>
    <w:p>
      <w:pPr>
        <w:pStyle w:val="BodyText"/>
        <w:spacing w:line="252" w:lineRule="auto" w:before="22"/>
        <w:ind w:right="270" w:firstLine="560"/>
      </w:pPr>
      <w:r>
        <w:rPr/>
        <w:t>裁量基准：责令其停止制造、销售和进口，没收计量器具和全部违法所得，可并处相当其违法所得百分之三十以上百分之五十以下的罚款。</w:t>
      </w:r>
    </w:p>
    <w:p>
      <w:pPr>
        <w:pStyle w:val="BodyText"/>
        <w:spacing w:before="5"/>
        <w:ind w:left="0"/>
        <w:rPr>
          <w:sz w:val="30"/>
        </w:rPr>
      </w:pPr>
    </w:p>
    <w:p>
      <w:pPr>
        <w:pStyle w:val="BodyText"/>
        <w:tabs>
          <w:tab w:pos="1512" w:val="left" w:leader="none"/>
        </w:tabs>
        <w:ind w:left="393"/>
        <w:rPr>
          <w:rFonts w:ascii="方正黑体_GBK" w:eastAsia="方正黑体_GBK" w:hint="eastAsia"/>
        </w:rPr>
      </w:pPr>
      <w:r>
        <w:rPr>
          <w:rFonts w:ascii="方正黑体_GBK" w:eastAsia="方正黑体_GBK" w:hint="eastAsia"/>
        </w:rPr>
        <w:t>第二节</w:t>
        <w:tab/>
      </w:r>
      <w:r>
        <w:rPr>
          <w:rFonts w:ascii="方正黑体_GBK" w:eastAsia="方正黑体_GBK" w:hint="eastAsia"/>
          <w:w w:val="95"/>
        </w:rPr>
        <w:t>违反《中华人民共和国节约能源法》的行政处罚裁量权基准</w:t>
      </w:r>
    </w:p>
    <w:p>
      <w:pPr>
        <w:pStyle w:val="BodyText"/>
        <w:ind w:left="0"/>
        <w:rPr>
          <w:rFonts w:ascii="方正黑体_GBK"/>
          <w:sz w:val="20"/>
        </w:rPr>
      </w:pPr>
    </w:p>
    <w:p>
      <w:pPr>
        <w:pStyle w:val="BodyText"/>
        <w:spacing w:before="5"/>
        <w:ind w:left="0"/>
        <w:rPr>
          <w:rFonts w:ascii="方正黑体_GBK"/>
          <w:sz w:val="14"/>
        </w:rPr>
      </w:pPr>
    </w:p>
    <w:p>
      <w:pPr>
        <w:pStyle w:val="BodyText"/>
        <w:spacing w:before="37"/>
        <w:ind w:left="674"/>
        <w:rPr>
          <w:rFonts w:ascii="方正黑体_GBK" w:eastAsia="方正黑体_GBK" w:hint="eastAsia"/>
        </w:rPr>
      </w:pPr>
      <w:r>
        <w:rPr>
          <w:rFonts w:ascii="方正黑体_GBK" w:eastAsia="方正黑体_GBK" w:hint="eastAsia"/>
        </w:rPr>
        <w:t>一百四十八、依据《中华人民共和国节约能源法》第七十条的行政处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《中华人民共和国节约能源法》第七十条：</w:t>
      </w:r>
      <w:r>
        <w:rPr>
          <w:sz w:val="28"/>
        </w:rPr>
        <w:t>生产、进口、销售不符合</w:t>
      </w:r>
    </w:p>
    <w:p>
      <w:pPr>
        <w:pStyle w:val="BodyText"/>
        <w:spacing w:line="252" w:lineRule="auto" w:before="22"/>
        <w:ind w:right="133"/>
        <w:jc w:val="both"/>
      </w:pPr>
      <w:r>
        <w:rPr/>
        <w:t>强制性能源效率标准的用能产品、设备的，由市场监督管理部门责令停止生产、进口、销售，没收违法生产、进口、销售的用能产品、设备和违法</w:t>
      </w:r>
      <w:r>
        <w:rPr>
          <w:w w:val="95"/>
        </w:rPr>
        <w:t>所得，并处违法所得一倍以上五倍以下罚款；情节严重的，吊销营业执照。</w:t>
      </w:r>
    </w:p>
    <w:p>
      <w:pPr>
        <w:pStyle w:val="BodyText"/>
        <w:spacing w:before="26"/>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279"/>
        </w:numPr>
        <w:tabs>
          <w:tab w:pos="1104" w:val="left" w:leader="none"/>
        </w:tabs>
        <w:spacing w:line="252" w:lineRule="auto" w:before="50" w:after="0"/>
        <w:ind w:left="113" w:right="265" w:firstLine="560"/>
        <w:jc w:val="left"/>
        <w:rPr>
          <w:sz w:val="28"/>
        </w:rPr>
      </w:pPr>
      <w:r>
        <w:rPr>
          <w:spacing w:val="4"/>
          <w:sz w:val="28"/>
        </w:rPr>
        <w:t>较轻违法行为的表现情形：生产、进口不符合强制性能源效率标</w:t>
      </w:r>
      <w:r>
        <w:rPr>
          <w:sz w:val="28"/>
        </w:rPr>
        <w:t>准的用能产品、设备，尚未销售的。</w:t>
      </w:r>
    </w:p>
    <w:p>
      <w:pPr>
        <w:pStyle w:val="BodyText"/>
        <w:spacing w:line="252" w:lineRule="auto"/>
        <w:ind w:right="270" w:firstLine="560"/>
      </w:pPr>
      <w:r>
        <w:rPr/>
        <w:t>裁量基准：责令停止生产、进口、销售，没收违法生产、进口、销售的用能产品、设备；</w:t>
      </w:r>
    </w:p>
    <w:p>
      <w:pPr>
        <w:pStyle w:val="ListParagraph"/>
        <w:numPr>
          <w:ilvl w:val="0"/>
          <w:numId w:val="279"/>
        </w:numPr>
        <w:tabs>
          <w:tab w:pos="1104" w:val="left" w:leader="none"/>
        </w:tabs>
        <w:spacing w:line="252" w:lineRule="auto" w:before="0" w:after="0"/>
        <w:ind w:left="113" w:right="265" w:firstLine="560"/>
        <w:jc w:val="left"/>
        <w:rPr>
          <w:sz w:val="28"/>
        </w:rPr>
      </w:pPr>
      <w:r>
        <w:rPr>
          <w:spacing w:val="4"/>
          <w:sz w:val="28"/>
        </w:rPr>
        <w:t>较重违法行为的表现情形：生产、进口、销售不符合强制性能源</w:t>
      </w:r>
      <w:r>
        <w:rPr>
          <w:spacing w:val="-1"/>
          <w:sz w:val="28"/>
        </w:rPr>
        <w:t>效率标准的用能产品、设备，违法所得在 </w:t>
      </w:r>
      <w:r>
        <w:rPr>
          <w:rFonts w:ascii="Times New Roman" w:eastAsia="Times New Roman"/>
          <w:sz w:val="28"/>
        </w:rPr>
        <w:t>1</w:t>
      </w:r>
      <w:r>
        <w:rPr>
          <w:rFonts w:ascii="Times New Roman" w:eastAsia="Times New Roman"/>
          <w:spacing w:val="-1"/>
          <w:sz w:val="28"/>
        </w:rPr>
        <w:t> </w:t>
      </w:r>
      <w:r>
        <w:rPr>
          <w:sz w:val="28"/>
        </w:rPr>
        <w:t>万元以下的。</w:t>
      </w:r>
    </w:p>
    <w:p>
      <w:pPr>
        <w:pStyle w:val="BodyText"/>
        <w:spacing w:line="252" w:lineRule="auto"/>
        <w:ind w:right="265" w:firstLine="560"/>
        <w:jc w:val="right"/>
      </w:pPr>
      <w:r>
        <w:rPr>
          <w:w w:val="95"/>
        </w:rPr>
        <w:t>裁量基准：责令停止生产、进口、销售，没收违法生产、进口、销售  </w:t>
      </w:r>
      <w:r>
        <w:rPr/>
        <w:t>的用能产品、设备和违法所得，并处违法所得 </w:t>
      </w:r>
      <w:r>
        <w:rPr>
          <w:rFonts w:ascii="Times New Roman" w:eastAsia="Times New Roman"/>
        </w:rPr>
        <w:t>1 </w:t>
      </w:r>
      <w:r>
        <w:rPr/>
        <w:t>倍以上 </w:t>
      </w:r>
      <w:r>
        <w:rPr>
          <w:rFonts w:ascii="Times New Roman" w:eastAsia="Times New Roman"/>
        </w:rPr>
        <w:t>3 </w:t>
      </w:r>
      <w:r>
        <w:rPr/>
        <w:t>倍以下的罚款。</w:t>
      </w:r>
      <w:r>
        <w:rPr>
          <w:w w:val="99"/>
        </w:rPr>
        <w:t> </w:t>
      </w:r>
      <w:r>
        <w:rPr>
          <w:rFonts w:ascii="Times New Roman" w:eastAsia="Times New Roman"/>
          <w:w w:val="95"/>
        </w:rPr>
        <w:t>3</w:t>
      </w:r>
      <w:r>
        <w:rPr>
          <w:w w:val="95"/>
        </w:rPr>
        <w:t>．严重违法行为的表现情形：生产、进口、销售不符合强制性能源</w:t>
      </w:r>
    </w:p>
    <w:p>
      <w:pPr>
        <w:pStyle w:val="BodyText"/>
        <w:spacing w:line="482" w:lineRule="exact"/>
        <w:jc w:val="both"/>
      </w:pPr>
      <w:r>
        <w:rPr/>
        <w:t>效率标准的用能产品、设备，违法所得在 </w:t>
      </w:r>
      <w:r>
        <w:rPr>
          <w:rFonts w:ascii="Times New Roman" w:eastAsia="Times New Roman"/>
        </w:rPr>
        <w:t>1 </w:t>
      </w:r>
      <w:r>
        <w:rPr/>
        <w:t>万元以上的。</w:t>
      </w:r>
    </w:p>
    <w:p>
      <w:pPr>
        <w:pStyle w:val="BodyText"/>
        <w:spacing w:line="252" w:lineRule="auto" w:before="12"/>
        <w:ind w:right="230" w:firstLine="560"/>
      </w:pPr>
      <w:r>
        <w:rPr/>
        <w:t>裁量基准：由产品质量监督部门责令停止生产、进口、销售，没收违法生产、进口、销售的用能产品、设备和违法所得，并处违法所得 </w:t>
      </w:r>
      <w:r>
        <w:rPr>
          <w:rFonts w:ascii="Times New Roman" w:eastAsia="Times New Roman"/>
        </w:rPr>
        <w:t>3 </w:t>
      </w:r>
      <w:r>
        <w:rPr/>
        <w:t>倍以</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BodyText"/>
        <w:spacing w:before="14"/>
      </w:pPr>
      <w:r>
        <w:rPr/>
        <w:t>上 </w:t>
      </w:r>
      <w:r>
        <w:rPr>
          <w:rFonts w:ascii="Times New Roman" w:eastAsia="Times New Roman"/>
        </w:rPr>
        <w:t>5 </w:t>
      </w:r>
      <w:r>
        <w:rPr/>
        <w:t>倍以下的罚款，吊销营业执照。</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一百四十九、依据《中华人民共和国节约能源法》第七十三条第一款的行政处罚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43" w:firstLine="561"/>
        <w:jc w:val="both"/>
        <w:rPr>
          <w:sz w:val="28"/>
        </w:rPr>
      </w:pPr>
      <w:r>
        <w:rPr>
          <w:rFonts w:ascii="可口可乐在乎体 楷体" w:eastAsia="可口可乐在乎体 楷体" w:hint="eastAsia"/>
          <w:b/>
          <w:sz w:val="28"/>
        </w:rPr>
        <w:t>《中华人民共和国节约能源法》第七十三条第一款：</w:t>
      </w:r>
      <w:r>
        <w:rPr>
          <w:sz w:val="28"/>
        </w:rPr>
        <w:t>违反本法规定， 应当标注能源效率标识而未标注的，由市场监督管理部门责令改正，处三万元以上五万元以下罚款。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280"/>
        </w:numPr>
        <w:tabs>
          <w:tab w:pos="1104" w:val="left" w:leader="none"/>
        </w:tabs>
        <w:spacing w:line="252" w:lineRule="auto" w:before="50" w:after="0"/>
        <w:ind w:left="113" w:right="265" w:firstLine="560"/>
        <w:jc w:val="left"/>
        <w:rPr>
          <w:sz w:val="28"/>
        </w:rPr>
      </w:pPr>
      <w:r>
        <w:rPr>
          <w:spacing w:val="4"/>
          <w:sz w:val="28"/>
        </w:rPr>
        <w:t>较轻违法行为的表现情形：应当标注能源效率标识而未标注的， </w:t>
      </w:r>
      <w:r>
        <w:rPr>
          <w:spacing w:val="-2"/>
          <w:sz w:val="28"/>
        </w:rPr>
        <w:t>货值金额 </w:t>
      </w:r>
      <w:r>
        <w:rPr>
          <w:rFonts w:ascii="Times New Roman" w:eastAsia="Times New Roman"/>
          <w:sz w:val="28"/>
        </w:rPr>
        <w:t>1 </w:t>
      </w:r>
      <w:r>
        <w:rPr>
          <w:sz w:val="28"/>
        </w:rPr>
        <w:t>万元以下的。</w:t>
      </w:r>
    </w:p>
    <w:p>
      <w:pPr>
        <w:pStyle w:val="BodyText"/>
        <w:spacing w:line="484" w:lineRule="exact"/>
        <w:ind w:left="674"/>
      </w:pPr>
      <w:r>
        <w:rPr/>
        <w:t>裁量基准：责令改正，处 </w:t>
      </w:r>
      <w:r>
        <w:rPr>
          <w:rFonts w:ascii="Times New Roman" w:eastAsia="Times New Roman"/>
        </w:rPr>
        <w:t>3 </w:t>
      </w:r>
      <w:r>
        <w:rPr/>
        <w:t>万元罚款；</w:t>
      </w:r>
    </w:p>
    <w:p>
      <w:pPr>
        <w:pStyle w:val="ListParagraph"/>
        <w:numPr>
          <w:ilvl w:val="0"/>
          <w:numId w:val="280"/>
        </w:numPr>
        <w:tabs>
          <w:tab w:pos="1104" w:val="left" w:leader="none"/>
        </w:tabs>
        <w:spacing w:line="252" w:lineRule="auto" w:before="23" w:after="0"/>
        <w:ind w:left="113" w:right="265" w:firstLine="560"/>
        <w:jc w:val="left"/>
        <w:rPr>
          <w:sz w:val="28"/>
        </w:rPr>
      </w:pPr>
      <w:r>
        <w:rPr>
          <w:spacing w:val="4"/>
          <w:sz w:val="28"/>
        </w:rPr>
        <w:t>较重违法行为的表现情形：应当标注能源效率标识而未标注的， </w:t>
      </w:r>
      <w:r>
        <w:rPr>
          <w:spacing w:val="-2"/>
          <w:sz w:val="28"/>
        </w:rPr>
        <w:t>货值金额 </w:t>
      </w:r>
      <w:r>
        <w:rPr>
          <w:rFonts w:ascii="Times New Roman" w:eastAsia="Times New Roman"/>
          <w:sz w:val="28"/>
        </w:rPr>
        <w:t>1 </w:t>
      </w:r>
      <w:r>
        <w:rPr>
          <w:spacing w:val="-2"/>
          <w:sz w:val="28"/>
        </w:rPr>
        <w:t>万元以上 </w:t>
      </w:r>
      <w:r>
        <w:rPr>
          <w:rFonts w:ascii="Times New Roman" w:eastAsia="Times New Roman"/>
          <w:sz w:val="28"/>
        </w:rPr>
        <w:t>2 </w:t>
      </w:r>
      <w:r>
        <w:rPr>
          <w:sz w:val="28"/>
        </w:rPr>
        <w:t>万元以下的。</w:t>
      </w:r>
    </w:p>
    <w:p>
      <w:pPr>
        <w:pStyle w:val="BodyText"/>
        <w:spacing w:line="484" w:lineRule="exact"/>
        <w:ind w:left="674"/>
      </w:pPr>
      <w:r>
        <w:rPr/>
        <w:t>裁量基准：责令改正，处 </w:t>
      </w:r>
      <w:r>
        <w:rPr>
          <w:rFonts w:ascii="Times New Roman" w:eastAsia="Times New Roman"/>
        </w:rPr>
        <w:t>3 </w:t>
      </w:r>
      <w:r>
        <w:rPr/>
        <w:t>万元以上 </w:t>
      </w:r>
      <w:r>
        <w:rPr>
          <w:rFonts w:ascii="Times New Roman" w:eastAsia="Times New Roman"/>
        </w:rPr>
        <w:t>4 </w:t>
      </w:r>
      <w:r>
        <w:rPr/>
        <w:t>万元以下罚款。</w:t>
      </w:r>
    </w:p>
    <w:p>
      <w:pPr>
        <w:pStyle w:val="ListParagraph"/>
        <w:numPr>
          <w:ilvl w:val="0"/>
          <w:numId w:val="280"/>
        </w:numPr>
        <w:tabs>
          <w:tab w:pos="1104" w:val="left" w:leader="none"/>
        </w:tabs>
        <w:spacing w:line="252" w:lineRule="auto" w:before="22" w:after="0"/>
        <w:ind w:left="113" w:right="265" w:firstLine="560"/>
        <w:jc w:val="left"/>
        <w:rPr>
          <w:sz w:val="28"/>
        </w:rPr>
      </w:pPr>
      <w:r>
        <w:rPr>
          <w:spacing w:val="4"/>
          <w:sz w:val="28"/>
        </w:rPr>
        <w:t>严重违法行为的表现情形：应当标注能源效率标识而未标注的， </w:t>
      </w:r>
      <w:r>
        <w:rPr>
          <w:spacing w:val="-2"/>
          <w:sz w:val="28"/>
        </w:rPr>
        <w:t>货值金额 </w:t>
      </w:r>
      <w:r>
        <w:rPr>
          <w:rFonts w:ascii="Times New Roman" w:eastAsia="Times New Roman"/>
          <w:sz w:val="28"/>
        </w:rPr>
        <w:t>2 </w:t>
      </w:r>
      <w:r>
        <w:rPr>
          <w:sz w:val="28"/>
        </w:rPr>
        <w:t>万元以上的。</w:t>
      </w:r>
    </w:p>
    <w:p>
      <w:pPr>
        <w:pStyle w:val="BodyText"/>
        <w:spacing w:line="484" w:lineRule="exact"/>
        <w:ind w:left="674"/>
      </w:pPr>
      <w:r>
        <w:rPr/>
        <w:t>裁量基准：责令改正，处 </w:t>
      </w:r>
      <w:r>
        <w:rPr>
          <w:rFonts w:ascii="Times New Roman" w:eastAsia="Times New Roman"/>
        </w:rPr>
        <w:t>4 </w:t>
      </w:r>
      <w:r>
        <w:rPr/>
        <w:t>万元以上 </w:t>
      </w:r>
      <w:r>
        <w:rPr>
          <w:rFonts w:ascii="Times New Roman" w:eastAsia="Times New Roman"/>
        </w:rPr>
        <w:t>5 </w:t>
      </w:r>
      <w:r>
        <w:rPr/>
        <w:t>万元以下罚款。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一百五十、依据《中华人民共和国节约能源法》第七十三条第二款的行政处罚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43" w:firstLine="561"/>
        <w:jc w:val="both"/>
        <w:rPr>
          <w:sz w:val="28"/>
        </w:rPr>
      </w:pPr>
      <w:r>
        <w:rPr>
          <w:rFonts w:ascii="可口可乐在乎体 楷体" w:eastAsia="可口可乐在乎体 楷体" w:hint="eastAsia"/>
          <w:b/>
          <w:sz w:val="28"/>
        </w:rPr>
        <w:t>《中华人民共和国节约能源法》第七十三条第二款：</w:t>
      </w:r>
      <w:r>
        <w:rPr>
          <w:sz w:val="28"/>
        </w:rPr>
        <w:t>违反本法规定， 未办理能源效率标识备案，或者使用的能源效率标识不符合规定的，由市场监督管理部门责令限期改正；逾期不改正的，处一万元以上三万元以下罚款。</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281"/>
        </w:numPr>
        <w:tabs>
          <w:tab w:pos="1105" w:val="left" w:leader="none"/>
        </w:tabs>
        <w:spacing w:line="240" w:lineRule="auto" w:before="50" w:after="0"/>
        <w:ind w:left="1104" w:right="0" w:hanging="431"/>
        <w:jc w:val="left"/>
        <w:rPr>
          <w:sz w:val="28"/>
        </w:rPr>
      </w:pPr>
      <w:r>
        <w:rPr>
          <w:spacing w:val="5"/>
          <w:sz w:val="28"/>
        </w:rPr>
        <w:t>较轻违法行为的表现情形：未办理能源效率标识备案，或者使用</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pPr>
      <w:r>
        <w:rPr>
          <w:w w:val="95"/>
        </w:rPr>
        <w:t>的能源效率标识不符合规定的，经责令限期改正逾期未改，未经催告改正   </w:t>
      </w:r>
      <w:r>
        <w:rPr/>
        <w:t>的。</w:t>
      </w:r>
    </w:p>
    <w:p>
      <w:pPr>
        <w:pStyle w:val="BodyText"/>
        <w:spacing w:line="484" w:lineRule="exact"/>
        <w:ind w:left="674"/>
        <w:jc w:val="both"/>
      </w:pPr>
      <w:r>
        <w:rPr/>
        <w:t>裁量基准：处 </w:t>
      </w:r>
      <w:r>
        <w:rPr>
          <w:rFonts w:ascii="Times New Roman" w:eastAsia="Times New Roman"/>
        </w:rPr>
        <w:t>1 </w:t>
      </w:r>
      <w:r>
        <w:rPr/>
        <w:t>万元罚款。</w:t>
      </w:r>
    </w:p>
    <w:p>
      <w:pPr>
        <w:pStyle w:val="ListParagraph"/>
        <w:numPr>
          <w:ilvl w:val="0"/>
          <w:numId w:val="281"/>
        </w:numPr>
        <w:tabs>
          <w:tab w:pos="1104" w:val="left" w:leader="none"/>
        </w:tabs>
        <w:spacing w:line="252" w:lineRule="auto" w:before="22" w:after="0"/>
        <w:ind w:left="113" w:right="265" w:firstLine="560"/>
        <w:jc w:val="both"/>
        <w:rPr>
          <w:sz w:val="28"/>
        </w:rPr>
      </w:pPr>
      <w:r>
        <w:rPr>
          <w:spacing w:val="4"/>
          <w:sz w:val="28"/>
        </w:rPr>
        <w:t>较重违法行为的表现情形：未办理能源效率标识备案，或者使用</w:t>
      </w:r>
      <w:r>
        <w:rPr>
          <w:sz w:val="28"/>
        </w:rPr>
        <w:t>的能源效率标识不符合规定的，经责令限期改正逾期未改，经催告后改正的。</w:t>
      </w:r>
    </w:p>
    <w:p>
      <w:pPr>
        <w:pStyle w:val="BodyText"/>
        <w:spacing w:line="482" w:lineRule="exact"/>
        <w:ind w:left="674"/>
        <w:jc w:val="both"/>
      </w:pPr>
      <w:r>
        <w:rPr/>
        <w:t>裁量基准：处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281"/>
        </w:numPr>
        <w:tabs>
          <w:tab w:pos="1104" w:val="left" w:leader="none"/>
        </w:tabs>
        <w:spacing w:line="252" w:lineRule="auto" w:before="23" w:after="0"/>
        <w:ind w:left="113" w:right="265" w:firstLine="560"/>
        <w:jc w:val="both"/>
        <w:rPr>
          <w:sz w:val="28"/>
        </w:rPr>
      </w:pPr>
      <w:r>
        <w:rPr>
          <w:spacing w:val="4"/>
          <w:sz w:val="28"/>
        </w:rPr>
        <w:t>严重违法行为的表现情形：未办理能源效率标识备案，或者使用</w:t>
      </w:r>
      <w:r>
        <w:rPr>
          <w:sz w:val="28"/>
        </w:rPr>
        <w:t>的能源效率标识不符合规定的，经责令限期改正逾期未改，经催告仍不改正的。</w:t>
      </w:r>
    </w:p>
    <w:p>
      <w:pPr>
        <w:pStyle w:val="BodyText"/>
        <w:spacing w:line="482" w:lineRule="exact"/>
        <w:ind w:left="674"/>
        <w:jc w:val="both"/>
      </w:pPr>
      <w:r>
        <w:rPr/>
        <w:t>裁量基准：处 </w:t>
      </w:r>
      <w:r>
        <w:rPr>
          <w:rFonts w:ascii="Times New Roman" w:eastAsia="Times New Roman"/>
        </w:rPr>
        <w:t>2 </w:t>
      </w:r>
      <w:r>
        <w:rPr/>
        <w:t>万元以上 </w:t>
      </w:r>
      <w:r>
        <w:rPr>
          <w:rFonts w:ascii="Times New Roman" w:eastAsia="Times New Roman"/>
        </w:rPr>
        <w:t>3 </w:t>
      </w:r>
      <w:r>
        <w:rPr/>
        <w:t>万元以下罚款。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一百五十一、依据《中华人民共和国节约能源法》第七十三条第三款的行政处罚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68" w:firstLine="561"/>
        <w:jc w:val="both"/>
        <w:rPr>
          <w:sz w:val="28"/>
        </w:rPr>
      </w:pPr>
      <w:r>
        <w:rPr>
          <w:rFonts w:ascii="可口可乐在乎体 楷体" w:eastAsia="可口可乐在乎体 楷体" w:hint="eastAsia"/>
          <w:b/>
          <w:spacing w:val="-2"/>
          <w:sz w:val="28"/>
        </w:rPr>
        <w:t>《中华人民共和国节约能源法》第七十三条第三款：</w:t>
      </w:r>
      <w:r>
        <w:rPr>
          <w:spacing w:val="-3"/>
          <w:sz w:val="28"/>
        </w:rPr>
        <w:t>伪造、冒用能源效率标识或者利用能源效率标识进行虚假宣传的，由市场监督管理部门责令改正，处五万元以上十万元以下罚款；情节严重的，吊销营业执照。</w:t>
      </w:r>
    </w:p>
    <w:p>
      <w:pPr>
        <w:pStyle w:val="BodyText"/>
        <w:spacing w:before="27"/>
        <w:ind w:left="674"/>
        <w:rPr>
          <w:rFonts w:ascii="方正楷体_GBK" w:eastAsia="方正楷体_GBK" w:hint="eastAsia"/>
        </w:rPr>
      </w:pPr>
      <w:r>
        <w:rPr>
          <w:rFonts w:ascii="方正楷体_GBK" w:eastAsia="方正楷体_GBK" w:hint="eastAsia"/>
        </w:rPr>
        <w:t>（二）裁量基准：</w:t>
      </w:r>
    </w:p>
    <w:p>
      <w:pPr>
        <w:pStyle w:val="ListParagraph"/>
        <w:numPr>
          <w:ilvl w:val="0"/>
          <w:numId w:val="282"/>
        </w:numPr>
        <w:tabs>
          <w:tab w:pos="1104" w:val="left" w:leader="none"/>
        </w:tabs>
        <w:spacing w:line="252" w:lineRule="auto" w:before="49" w:after="0"/>
        <w:ind w:left="113" w:right="265" w:firstLine="560"/>
        <w:jc w:val="left"/>
        <w:rPr>
          <w:sz w:val="28"/>
        </w:rPr>
      </w:pPr>
      <w:r>
        <w:rPr>
          <w:spacing w:val="4"/>
          <w:sz w:val="28"/>
        </w:rPr>
        <w:t>较轻违法行为的表现情形：伪造、冒用能源效率标识或者利用能</w:t>
      </w:r>
      <w:r>
        <w:rPr>
          <w:spacing w:val="-1"/>
          <w:sz w:val="28"/>
        </w:rPr>
        <w:t>源效率标识进行虚假宣传的，货值金额 </w:t>
      </w:r>
      <w:r>
        <w:rPr>
          <w:rFonts w:ascii="Times New Roman" w:eastAsia="Times New Roman"/>
          <w:sz w:val="28"/>
        </w:rPr>
        <w:t>3 </w:t>
      </w:r>
      <w:r>
        <w:rPr>
          <w:sz w:val="28"/>
        </w:rPr>
        <w:t>万元以下的。</w:t>
      </w:r>
    </w:p>
    <w:p>
      <w:pPr>
        <w:pStyle w:val="BodyText"/>
        <w:spacing w:line="484" w:lineRule="exact"/>
        <w:ind w:left="674"/>
      </w:pPr>
      <w:r>
        <w:rPr/>
        <w:t>裁量基准：责令改正，处 </w:t>
      </w:r>
      <w:r>
        <w:rPr>
          <w:rFonts w:ascii="Times New Roman" w:eastAsia="Times New Roman"/>
        </w:rPr>
        <w:t>5 </w:t>
      </w:r>
      <w:r>
        <w:rPr/>
        <w:t>万元罚款。</w:t>
      </w:r>
    </w:p>
    <w:p>
      <w:pPr>
        <w:pStyle w:val="ListParagraph"/>
        <w:numPr>
          <w:ilvl w:val="0"/>
          <w:numId w:val="282"/>
        </w:numPr>
        <w:tabs>
          <w:tab w:pos="1104" w:val="left" w:leader="none"/>
        </w:tabs>
        <w:spacing w:line="252" w:lineRule="auto" w:before="23" w:after="0"/>
        <w:ind w:left="113" w:right="265" w:firstLine="560"/>
        <w:jc w:val="left"/>
        <w:rPr>
          <w:sz w:val="28"/>
        </w:rPr>
      </w:pPr>
      <w:r>
        <w:rPr>
          <w:spacing w:val="4"/>
          <w:sz w:val="28"/>
        </w:rPr>
        <w:t>较重违法行为的表现情形：伪造、冒用能源效率标识或者利用能</w:t>
      </w:r>
      <w:r>
        <w:rPr>
          <w:spacing w:val="-1"/>
          <w:sz w:val="28"/>
        </w:rPr>
        <w:t>源效率标识进行虚假宣传的，货值金额 </w:t>
      </w:r>
      <w:r>
        <w:rPr>
          <w:rFonts w:ascii="Times New Roman" w:eastAsia="Times New Roman"/>
          <w:sz w:val="28"/>
        </w:rPr>
        <w:t>3</w:t>
      </w:r>
      <w:r>
        <w:rPr>
          <w:rFonts w:ascii="Times New Roman" w:eastAsia="Times New Roman"/>
          <w:spacing w:val="-1"/>
          <w:sz w:val="28"/>
        </w:rPr>
        <w:t> </w:t>
      </w:r>
      <w:r>
        <w:rPr>
          <w:spacing w:val="-2"/>
          <w:sz w:val="28"/>
        </w:rPr>
        <w:t>万元以上 </w:t>
      </w:r>
      <w:r>
        <w:rPr>
          <w:rFonts w:ascii="Times New Roman" w:eastAsia="Times New Roman"/>
          <w:sz w:val="28"/>
        </w:rPr>
        <w:t>6</w:t>
      </w:r>
      <w:r>
        <w:rPr>
          <w:rFonts w:ascii="Times New Roman" w:eastAsia="Times New Roman"/>
          <w:spacing w:val="-1"/>
          <w:sz w:val="28"/>
        </w:rPr>
        <w:t> </w:t>
      </w:r>
      <w:r>
        <w:rPr>
          <w:sz w:val="28"/>
        </w:rPr>
        <w:t>万元以下的。</w:t>
      </w:r>
    </w:p>
    <w:p>
      <w:pPr>
        <w:pStyle w:val="BodyText"/>
        <w:spacing w:line="484" w:lineRule="exact"/>
        <w:ind w:left="674"/>
      </w:pPr>
      <w:r>
        <w:rPr/>
        <w:t>裁量基准：责令改正，处 </w:t>
      </w:r>
      <w:r>
        <w:rPr>
          <w:rFonts w:ascii="Times New Roman" w:eastAsia="Times New Roman"/>
        </w:rPr>
        <w:t>5 </w:t>
      </w:r>
      <w:r>
        <w:rPr/>
        <w:t>万元以上 </w:t>
      </w:r>
      <w:r>
        <w:rPr>
          <w:rFonts w:ascii="Times New Roman" w:eastAsia="Times New Roman"/>
        </w:rPr>
        <w:t>8 </w:t>
      </w:r>
      <w:r>
        <w:rPr/>
        <w:t>万元以下的罚款。</w:t>
      </w:r>
    </w:p>
    <w:p>
      <w:pPr>
        <w:pStyle w:val="ListParagraph"/>
        <w:numPr>
          <w:ilvl w:val="0"/>
          <w:numId w:val="282"/>
        </w:numPr>
        <w:tabs>
          <w:tab w:pos="1104" w:val="left" w:leader="none"/>
        </w:tabs>
        <w:spacing w:line="252" w:lineRule="auto" w:before="22" w:after="0"/>
        <w:ind w:left="113" w:right="265" w:firstLine="560"/>
        <w:jc w:val="left"/>
        <w:rPr>
          <w:sz w:val="28"/>
        </w:rPr>
      </w:pPr>
      <w:r>
        <w:rPr>
          <w:spacing w:val="4"/>
          <w:sz w:val="28"/>
        </w:rPr>
        <w:t>严重违法行为的表现情形：伪造、冒用能源效率标识或者利用能</w:t>
      </w:r>
      <w:r>
        <w:rPr>
          <w:spacing w:val="-1"/>
          <w:sz w:val="28"/>
        </w:rPr>
        <w:t>源效率标识进行虚假宣传的，货值金额 </w:t>
      </w:r>
      <w:r>
        <w:rPr>
          <w:rFonts w:ascii="Times New Roman" w:eastAsia="Times New Roman"/>
          <w:sz w:val="28"/>
        </w:rPr>
        <w:t>6 </w:t>
      </w:r>
      <w:r>
        <w:rPr>
          <w:sz w:val="28"/>
        </w:rPr>
        <w:t>万元以上的。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71" w:firstLine="560"/>
        <w:jc w:val="both"/>
      </w:pPr>
      <w:r>
        <w:rPr/>
        <w:t>裁量基准：责令改正，处 </w:t>
      </w:r>
      <w:r>
        <w:rPr>
          <w:rFonts w:ascii="Times New Roman" w:eastAsia="Times New Roman"/>
        </w:rPr>
        <w:t>8 </w:t>
      </w:r>
      <w:r>
        <w:rPr/>
        <w:t>万元以上 </w:t>
      </w:r>
      <w:r>
        <w:rPr>
          <w:rFonts w:ascii="Times New Roman" w:eastAsia="Times New Roman"/>
        </w:rPr>
        <w:t>10 </w:t>
      </w:r>
      <w:r>
        <w:rPr/>
        <w:t>万元以下的罚款，并吊销营业执照。</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一百五十二、依据《中华人民共和国节约能源法》第七十四条的行政处罚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《中华人民共和国节约能源法》第七十四条：</w:t>
      </w:r>
      <w:r>
        <w:rPr>
          <w:sz w:val="28"/>
        </w:rPr>
        <w:t>用能单位未按照规定配备、使用能源计量器具的，由市场监督管理部门责令限期改正；逾期不改正的，处一万元以上五万元以下罚款。</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283"/>
        </w:numPr>
        <w:tabs>
          <w:tab w:pos="1104" w:val="left" w:leader="none"/>
        </w:tabs>
        <w:spacing w:line="252" w:lineRule="auto" w:before="50" w:after="0"/>
        <w:ind w:left="113" w:right="265" w:firstLine="560"/>
        <w:jc w:val="left"/>
        <w:rPr>
          <w:sz w:val="28"/>
        </w:rPr>
      </w:pPr>
      <w:r>
        <w:rPr>
          <w:spacing w:val="4"/>
          <w:sz w:val="28"/>
        </w:rPr>
        <w:t>较轻违法行为的表现情形：用能单位未按照规定配备、使用能源</w:t>
      </w:r>
      <w:r>
        <w:rPr>
          <w:sz w:val="28"/>
        </w:rPr>
        <w:t>计量器具的，经责令限期改正逾期未改，未经催告改正的。</w:t>
      </w:r>
    </w:p>
    <w:p>
      <w:pPr>
        <w:pStyle w:val="BodyText"/>
        <w:spacing w:line="484" w:lineRule="exact"/>
        <w:ind w:left="674"/>
      </w:pPr>
      <w:r>
        <w:rPr/>
        <w:t>裁量基准：处 </w:t>
      </w:r>
      <w:r>
        <w:rPr>
          <w:rFonts w:ascii="Times New Roman" w:eastAsia="Times New Roman"/>
        </w:rPr>
        <w:t>1 </w:t>
      </w:r>
      <w:r>
        <w:rPr/>
        <w:t>万元罚款。</w:t>
      </w:r>
    </w:p>
    <w:p>
      <w:pPr>
        <w:pStyle w:val="ListParagraph"/>
        <w:numPr>
          <w:ilvl w:val="0"/>
          <w:numId w:val="283"/>
        </w:numPr>
        <w:tabs>
          <w:tab w:pos="1104" w:val="left" w:leader="none"/>
        </w:tabs>
        <w:spacing w:line="252" w:lineRule="auto" w:before="23" w:after="0"/>
        <w:ind w:left="113" w:right="265" w:firstLine="560"/>
        <w:jc w:val="left"/>
        <w:rPr>
          <w:sz w:val="28"/>
        </w:rPr>
      </w:pPr>
      <w:r>
        <w:rPr>
          <w:spacing w:val="4"/>
          <w:sz w:val="28"/>
        </w:rPr>
        <w:t>较重违法行为的表现情形：用能单位未按照规定配备、使用能源</w:t>
      </w:r>
      <w:r>
        <w:rPr>
          <w:sz w:val="28"/>
        </w:rPr>
        <w:t>计量器具的，经责令限期改正逾期未改，经催告后改正的。</w:t>
      </w:r>
    </w:p>
    <w:p>
      <w:pPr>
        <w:pStyle w:val="BodyText"/>
        <w:spacing w:line="484" w:lineRule="exact"/>
        <w:ind w:left="674"/>
      </w:pPr>
      <w:r>
        <w:rPr>
          <w:spacing w:val="-2"/>
        </w:rPr>
        <w:t>裁量基准：处 </w:t>
      </w:r>
      <w:r>
        <w:rPr>
          <w:rFonts w:ascii="Times New Roman" w:eastAsia="Times New Roman"/>
        </w:rPr>
        <w:t>1</w:t>
      </w:r>
      <w:r>
        <w:rPr>
          <w:rFonts w:ascii="Times New Roman" w:eastAsia="Times New Roman"/>
          <w:spacing w:val="-3"/>
        </w:rPr>
        <w:t> </w:t>
      </w:r>
      <w:r>
        <w:rPr>
          <w:spacing w:val="-2"/>
        </w:rPr>
        <w:t>万元以上 </w:t>
      </w:r>
      <w:r>
        <w:rPr>
          <w:rFonts w:ascii="Times New Roman" w:eastAsia="Times New Roman"/>
        </w:rPr>
        <w:t>3</w:t>
      </w:r>
      <w:r>
        <w:rPr>
          <w:rFonts w:ascii="Times New Roman" w:eastAsia="Times New Roman"/>
          <w:spacing w:val="-3"/>
        </w:rPr>
        <w:t> </w:t>
      </w:r>
      <w:r>
        <w:rPr/>
        <w:t>万元以下罚款。</w:t>
      </w:r>
    </w:p>
    <w:p>
      <w:pPr>
        <w:pStyle w:val="ListParagraph"/>
        <w:numPr>
          <w:ilvl w:val="0"/>
          <w:numId w:val="283"/>
        </w:numPr>
        <w:tabs>
          <w:tab w:pos="1104" w:val="left" w:leader="none"/>
        </w:tabs>
        <w:spacing w:line="252" w:lineRule="auto" w:before="22" w:after="0"/>
        <w:ind w:left="113" w:right="265" w:firstLine="560"/>
        <w:jc w:val="left"/>
        <w:rPr>
          <w:sz w:val="28"/>
        </w:rPr>
      </w:pPr>
      <w:r>
        <w:rPr>
          <w:spacing w:val="4"/>
          <w:sz w:val="28"/>
        </w:rPr>
        <w:t>严重违法行为的表现情形：用能单位未按照规定配备、使用能源</w:t>
      </w:r>
      <w:r>
        <w:rPr>
          <w:sz w:val="28"/>
        </w:rPr>
        <w:t>计量器具的，经责令限期改正逾期未改，经催告仍不改正的。</w:t>
      </w:r>
    </w:p>
    <w:p>
      <w:pPr>
        <w:pStyle w:val="BodyText"/>
        <w:spacing w:line="484" w:lineRule="exact"/>
        <w:ind w:left="674"/>
      </w:pPr>
      <w:r>
        <w:rPr>
          <w:spacing w:val="-2"/>
        </w:rPr>
        <w:t>裁量基准：处 </w:t>
      </w:r>
      <w:r>
        <w:rPr>
          <w:rFonts w:ascii="Times New Roman" w:eastAsia="Times New Roman"/>
        </w:rPr>
        <w:t>3</w:t>
      </w:r>
      <w:r>
        <w:rPr>
          <w:rFonts w:ascii="Times New Roman" w:eastAsia="Times New Roman"/>
          <w:spacing w:val="-3"/>
        </w:rPr>
        <w:t> </w:t>
      </w:r>
      <w:r>
        <w:rPr>
          <w:spacing w:val="-2"/>
        </w:rPr>
        <w:t>万元以上 </w:t>
      </w:r>
      <w:r>
        <w:rPr>
          <w:rFonts w:ascii="Times New Roman" w:eastAsia="Times New Roman"/>
        </w:rPr>
        <w:t>5</w:t>
      </w:r>
      <w:r>
        <w:rPr>
          <w:rFonts w:ascii="Times New Roman" w:eastAsia="Times New Roman"/>
          <w:spacing w:val="-3"/>
        </w:rPr>
        <w:t> </w:t>
      </w:r>
      <w:r>
        <w:rPr/>
        <w:t>万元以下罚款。</w:t>
      </w:r>
    </w:p>
    <w:p>
      <w:pPr>
        <w:pStyle w:val="BodyText"/>
        <w:spacing w:before="14"/>
        <w:ind w:left="0"/>
        <w:rPr>
          <w:sz w:val="31"/>
        </w:rPr>
      </w:pPr>
    </w:p>
    <w:p>
      <w:pPr>
        <w:pStyle w:val="BodyText"/>
        <w:ind w:left="322"/>
        <w:rPr>
          <w:rFonts w:ascii="方正黑体_GBK" w:eastAsia="方正黑体_GBK" w:hint="eastAsia"/>
        </w:rPr>
      </w:pPr>
      <w:r>
        <w:rPr>
          <w:rFonts w:ascii="方正黑体_GBK" w:eastAsia="方正黑体_GBK" w:hint="eastAsia"/>
        </w:rPr>
        <w:t>第三节 违反《商品量计量违法行为处罚规定》的行政处罚裁量权基准</w:t>
      </w:r>
    </w:p>
    <w:p>
      <w:pPr>
        <w:pStyle w:val="BodyText"/>
        <w:ind w:left="0"/>
        <w:rPr>
          <w:rFonts w:ascii="方正黑体_GBK"/>
          <w:sz w:val="20"/>
        </w:rPr>
      </w:pPr>
    </w:p>
    <w:p>
      <w:pPr>
        <w:pStyle w:val="BodyText"/>
        <w:spacing w:before="5"/>
        <w:ind w:left="0"/>
        <w:rPr>
          <w:rFonts w:ascii="方正黑体_GBK"/>
          <w:sz w:val="14"/>
        </w:rPr>
      </w:pPr>
    </w:p>
    <w:p>
      <w:pPr>
        <w:pStyle w:val="BodyText"/>
        <w:spacing w:before="36"/>
        <w:ind w:left="674"/>
        <w:rPr>
          <w:rFonts w:ascii="方正黑体_GBK" w:eastAsia="方正黑体_GBK" w:hint="eastAsia"/>
        </w:rPr>
      </w:pPr>
      <w:r>
        <w:rPr>
          <w:rFonts w:ascii="方正黑体_GBK" w:eastAsia="方正黑体_GBK" w:hint="eastAsia"/>
        </w:rPr>
        <w:t>一百五十三、依据《商品量计量违法行为处罚规定》第四条的行政处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《商品量计量违法行为处罚规定</w:t>
      </w:r>
      <w:r>
        <w:rPr>
          <w:rFonts w:ascii="可口可乐在乎体 楷体" w:eastAsia="可口可乐在乎体 楷体" w:hint="eastAsia"/>
          <w:b/>
          <w:spacing w:val="-82"/>
          <w:w w:val="115"/>
          <w:sz w:val="28"/>
        </w:rPr>
        <w:t>》</w:t>
      </w:r>
      <w:r>
        <w:rPr>
          <w:rFonts w:ascii="可口可乐在乎体 楷体" w:eastAsia="可口可乐在乎体 楷体" w:hint="eastAsia"/>
          <w:b/>
          <w:sz w:val="28"/>
        </w:rPr>
        <w:t>第四条</w:t>
      </w:r>
      <w:r>
        <w:rPr>
          <w:rFonts w:ascii="可口可乐在乎体 楷体" w:eastAsia="可口可乐在乎体 楷体" w:hint="eastAsia"/>
          <w:b/>
          <w:spacing w:val="-82"/>
          <w:w w:val="115"/>
          <w:sz w:val="28"/>
        </w:rPr>
        <w:t>：</w:t>
      </w:r>
      <w:r>
        <w:rPr>
          <w:sz w:val="28"/>
        </w:rPr>
        <w:t>生产者生产定量包装商品，</w:t>
      </w:r>
    </w:p>
    <w:p>
      <w:pPr>
        <w:pStyle w:val="BodyText"/>
        <w:spacing w:before="23"/>
      </w:pPr>
      <w:r>
        <w:rPr/>
        <w:t>其实际量与标注量不相符，计量偏差超过《定量包装商品计量监督规定》</w:t>
      </w:r>
    </w:p>
    <w:p>
      <w:pPr>
        <w:spacing w:after="0"/>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t>或者国家其他有关规定的，质量技术监督部门责令改正，给用户、消费者造成损失的，责令赔偿损失，并处违法所得三倍以下、最高不超过三万元的罚款。</w:t>
      </w:r>
    </w:p>
    <w:p>
      <w:pPr>
        <w:pStyle w:val="BodyText"/>
        <w:spacing w:before="26"/>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284"/>
        </w:numPr>
        <w:tabs>
          <w:tab w:pos="1104" w:val="left" w:leader="none"/>
        </w:tabs>
        <w:spacing w:line="252" w:lineRule="auto" w:before="50" w:after="0"/>
        <w:ind w:left="113" w:right="265" w:firstLine="560"/>
        <w:jc w:val="left"/>
        <w:rPr>
          <w:sz w:val="28"/>
        </w:rPr>
      </w:pPr>
      <w:r>
        <w:rPr>
          <w:spacing w:val="4"/>
          <w:sz w:val="28"/>
        </w:rPr>
        <w:t>较轻违法行为的表现情形：定量包装商品的实际含量低于标注净</w:t>
      </w:r>
      <w:r>
        <w:rPr>
          <w:spacing w:val="-1"/>
          <w:sz w:val="28"/>
        </w:rPr>
        <w:t>含量，超出允许短缺量 </w:t>
      </w:r>
      <w:r>
        <w:rPr>
          <w:rFonts w:ascii="Times New Roman" w:eastAsia="Times New Roman"/>
          <w:sz w:val="28"/>
        </w:rPr>
        <w:t>1</w:t>
      </w:r>
      <w:r>
        <w:rPr>
          <w:rFonts w:ascii="Times New Roman" w:eastAsia="Times New Roman"/>
          <w:spacing w:val="-1"/>
          <w:sz w:val="28"/>
        </w:rPr>
        <w:t> </w:t>
      </w:r>
      <w:r>
        <w:rPr>
          <w:sz w:val="28"/>
        </w:rPr>
        <w:t>倍以内的。</w:t>
      </w:r>
    </w:p>
    <w:p>
      <w:pPr>
        <w:pStyle w:val="BodyText"/>
        <w:spacing w:line="484" w:lineRule="exact"/>
        <w:ind w:left="674"/>
      </w:pPr>
      <w:r>
        <w:rPr/>
        <w:t>裁量基准：责令改正，责令赔偿损失，处违法所得 </w:t>
      </w:r>
      <w:r>
        <w:rPr>
          <w:rFonts w:ascii="Times New Roman" w:eastAsia="Times New Roman"/>
        </w:rPr>
        <w:t>1 </w:t>
      </w:r>
      <w:r>
        <w:rPr/>
        <w:t>倍以下的罚款。</w:t>
      </w:r>
    </w:p>
    <w:p>
      <w:pPr>
        <w:pStyle w:val="BodyText"/>
        <w:spacing w:before="22"/>
      </w:pPr>
      <w:r>
        <w:rPr/>
        <w:t>罚款最高不超过 </w:t>
      </w:r>
      <w:r>
        <w:rPr>
          <w:rFonts w:ascii="Times New Roman" w:eastAsia="Times New Roman"/>
        </w:rPr>
        <w:t>1 </w:t>
      </w:r>
      <w:r>
        <w:rPr/>
        <w:t>万元。</w:t>
      </w:r>
    </w:p>
    <w:p>
      <w:pPr>
        <w:pStyle w:val="ListParagraph"/>
        <w:numPr>
          <w:ilvl w:val="0"/>
          <w:numId w:val="284"/>
        </w:numPr>
        <w:tabs>
          <w:tab w:pos="1104" w:val="left" w:leader="none"/>
        </w:tabs>
        <w:spacing w:line="252" w:lineRule="auto" w:before="23" w:after="0"/>
        <w:ind w:left="113" w:right="265" w:firstLine="560"/>
        <w:jc w:val="left"/>
        <w:rPr>
          <w:sz w:val="28"/>
        </w:rPr>
      </w:pPr>
      <w:r>
        <w:rPr>
          <w:spacing w:val="4"/>
          <w:sz w:val="28"/>
        </w:rPr>
        <w:t>较重违法行为的表现情形：定量包装商品的实际含量低于标注净</w:t>
      </w:r>
      <w:r>
        <w:rPr>
          <w:spacing w:val="-1"/>
          <w:sz w:val="28"/>
        </w:rPr>
        <w:t>含量，超出允许短缺量 </w:t>
      </w:r>
      <w:r>
        <w:rPr>
          <w:rFonts w:ascii="Times New Roman" w:eastAsia="Times New Roman"/>
          <w:sz w:val="28"/>
        </w:rPr>
        <w:t>1</w:t>
      </w:r>
      <w:r>
        <w:rPr>
          <w:rFonts w:ascii="Times New Roman" w:eastAsia="Times New Roman"/>
          <w:spacing w:val="-1"/>
          <w:sz w:val="28"/>
        </w:rPr>
        <w:t> </w:t>
      </w:r>
      <w:r>
        <w:rPr>
          <w:spacing w:val="-2"/>
          <w:sz w:val="28"/>
        </w:rPr>
        <w:t>倍以上 </w:t>
      </w:r>
      <w:r>
        <w:rPr>
          <w:rFonts w:ascii="Times New Roman" w:eastAsia="Times New Roman"/>
          <w:sz w:val="28"/>
        </w:rPr>
        <w:t>2</w:t>
      </w:r>
      <w:r>
        <w:rPr>
          <w:rFonts w:ascii="Times New Roman" w:eastAsia="Times New Roman"/>
          <w:spacing w:val="-1"/>
          <w:sz w:val="28"/>
        </w:rPr>
        <w:t> </w:t>
      </w:r>
      <w:r>
        <w:rPr>
          <w:sz w:val="28"/>
        </w:rPr>
        <w:t>倍以下的。</w:t>
      </w:r>
    </w:p>
    <w:p>
      <w:pPr>
        <w:pStyle w:val="BodyText"/>
        <w:spacing w:line="484" w:lineRule="exact"/>
        <w:ind w:left="674"/>
      </w:pPr>
      <w:r>
        <w:rPr/>
        <w:t>裁量基准：责令改正，责令赔偿损失，处违法所得 </w:t>
      </w:r>
      <w:r>
        <w:rPr>
          <w:rFonts w:ascii="Times New Roman" w:eastAsia="Times New Roman"/>
        </w:rPr>
        <w:t>1 </w:t>
      </w:r>
      <w:r>
        <w:rPr/>
        <w:t>倍以上 </w:t>
      </w:r>
      <w:r>
        <w:rPr>
          <w:rFonts w:ascii="Times New Roman" w:eastAsia="Times New Roman"/>
        </w:rPr>
        <w:t>2 </w:t>
      </w:r>
      <w:r>
        <w:rPr/>
        <w:t>倍以下</w:t>
      </w:r>
    </w:p>
    <w:p>
      <w:pPr>
        <w:pStyle w:val="BodyText"/>
        <w:spacing w:before="22"/>
      </w:pPr>
      <w:r>
        <w:rPr/>
        <w:t>的罚款。罚款最高不超过 </w:t>
      </w:r>
      <w:r>
        <w:rPr>
          <w:rFonts w:ascii="Times New Roman" w:eastAsia="Times New Roman"/>
        </w:rPr>
        <w:t>2 </w:t>
      </w:r>
      <w:r>
        <w:rPr/>
        <w:t>万元。</w:t>
      </w:r>
    </w:p>
    <w:p>
      <w:pPr>
        <w:pStyle w:val="ListParagraph"/>
        <w:numPr>
          <w:ilvl w:val="0"/>
          <w:numId w:val="284"/>
        </w:numPr>
        <w:tabs>
          <w:tab w:pos="1104" w:val="left" w:leader="none"/>
        </w:tabs>
        <w:spacing w:line="252" w:lineRule="auto" w:before="23" w:after="0"/>
        <w:ind w:left="113" w:right="265" w:firstLine="560"/>
        <w:jc w:val="left"/>
        <w:rPr>
          <w:sz w:val="28"/>
        </w:rPr>
      </w:pPr>
      <w:r>
        <w:rPr>
          <w:spacing w:val="4"/>
          <w:sz w:val="28"/>
        </w:rPr>
        <w:t>严重违法行为的表现情形：定量包装商品的实际含量低于标注净</w:t>
      </w:r>
      <w:r>
        <w:rPr>
          <w:spacing w:val="-1"/>
          <w:sz w:val="28"/>
        </w:rPr>
        <w:t>含量，超出允许短缺量 </w:t>
      </w:r>
      <w:r>
        <w:rPr>
          <w:rFonts w:ascii="Times New Roman" w:eastAsia="Times New Roman"/>
          <w:sz w:val="28"/>
        </w:rPr>
        <w:t>2</w:t>
      </w:r>
      <w:r>
        <w:rPr>
          <w:rFonts w:ascii="Times New Roman" w:eastAsia="Times New Roman"/>
          <w:spacing w:val="-2"/>
          <w:sz w:val="28"/>
        </w:rPr>
        <w:t> </w:t>
      </w:r>
      <w:r>
        <w:rPr>
          <w:sz w:val="28"/>
        </w:rPr>
        <w:t>倍以上的，或者违法所得数额较大的。</w:t>
      </w:r>
    </w:p>
    <w:p>
      <w:pPr>
        <w:pStyle w:val="BodyText"/>
        <w:spacing w:line="484" w:lineRule="exact"/>
        <w:ind w:left="674"/>
      </w:pPr>
      <w:r>
        <w:rPr/>
        <w:t>裁量基准：责令改正，责令赔偿损失，处违法所得 </w:t>
      </w:r>
      <w:r>
        <w:rPr>
          <w:rFonts w:ascii="Times New Roman" w:eastAsia="Times New Roman"/>
        </w:rPr>
        <w:t>2 </w:t>
      </w:r>
      <w:r>
        <w:rPr/>
        <w:t>倍以上 </w:t>
      </w:r>
      <w:r>
        <w:rPr>
          <w:rFonts w:ascii="Times New Roman" w:eastAsia="Times New Roman"/>
        </w:rPr>
        <w:t>3 </w:t>
      </w:r>
      <w:r>
        <w:rPr/>
        <w:t>倍以下</w:t>
      </w:r>
    </w:p>
    <w:p>
      <w:pPr>
        <w:pStyle w:val="BodyText"/>
        <w:spacing w:before="23"/>
      </w:pPr>
      <w:r>
        <w:rPr/>
        <w:t>的罚款。罚款最高不超过 </w:t>
      </w:r>
      <w:r>
        <w:rPr>
          <w:rFonts w:ascii="Times New Roman" w:eastAsia="Times New Roman"/>
        </w:rPr>
        <w:t>3 </w:t>
      </w:r>
      <w:r>
        <w:rPr/>
        <w:t>万元。</w:t>
      </w:r>
    </w:p>
    <w:p>
      <w:pPr>
        <w:pStyle w:val="BodyText"/>
        <w:spacing w:before="43"/>
        <w:ind w:left="674"/>
        <w:rPr>
          <w:rFonts w:ascii="方正黑体_GBK" w:eastAsia="方正黑体_GBK" w:hint="eastAsia"/>
        </w:rPr>
      </w:pPr>
      <w:r>
        <w:rPr>
          <w:rFonts w:ascii="方正黑体_GBK" w:eastAsia="方正黑体_GBK" w:hint="eastAsia"/>
        </w:rPr>
        <w:t>一百五十四、依据《商品量计量违法行为处罚规定》第五条的行政处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《商品量计量违法行为处罚规定》第五条：</w:t>
      </w:r>
      <w:r>
        <w:rPr>
          <w:sz w:val="28"/>
        </w:rPr>
        <w:t>销售者销售的定量包装商</w:t>
      </w:r>
    </w:p>
    <w:p>
      <w:pPr>
        <w:pStyle w:val="BodyText"/>
        <w:spacing w:line="252" w:lineRule="auto" w:before="22"/>
        <w:ind w:right="271"/>
        <w:jc w:val="both"/>
      </w:pPr>
      <w:r>
        <w:rPr/>
        <w:t>品或者零售商品，其实际量与标注量或者实际量与贸易结算量不相符，计</w:t>
      </w:r>
      <w:r>
        <w:rPr>
          <w:w w:val="95"/>
        </w:rPr>
        <w:t>量偏差超过《定量包装商品计量监督规定》、《零售商品称重计量监督规   </w:t>
      </w:r>
      <w:r>
        <w:rPr/>
        <w:t>定》或者国家其他有关规定的，质量技术监督部门责令改正，给用户、消费者造成损失的，责令赔偿损失，并处违法所得三倍以下、最高不超过三万元的罚款；没有违法所得的，可处一万元以下的罚款。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285"/>
        </w:numPr>
        <w:tabs>
          <w:tab w:pos="1104" w:val="left" w:leader="none"/>
        </w:tabs>
        <w:spacing w:line="252" w:lineRule="auto" w:before="14" w:after="0"/>
        <w:ind w:left="113" w:right="265" w:firstLine="560"/>
        <w:jc w:val="both"/>
        <w:rPr>
          <w:sz w:val="28"/>
        </w:rPr>
      </w:pPr>
      <w:r>
        <w:rPr>
          <w:spacing w:val="4"/>
          <w:sz w:val="28"/>
        </w:rPr>
        <w:t>较轻违法行为的表现情形：定量包装商品或者零售商品的实际量</w:t>
      </w:r>
      <w:r>
        <w:rPr>
          <w:spacing w:val="-1"/>
          <w:sz w:val="28"/>
        </w:rPr>
        <w:t>低于标注量或实际量低于贸易结算量，超出允许短缺量 </w:t>
      </w:r>
      <w:r>
        <w:rPr>
          <w:rFonts w:ascii="Times New Roman" w:eastAsia="Times New Roman"/>
          <w:sz w:val="28"/>
        </w:rPr>
        <w:t>1</w:t>
      </w:r>
      <w:r>
        <w:rPr>
          <w:rFonts w:ascii="Times New Roman" w:eastAsia="Times New Roman"/>
          <w:spacing w:val="-1"/>
          <w:sz w:val="28"/>
        </w:rPr>
        <w:t> </w:t>
      </w:r>
      <w:r>
        <w:rPr>
          <w:sz w:val="28"/>
        </w:rPr>
        <w:t>倍以内的。</w:t>
      </w:r>
    </w:p>
    <w:p>
      <w:pPr>
        <w:pStyle w:val="BodyText"/>
        <w:spacing w:line="484" w:lineRule="exact"/>
        <w:ind w:left="674"/>
        <w:jc w:val="both"/>
      </w:pPr>
      <w:r>
        <w:rPr/>
        <w:t>裁量基准：责令改正，责令赔偿损失，处违法所得 </w:t>
      </w:r>
      <w:r>
        <w:rPr>
          <w:rFonts w:ascii="Times New Roman" w:eastAsia="Times New Roman"/>
        </w:rPr>
        <w:t>1 </w:t>
      </w:r>
      <w:r>
        <w:rPr/>
        <w:t>倍以下的罚款，</w:t>
      </w:r>
    </w:p>
    <w:p>
      <w:pPr>
        <w:pStyle w:val="BodyText"/>
        <w:spacing w:before="23"/>
        <w:jc w:val="both"/>
      </w:pPr>
      <w:r>
        <w:rPr/>
        <w:t>罚款最高不超过 </w:t>
      </w:r>
      <w:r>
        <w:rPr>
          <w:rFonts w:ascii="Times New Roman" w:eastAsia="Times New Roman"/>
        </w:rPr>
        <w:t>1 </w:t>
      </w:r>
      <w:r>
        <w:rPr/>
        <w:t>万元；没有违法所得的，处 </w:t>
      </w:r>
      <w:r>
        <w:rPr>
          <w:rFonts w:ascii="Times New Roman" w:eastAsia="Times New Roman"/>
        </w:rPr>
        <w:t>1000 </w:t>
      </w:r>
      <w:r>
        <w:rPr/>
        <w:t>元以下的罚款。</w:t>
      </w:r>
    </w:p>
    <w:p>
      <w:pPr>
        <w:pStyle w:val="ListParagraph"/>
        <w:numPr>
          <w:ilvl w:val="0"/>
          <w:numId w:val="285"/>
        </w:numPr>
        <w:tabs>
          <w:tab w:pos="1104" w:val="left" w:leader="none"/>
        </w:tabs>
        <w:spacing w:line="252" w:lineRule="auto" w:before="22" w:after="0"/>
        <w:ind w:left="113" w:right="265" w:firstLine="560"/>
        <w:jc w:val="both"/>
        <w:rPr>
          <w:sz w:val="28"/>
        </w:rPr>
      </w:pPr>
      <w:r>
        <w:rPr>
          <w:spacing w:val="4"/>
          <w:sz w:val="28"/>
        </w:rPr>
        <w:t>较重违法行为的表现情形：定量包装商品或者零售商品的实际量</w:t>
      </w:r>
      <w:r>
        <w:rPr>
          <w:spacing w:val="-1"/>
          <w:sz w:val="28"/>
        </w:rPr>
        <w:t>低于标注量或实际量低于贸易结算量，超出允许短缺量 </w:t>
      </w:r>
      <w:r>
        <w:rPr>
          <w:rFonts w:ascii="Times New Roman" w:eastAsia="Times New Roman"/>
          <w:sz w:val="28"/>
        </w:rPr>
        <w:t>1</w:t>
      </w:r>
      <w:r>
        <w:rPr>
          <w:rFonts w:ascii="Times New Roman" w:eastAsia="Times New Roman"/>
          <w:spacing w:val="-3"/>
          <w:sz w:val="28"/>
        </w:rPr>
        <w:t> </w:t>
      </w:r>
      <w:r>
        <w:rPr>
          <w:spacing w:val="-3"/>
          <w:sz w:val="28"/>
        </w:rPr>
        <w:t>倍以上 </w:t>
      </w:r>
      <w:r>
        <w:rPr>
          <w:rFonts w:ascii="Times New Roman" w:eastAsia="Times New Roman"/>
          <w:sz w:val="28"/>
        </w:rPr>
        <w:t>2</w:t>
      </w:r>
      <w:r>
        <w:rPr>
          <w:rFonts w:ascii="Times New Roman" w:eastAsia="Times New Roman"/>
          <w:spacing w:val="-3"/>
          <w:sz w:val="28"/>
        </w:rPr>
        <w:t> </w:t>
      </w:r>
      <w:r>
        <w:rPr>
          <w:sz w:val="28"/>
        </w:rPr>
        <w:t>倍以下的。</w:t>
      </w:r>
    </w:p>
    <w:p>
      <w:pPr>
        <w:pStyle w:val="BodyText"/>
        <w:spacing w:line="482" w:lineRule="exact"/>
        <w:ind w:left="674"/>
        <w:jc w:val="both"/>
      </w:pPr>
      <w:r>
        <w:rPr/>
        <w:t>裁量基准：责令改正，责令赔偿损失，处违法所得 </w:t>
      </w:r>
      <w:r>
        <w:rPr>
          <w:rFonts w:ascii="Times New Roman" w:eastAsia="Times New Roman"/>
        </w:rPr>
        <w:t>1 </w:t>
      </w:r>
      <w:r>
        <w:rPr/>
        <w:t>倍以上 </w:t>
      </w:r>
      <w:r>
        <w:rPr>
          <w:rFonts w:ascii="Times New Roman" w:eastAsia="Times New Roman"/>
        </w:rPr>
        <w:t>2 </w:t>
      </w:r>
      <w:r>
        <w:rPr/>
        <w:t>倍以下</w:t>
      </w:r>
    </w:p>
    <w:p>
      <w:pPr>
        <w:pStyle w:val="BodyText"/>
        <w:spacing w:line="252" w:lineRule="auto" w:before="23"/>
        <w:ind w:right="270"/>
        <w:jc w:val="both"/>
      </w:pPr>
      <w:r>
        <w:rPr>
          <w:spacing w:val="-1"/>
        </w:rPr>
        <w:t>的罚款，罚款最高不超过 </w:t>
      </w:r>
      <w:r>
        <w:rPr>
          <w:rFonts w:ascii="Times New Roman" w:eastAsia="Times New Roman"/>
        </w:rPr>
        <w:t>2 </w:t>
      </w:r>
      <w:r>
        <w:rPr>
          <w:spacing w:val="-1"/>
        </w:rPr>
        <w:t>万元；没有违法所得的处 </w:t>
      </w:r>
      <w:r>
        <w:rPr>
          <w:rFonts w:ascii="Times New Roman" w:eastAsia="Times New Roman"/>
        </w:rPr>
        <w:t>1000 </w:t>
      </w:r>
      <w:r>
        <w:rPr>
          <w:spacing w:val="-4"/>
        </w:rPr>
        <w:t>元至 </w:t>
      </w:r>
      <w:r>
        <w:rPr>
          <w:rFonts w:ascii="Times New Roman" w:eastAsia="Times New Roman"/>
        </w:rPr>
        <w:t>5000 </w:t>
      </w:r>
      <w:r>
        <w:rPr/>
        <w:t>元的罚款。</w:t>
      </w:r>
    </w:p>
    <w:p>
      <w:pPr>
        <w:pStyle w:val="ListParagraph"/>
        <w:numPr>
          <w:ilvl w:val="0"/>
          <w:numId w:val="285"/>
        </w:numPr>
        <w:tabs>
          <w:tab w:pos="1105" w:val="left" w:leader="none"/>
        </w:tabs>
        <w:spacing w:line="252" w:lineRule="auto" w:before="0" w:after="0"/>
        <w:ind w:left="113" w:right="265" w:firstLine="560"/>
        <w:jc w:val="both"/>
        <w:rPr>
          <w:sz w:val="28"/>
        </w:rPr>
      </w:pPr>
      <w:r>
        <w:rPr>
          <w:spacing w:val="4"/>
          <w:sz w:val="28"/>
        </w:rPr>
        <w:t>严重违法行为的表现情形：定量包装商品或者零售商品的实际量</w:t>
      </w:r>
      <w:r>
        <w:rPr>
          <w:spacing w:val="-1"/>
          <w:sz w:val="28"/>
        </w:rPr>
        <w:t>低于标注量或实际量低于贸易结算量，超出允许短缺量 </w:t>
      </w:r>
      <w:r>
        <w:rPr>
          <w:rFonts w:ascii="Times New Roman" w:eastAsia="Times New Roman"/>
          <w:sz w:val="28"/>
        </w:rPr>
        <w:t>2</w:t>
      </w:r>
      <w:r>
        <w:rPr>
          <w:rFonts w:ascii="Times New Roman" w:eastAsia="Times New Roman"/>
          <w:spacing w:val="-1"/>
          <w:sz w:val="28"/>
        </w:rPr>
        <w:t> </w:t>
      </w:r>
      <w:r>
        <w:rPr>
          <w:sz w:val="28"/>
        </w:rPr>
        <w:t>倍以上的。</w:t>
      </w:r>
    </w:p>
    <w:p>
      <w:pPr>
        <w:pStyle w:val="BodyText"/>
        <w:spacing w:line="484" w:lineRule="exact"/>
        <w:ind w:left="674"/>
        <w:jc w:val="both"/>
      </w:pPr>
      <w:r>
        <w:rPr/>
        <w:t>裁量基准：责令改正，责令赔偿损失，处违法所得 </w:t>
      </w:r>
      <w:r>
        <w:rPr>
          <w:rFonts w:ascii="Times New Roman" w:eastAsia="Times New Roman"/>
        </w:rPr>
        <w:t>2 </w:t>
      </w:r>
      <w:r>
        <w:rPr/>
        <w:t>倍以上 </w:t>
      </w:r>
      <w:r>
        <w:rPr>
          <w:rFonts w:ascii="Times New Roman" w:eastAsia="Times New Roman"/>
        </w:rPr>
        <w:t>3 </w:t>
      </w:r>
      <w:r>
        <w:rPr/>
        <w:t>倍以下</w:t>
      </w:r>
    </w:p>
    <w:p>
      <w:pPr>
        <w:pStyle w:val="BodyText"/>
        <w:spacing w:line="252" w:lineRule="auto" w:before="19"/>
        <w:ind w:right="271"/>
        <w:jc w:val="both"/>
      </w:pPr>
      <w:r>
        <w:rPr/>
        <w:t>的罚款，罚款最高不超过 </w:t>
      </w:r>
      <w:r>
        <w:rPr>
          <w:rFonts w:ascii="Times New Roman" w:eastAsia="Times New Roman"/>
        </w:rPr>
        <w:t>3 </w:t>
      </w:r>
      <w:r>
        <w:rPr/>
        <w:t>万元；没有违法所得的，处 </w:t>
      </w:r>
      <w:r>
        <w:rPr>
          <w:rFonts w:ascii="Times New Roman" w:eastAsia="Times New Roman"/>
        </w:rPr>
        <w:t>5000 </w:t>
      </w:r>
      <w:r>
        <w:rPr/>
        <w:t>元以上 </w:t>
      </w:r>
      <w:r>
        <w:rPr>
          <w:rFonts w:ascii="Times New Roman" w:eastAsia="Times New Roman"/>
        </w:rPr>
        <w:t>1 </w:t>
      </w:r>
      <w:r>
        <w:rPr/>
        <w:t>万元以下的罚款。</w:t>
      </w:r>
    </w:p>
    <w:p>
      <w:pPr>
        <w:pStyle w:val="BodyText"/>
        <w:spacing w:before="17"/>
        <w:ind w:left="674"/>
        <w:rPr>
          <w:rFonts w:ascii="方正黑体_GBK" w:eastAsia="方正黑体_GBK" w:hint="eastAsia"/>
        </w:rPr>
      </w:pPr>
      <w:r>
        <w:rPr>
          <w:rFonts w:ascii="方正黑体_GBK" w:eastAsia="方正黑体_GBK" w:hint="eastAsia"/>
        </w:rPr>
        <w:t>一百五十五、依据《商品量计量违法行为处罚规定》第六条的行政处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《商品量计量违法行为处罚规定》第六条：</w:t>
      </w:r>
      <w:r>
        <w:rPr>
          <w:sz w:val="28"/>
        </w:rPr>
        <w:t>销售者销售国家对计量偏</w:t>
      </w:r>
    </w:p>
    <w:p>
      <w:pPr>
        <w:pStyle w:val="BodyText"/>
        <w:spacing w:line="252" w:lineRule="auto" w:before="22"/>
        <w:ind w:right="132"/>
        <w:jc w:val="both"/>
      </w:pPr>
      <w:r>
        <w:rPr/>
        <w:t>差没有规定的商品，其实际量与贸易结算量之差，超过国家规定使用的计量器具极限误差的，质量技术监督部门责令改正，给用户、消费者造成损</w:t>
      </w:r>
      <w:r>
        <w:rPr>
          <w:w w:val="95"/>
        </w:rPr>
        <w:t>失的，责令赔偿损失，并处违法所得三倍以下、最高不超过二万元的罚款。</w:t>
      </w:r>
    </w:p>
    <w:p>
      <w:pPr>
        <w:pStyle w:val="BodyText"/>
        <w:spacing w:before="27"/>
        <w:ind w:left="674"/>
        <w:rPr>
          <w:rFonts w:ascii="方正楷体_GBK" w:eastAsia="方正楷体_GBK" w:hint="eastAsia"/>
        </w:rPr>
      </w:pPr>
      <w:r>
        <w:rPr>
          <w:rFonts w:ascii="方正楷体_GBK" w:eastAsia="方正楷体_GBK" w:hint="eastAsia"/>
        </w:rPr>
        <w:t>（二）裁量基准：</w:t>
      </w:r>
    </w:p>
    <w:p>
      <w:pPr>
        <w:pStyle w:val="ListParagraph"/>
        <w:numPr>
          <w:ilvl w:val="0"/>
          <w:numId w:val="286"/>
        </w:numPr>
        <w:tabs>
          <w:tab w:pos="1105" w:val="left" w:leader="none"/>
        </w:tabs>
        <w:spacing w:line="252" w:lineRule="auto" w:before="49" w:after="0"/>
        <w:ind w:left="113" w:right="265" w:firstLine="560"/>
        <w:jc w:val="left"/>
        <w:rPr>
          <w:sz w:val="28"/>
        </w:rPr>
      </w:pPr>
      <w:r>
        <w:rPr>
          <w:spacing w:val="4"/>
          <w:sz w:val="28"/>
        </w:rPr>
        <w:t>较轻违法行为的表现情形：销售者销售的商品，其实际量低于标</w:t>
      </w:r>
      <w:r>
        <w:rPr>
          <w:spacing w:val="-1"/>
          <w:sz w:val="28"/>
        </w:rPr>
        <w:t>注量，超过国家规定使用的计量器具极限误差 </w:t>
      </w:r>
      <w:r>
        <w:rPr>
          <w:rFonts w:ascii="Times New Roman" w:eastAsia="Times New Roman"/>
          <w:sz w:val="28"/>
        </w:rPr>
        <w:t>1 </w:t>
      </w:r>
      <w:r>
        <w:rPr>
          <w:sz w:val="28"/>
        </w:rPr>
        <w:t>倍以内的。</w:t>
      </w:r>
    </w:p>
    <w:p>
      <w:pPr>
        <w:pStyle w:val="BodyText"/>
        <w:spacing w:line="484" w:lineRule="exact"/>
        <w:ind w:left="674"/>
      </w:pPr>
      <w:r>
        <w:rPr/>
        <w:t>裁量基准：责令改正，责令赔偿损失，处违法所得 </w:t>
      </w:r>
      <w:r>
        <w:rPr>
          <w:rFonts w:ascii="Times New Roman" w:eastAsia="Times New Roman"/>
        </w:rPr>
        <w:t>1 </w:t>
      </w:r>
      <w:r>
        <w:rPr/>
        <w:t>倍以下的罚款。</w:t>
      </w:r>
    </w:p>
    <w:p>
      <w:pPr>
        <w:spacing w:after="0" w:line="484" w:lineRule="exact"/>
        <w:sectPr>
          <w:pgSz w:w="11910" w:h="16840"/>
          <w:pgMar w:header="0" w:footer="1115" w:top="1600" w:bottom="1300" w:left="1360" w:right="1200"/>
        </w:sectPr>
      </w:pPr>
    </w:p>
    <w:p>
      <w:pPr>
        <w:pStyle w:val="BodyText"/>
        <w:spacing w:before="8"/>
        <w:ind w:left="0"/>
        <w:rPr>
          <w:sz w:val="25"/>
        </w:rPr>
      </w:pPr>
    </w:p>
    <w:p>
      <w:pPr>
        <w:pStyle w:val="BodyText"/>
        <w:spacing w:before="14"/>
      </w:pPr>
      <w:r>
        <w:rPr/>
        <w:t>罚款最高不超过 </w:t>
      </w:r>
      <w:r>
        <w:rPr>
          <w:rFonts w:ascii="Times New Roman" w:eastAsia="Times New Roman"/>
        </w:rPr>
        <w:t>5000 </w:t>
      </w:r>
      <w:r>
        <w:rPr/>
        <w:t>元。</w:t>
      </w:r>
    </w:p>
    <w:p>
      <w:pPr>
        <w:pStyle w:val="ListParagraph"/>
        <w:numPr>
          <w:ilvl w:val="0"/>
          <w:numId w:val="286"/>
        </w:numPr>
        <w:tabs>
          <w:tab w:pos="1104" w:val="left" w:leader="none"/>
        </w:tabs>
        <w:spacing w:line="252" w:lineRule="auto" w:before="22" w:after="0"/>
        <w:ind w:left="113" w:right="265" w:firstLine="560"/>
        <w:jc w:val="left"/>
        <w:rPr>
          <w:sz w:val="28"/>
        </w:rPr>
      </w:pPr>
      <w:r>
        <w:rPr>
          <w:spacing w:val="4"/>
          <w:sz w:val="28"/>
        </w:rPr>
        <w:t>较重违法行为的表现情形：销售者销售的商品，其实际量低于标</w:t>
      </w:r>
      <w:r>
        <w:rPr>
          <w:spacing w:val="-1"/>
          <w:sz w:val="28"/>
        </w:rPr>
        <w:t>注量，超过国家规定使用的计量器具极限误差 </w:t>
      </w:r>
      <w:r>
        <w:rPr>
          <w:rFonts w:ascii="Times New Roman" w:eastAsia="Times New Roman"/>
          <w:sz w:val="28"/>
        </w:rPr>
        <w:t>1</w:t>
      </w:r>
      <w:r>
        <w:rPr>
          <w:rFonts w:ascii="Times New Roman" w:eastAsia="Times New Roman"/>
          <w:spacing w:val="-1"/>
          <w:sz w:val="28"/>
        </w:rPr>
        <w:t> </w:t>
      </w:r>
      <w:r>
        <w:rPr>
          <w:spacing w:val="-3"/>
          <w:sz w:val="28"/>
        </w:rPr>
        <w:t>倍以上 </w:t>
      </w:r>
      <w:r>
        <w:rPr>
          <w:rFonts w:ascii="Times New Roman" w:eastAsia="Times New Roman"/>
          <w:sz w:val="28"/>
        </w:rPr>
        <w:t>2</w:t>
      </w:r>
      <w:r>
        <w:rPr>
          <w:rFonts w:ascii="Times New Roman" w:eastAsia="Times New Roman"/>
          <w:spacing w:val="-1"/>
          <w:sz w:val="28"/>
        </w:rPr>
        <w:t> </w:t>
      </w:r>
      <w:r>
        <w:rPr>
          <w:sz w:val="28"/>
        </w:rPr>
        <w:t>倍以下的。</w:t>
      </w:r>
    </w:p>
    <w:p>
      <w:pPr>
        <w:pStyle w:val="BodyText"/>
        <w:spacing w:line="484" w:lineRule="exact"/>
        <w:ind w:left="674"/>
      </w:pPr>
      <w:r>
        <w:rPr/>
        <w:t>裁量基准：责令改正，责令赔偿损失，处违法所得 </w:t>
      </w:r>
      <w:r>
        <w:rPr>
          <w:rFonts w:ascii="Times New Roman" w:eastAsia="Times New Roman"/>
        </w:rPr>
        <w:t>1 </w:t>
      </w:r>
      <w:r>
        <w:rPr/>
        <w:t>倍以上 </w:t>
      </w:r>
      <w:r>
        <w:rPr>
          <w:rFonts w:ascii="Times New Roman" w:eastAsia="Times New Roman"/>
        </w:rPr>
        <w:t>2 </w:t>
      </w:r>
      <w:r>
        <w:rPr/>
        <w:t>倍以下</w:t>
      </w:r>
    </w:p>
    <w:p>
      <w:pPr>
        <w:pStyle w:val="BodyText"/>
        <w:spacing w:before="23"/>
      </w:pPr>
      <w:r>
        <w:rPr/>
        <w:t>的罚款。罚款最高不超过 </w:t>
      </w:r>
      <w:r>
        <w:rPr>
          <w:rFonts w:ascii="Times New Roman" w:eastAsia="Times New Roman"/>
        </w:rPr>
        <w:t>1 </w:t>
      </w:r>
      <w:r>
        <w:rPr/>
        <w:t>万元。</w:t>
      </w:r>
    </w:p>
    <w:p>
      <w:pPr>
        <w:pStyle w:val="ListParagraph"/>
        <w:numPr>
          <w:ilvl w:val="0"/>
          <w:numId w:val="286"/>
        </w:numPr>
        <w:tabs>
          <w:tab w:pos="1104" w:val="left" w:leader="none"/>
        </w:tabs>
        <w:spacing w:line="252" w:lineRule="auto" w:before="22" w:after="0"/>
        <w:ind w:left="113" w:right="265" w:firstLine="560"/>
        <w:jc w:val="left"/>
        <w:rPr>
          <w:sz w:val="28"/>
        </w:rPr>
      </w:pPr>
      <w:r>
        <w:rPr>
          <w:spacing w:val="4"/>
          <w:sz w:val="28"/>
        </w:rPr>
        <w:t>严重违法行为的表现情形：销售者销售的商品，其实际量低于标</w:t>
      </w:r>
      <w:r>
        <w:rPr>
          <w:spacing w:val="-1"/>
          <w:sz w:val="28"/>
        </w:rPr>
        <w:t>注量，超过国家规定使用的计量器具极限误差 </w:t>
      </w:r>
      <w:r>
        <w:rPr>
          <w:rFonts w:ascii="Times New Roman" w:eastAsia="Times New Roman"/>
          <w:sz w:val="28"/>
        </w:rPr>
        <w:t>2 </w:t>
      </w:r>
      <w:r>
        <w:rPr>
          <w:sz w:val="28"/>
        </w:rPr>
        <w:t>倍以上的。</w:t>
      </w:r>
    </w:p>
    <w:p>
      <w:pPr>
        <w:pStyle w:val="BodyText"/>
        <w:spacing w:line="484" w:lineRule="exact"/>
        <w:ind w:left="674"/>
      </w:pPr>
      <w:r>
        <w:rPr/>
        <w:t>裁量基准：责令改正，责令赔偿损失，处违法所得 </w:t>
      </w:r>
      <w:r>
        <w:rPr>
          <w:rFonts w:ascii="Times New Roman" w:eastAsia="Times New Roman"/>
        </w:rPr>
        <w:t>2 </w:t>
      </w:r>
      <w:r>
        <w:rPr/>
        <w:t>倍以上 </w:t>
      </w:r>
      <w:r>
        <w:rPr>
          <w:rFonts w:ascii="Times New Roman" w:eastAsia="Times New Roman"/>
        </w:rPr>
        <w:t>3 </w:t>
      </w:r>
      <w:r>
        <w:rPr/>
        <w:t>倍以下</w:t>
      </w:r>
    </w:p>
    <w:p>
      <w:pPr>
        <w:pStyle w:val="BodyText"/>
        <w:spacing w:before="23"/>
      </w:pPr>
      <w:r>
        <w:rPr/>
        <w:t>的罚款。罚款最高不超过 </w:t>
      </w:r>
      <w:r>
        <w:rPr>
          <w:rFonts w:ascii="Times New Roman" w:eastAsia="Times New Roman"/>
        </w:rPr>
        <w:t>2 </w:t>
      </w:r>
      <w:r>
        <w:rPr/>
        <w:t>万元。</w:t>
      </w:r>
    </w:p>
    <w:p>
      <w:pPr>
        <w:pStyle w:val="BodyText"/>
        <w:spacing w:before="43"/>
        <w:ind w:left="674"/>
        <w:rPr>
          <w:rFonts w:ascii="方正黑体_GBK" w:eastAsia="方正黑体_GBK" w:hint="eastAsia"/>
        </w:rPr>
      </w:pPr>
      <w:r>
        <w:rPr>
          <w:rFonts w:ascii="方正黑体_GBK" w:eastAsia="方正黑体_GBK" w:hint="eastAsia"/>
        </w:rPr>
        <w:t>一百五十六、依据《商品量计量违法行为处罚规定》第七条的行政处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w w:val="105"/>
          <w:sz w:val="28"/>
        </w:rPr>
        <w:t>《商品量计量违法行为处罚规定》第七条：</w:t>
      </w:r>
      <w:r>
        <w:rPr>
          <w:w w:val="105"/>
          <w:sz w:val="28"/>
        </w:rPr>
        <w:t>收购者收购商品，其实际</w:t>
      </w:r>
    </w:p>
    <w:p>
      <w:pPr>
        <w:pStyle w:val="BodyText"/>
        <w:spacing w:line="252" w:lineRule="auto" w:before="23"/>
        <w:ind w:right="270"/>
        <w:jc w:val="both"/>
      </w:pPr>
      <w:r>
        <w:rPr/>
        <w:t>量与贸易结算量之差，超过国家规定使用的计量器具极限误差的，质量技术监督部门责令改正，给被收购者造成损失的，责令赔偿损失，并处违法所得三倍以下、最高不超过二万元的罚款。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287"/>
        </w:numPr>
        <w:tabs>
          <w:tab w:pos="1105" w:val="left" w:leader="none"/>
        </w:tabs>
        <w:spacing w:line="252" w:lineRule="auto" w:before="50" w:after="0"/>
        <w:ind w:left="113" w:right="265" w:firstLine="560"/>
        <w:jc w:val="left"/>
        <w:rPr>
          <w:sz w:val="28"/>
        </w:rPr>
      </w:pPr>
      <w:r>
        <w:rPr>
          <w:spacing w:val="4"/>
          <w:sz w:val="28"/>
        </w:rPr>
        <w:t>较轻违法行为的表现情形：收购者收购的商品，其实际量与贸易</w:t>
      </w:r>
      <w:r>
        <w:rPr>
          <w:spacing w:val="-1"/>
          <w:sz w:val="28"/>
        </w:rPr>
        <w:t>结算量之差，超过国家规定使用的计量器具极限误差 </w:t>
      </w:r>
      <w:r>
        <w:rPr>
          <w:rFonts w:ascii="Times New Roman" w:eastAsia="Times New Roman"/>
          <w:sz w:val="28"/>
        </w:rPr>
        <w:t>1</w:t>
      </w:r>
      <w:r>
        <w:rPr>
          <w:rFonts w:ascii="Times New Roman" w:eastAsia="Times New Roman"/>
          <w:spacing w:val="-2"/>
          <w:sz w:val="28"/>
        </w:rPr>
        <w:t> </w:t>
      </w:r>
      <w:r>
        <w:rPr>
          <w:sz w:val="28"/>
        </w:rPr>
        <w:t>倍以内的。</w:t>
      </w:r>
    </w:p>
    <w:p>
      <w:pPr>
        <w:pStyle w:val="BodyText"/>
        <w:spacing w:line="484" w:lineRule="exact"/>
        <w:ind w:left="674"/>
      </w:pPr>
      <w:r>
        <w:rPr/>
        <w:t>裁量基准：责令改正，责令赔偿损失，处违法所得 </w:t>
      </w:r>
      <w:r>
        <w:rPr>
          <w:rFonts w:ascii="Times New Roman" w:eastAsia="Times New Roman"/>
        </w:rPr>
        <w:t>1 </w:t>
      </w:r>
      <w:r>
        <w:rPr/>
        <w:t>倍以下的罚款。</w:t>
      </w:r>
    </w:p>
    <w:p>
      <w:pPr>
        <w:pStyle w:val="BodyText"/>
        <w:spacing w:before="22"/>
      </w:pPr>
      <w:r>
        <w:rPr/>
        <w:t>罚款最高不超过 </w:t>
      </w:r>
      <w:r>
        <w:rPr>
          <w:rFonts w:ascii="Times New Roman" w:eastAsia="Times New Roman"/>
        </w:rPr>
        <w:t>5000 </w:t>
      </w:r>
      <w:r>
        <w:rPr/>
        <w:t>元。</w:t>
      </w:r>
    </w:p>
    <w:p>
      <w:pPr>
        <w:pStyle w:val="ListParagraph"/>
        <w:numPr>
          <w:ilvl w:val="0"/>
          <w:numId w:val="287"/>
        </w:numPr>
        <w:tabs>
          <w:tab w:pos="1105" w:val="left" w:leader="none"/>
        </w:tabs>
        <w:spacing w:line="252" w:lineRule="auto" w:before="23" w:after="0"/>
        <w:ind w:left="113" w:right="131" w:firstLine="560"/>
        <w:jc w:val="left"/>
        <w:rPr>
          <w:sz w:val="28"/>
        </w:rPr>
      </w:pPr>
      <w:r>
        <w:rPr>
          <w:spacing w:val="5"/>
          <w:sz w:val="28"/>
        </w:rPr>
        <w:t>较重违法行为的表现情形：收购者收购的商品，其实际量与贸易</w:t>
      </w:r>
      <w:r>
        <w:rPr>
          <w:spacing w:val="-13"/>
          <w:sz w:val="28"/>
        </w:rPr>
        <w:t>结算量之差，超过国家规定使用的计量器具极限误差 </w:t>
      </w:r>
      <w:r>
        <w:rPr>
          <w:rFonts w:ascii="Times New Roman" w:eastAsia="Times New Roman"/>
          <w:sz w:val="28"/>
        </w:rPr>
        <w:t>1</w:t>
      </w:r>
      <w:r>
        <w:rPr>
          <w:rFonts w:ascii="Times New Roman" w:eastAsia="Times New Roman"/>
          <w:spacing w:val="-4"/>
          <w:sz w:val="28"/>
        </w:rPr>
        <w:t> </w:t>
      </w:r>
      <w:r>
        <w:rPr>
          <w:spacing w:val="-3"/>
          <w:sz w:val="28"/>
        </w:rPr>
        <w:t>倍以上 </w:t>
      </w:r>
      <w:r>
        <w:rPr>
          <w:rFonts w:ascii="Times New Roman" w:eastAsia="Times New Roman"/>
          <w:sz w:val="28"/>
        </w:rPr>
        <w:t>2</w:t>
      </w:r>
      <w:r>
        <w:rPr>
          <w:rFonts w:ascii="Times New Roman" w:eastAsia="Times New Roman"/>
          <w:spacing w:val="-4"/>
          <w:sz w:val="28"/>
        </w:rPr>
        <w:t> </w:t>
      </w:r>
      <w:r>
        <w:rPr>
          <w:sz w:val="28"/>
        </w:rPr>
        <w:t>倍以下的。</w:t>
      </w:r>
    </w:p>
    <w:p>
      <w:pPr>
        <w:pStyle w:val="BodyText"/>
        <w:spacing w:line="484" w:lineRule="exact"/>
        <w:ind w:left="674"/>
      </w:pPr>
      <w:r>
        <w:rPr/>
        <w:t>裁量基准：责令改正，责令赔偿损失，处违法所得 </w:t>
      </w:r>
      <w:r>
        <w:rPr>
          <w:rFonts w:ascii="Times New Roman" w:eastAsia="Times New Roman"/>
        </w:rPr>
        <w:t>1 </w:t>
      </w:r>
      <w:r>
        <w:rPr/>
        <w:t>倍以上 </w:t>
      </w:r>
      <w:r>
        <w:rPr>
          <w:rFonts w:ascii="Times New Roman" w:eastAsia="Times New Roman"/>
        </w:rPr>
        <w:t>2 </w:t>
      </w:r>
      <w:r>
        <w:rPr/>
        <w:t>倍以下</w:t>
      </w:r>
    </w:p>
    <w:p>
      <w:pPr>
        <w:pStyle w:val="BodyText"/>
        <w:spacing w:before="22"/>
      </w:pPr>
      <w:r>
        <w:rPr/>
        <w:t>的罚款。罚款最高不超过 </w:t>
      </w:r>
      <w:r>
        <w:rPr>
          <w:rFonts w:ascii="Times New Roman" w:eastAsia="Times New Roman"/>
        </w:rPr>
        <w:t>1 </w:t>
      </w:r>
      <w:r>
        <w:rPr/>
        <w:t>万元。</w:t>
      </w:r>
    </w:p>
    <w:p>
      <w:pPr>
        <w:pStyle w:val="ListParagraph"/>
        <w:numPr>
          <w:ilvl w:val="0"/>
          <w:numId w:val="287"/>
        </w:numPr>
        <w:tabs>
          <w:tab w:pos="1105" w:val="left" w:leader="none"/>
        </w:tabs>
        <w:spacing w:line="240" w:lineRule="auto" w:before="23" w:after="0"/>
        <w:ind w:left="1104" w:right="0" w:hanging="431"/>
        <w:jc w:val="left"/>
        <w:rPr>
          <w:sz w:val="28"/>
        </w:rPr>
      </w:pPr>
      <w:r>
        <w:rPr>
          <w:spacing w:val="5"/>
          <w:sz w:val="28"/>
        </w:rPr>
        <w:t>严重违法行为的表现情形：收购者收购的商品，其实际量与贸易</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结算量之差，超过国家规定使用的计量器具极限误差 </w:t>
      </w:r>
      <w:r>
        <w:rPr>
          <w:rFonts w:ascii="Times New Roman" w:eastAsia="Times New Roman"/>
        </w:rPr>
        <w:t>2 </w:t>
      </w:r>
      <w:r>
        <w:rPr/>
        <w:t>倍以上的。</w:t>
      </w:r>
    </w:p>
    <w:p>
      <w:pPr>
        <w:pStyle w:val="BodyText"/>
        <w:spacing w:before="22"/>
        <w:ind w:left="674"/>
      </w:pPr>
      <w:r>
        <w:rPr/>
        <w:t>裁量基准：责令改正，责令赔偿损失，处违法所得 </w:t>
      </w:r>
      <w:r>
        <w:rPr>
          <w:rFonts w:ascii="Times New Roman" w:eastAsia="Times New Roman"/>
        </w:rPr>
        <w:t>2 </w:t>
      </w:r>
      <w:r>
        <w:rPr/>
        <w:t>倍以上 </w:t>
      </w:r>
      <w:r>
        <w:rPr>
          <w:rFonts w:ascii="Times New Roman" w:eastAsia="Times New Roman"/>
        </w:rPr>
        <w:t>3 </w:t>
      </w:r>
      <w:r>
        <w:rPr/>
        <w:t>倍以下</w:t>
      </w:r>
    </w:p>
    <w:p>
      <w:pPr>
        <w:pStyle w:val="BodyText"/>
        <w:spacing w:before="23"/>
      </w:pPr>
      <w:r>
        <w:rPr/>
        <w:t>的罚款。罚款最高不超过 </w:t>
      </w:r>
      <w:r>
        <w:rPr>
          <w:rFonts w:ascii="Times New Roman" w:eastAsia="Times New Roman"/>
        </w:rPr>
        <w:t>2 </w:t>
      </w:r>
      <w:r>
        <w:rPr/>
        <w:t>万元。</w:t>
      </w:r>
    </w:p>
    <w:p>
      <w:pPr>
        <w:pStyle w:val="BodyText"/>
        <w:spacing w:before="13"/>
        <w:ind w:left="0"/>
        <w:rPr>
          <w:sz w:val="31"/>
        </w:rPr>
      </w:pPr>
    </w:p>
    <w:p>
      <w:pPr>
        <w:pStyle w:val="BodyText"/>
        <w:spacing w:line="276" w:lineRule="auto"/>
        <w:ind w:left="4032" w:right="341" w:hanging="3850"/>
        <w:rPr>
          <w:rFonts w:ascii="方正黑体_GBK" w:eastAsia="方正黑体_GBK" w:hint="eastAsia"/>
        </w:rPr>
      </w:pPr>
      <w:r>
        <w:rPr>
          <w:rFonts w:ascii="方正黑体_GBK" w:eastAsia="方正黑体_GBK" w:hint="eastAsia"/>
        </w:rPr>
        <w:t>第四节 违反《定量包装商品生产企业计量保证能力证书》的行政处罚裁量权基准</w:t>
      </w:r>
    </w:p>
    <w:p>
      <w:pPr>
        <w:pStyle w:val="BodyText"/>
        <w:spacing w:before="9"/>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一百五十七、依据《定量包装商品计量监督管理办法》第十六条第一款的行政处罚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spacing w:val="-2"/>
        </w:rPr>
        <w:t>《定量包装商品计量监督管理办法》第十六条第一款：</w:t>
      </w:r>
      <w:r>
        <w:rPr>
          <w:spacing w:val="-3"/>
        </w:rPr>
        <w:t>获得《定量包装商品生产企业计量保证能力证书》的生产者，违反《定量包装商品生产企业计量保证能力评价规范》要求的，责令其整改，停止使用计量保证能力合格标志，可处五千元以下的罚款；整改后仍不符合要求的或者拒绝整改的，由发证机关吊销其《定量包装商品生产企业计量保证能力证书》。</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288"/>
        </w:numPr>
        <w:tabs>
          <w:tab w:pos="1104" w:val="left" w:leader="none"/>
        </w:tabs>
        <w:spacing w:line="252" w:lineRule="auto" w:before="50" w:after="0"/>
        <w:ind w:left="113" w:right="265" w:firstLine="560"/>
        <w:jc w:val="both"/>
        <w:rPr>
          <w:sz w:val="28"/>
        </w:rPr>
      </w:pPr>
      <w:r>
        <w:rPr>
          <w:spacing w:val="4"/>
          <w:sz w:val="28"/>
        </w:rPr>
        <w:t>较轻违法行为的表现情形：获得《定量包装商品生产企业计量保</w:t>
      </w:r>
      <w:r>
        <w:rPr>
          <w:sz w:val="28"/>
        </w:rPr>
        <w:t>证能力证书》的生产者，违反《定量包装商品生产企业计量保证能力评价规范》要求的，但是定量包装商品的净含量的误差符合规定要求的。</w:t>
      </w:r>
    </w:p>
    <w:p>
      <w:pPr>
        <w:pStyle w:val="BodyText"/>
        <w:spacing w:line="252" w:lineRule="auto"/>
        <w:ind w:right="270" w:firstLine="560"/>
        <w:jc w:val="both"/>
      </w:pPr>
      <w:r>
        <w:rPr>
          <w:spacing w:val="-9"/>
        </w:rPr>
        <w:t>裁量基准：责令其整改，停止使用计量保证能力合格标志，可处 </w:t>
      </w:r>
      <w:r>
        <w:rPr>
          <w:rFonts w:ascii="Times New Roman" w:eastAsia="Times New Roman"/>
        </w:rPr>
        <w:t>2000 </w:t>
      </w:r>
      <w:r>
        <w:rPr>
          <w:w w:val="95"/>
        </w:rPr>
        <w:t>元以下的罚款。整改后仍不符合要求的或者拒绝整改的，由发证机关吊销   </w:t>
      </w:r>
      <w:r>
        <w:rPr/>
        <w:t>其《定量包装商品生产企业计量保证能力证书》。</w:t>
      </w:r>
    </w:p>
    <w:p>
      <w:pPr>
        <w:pStyle w:val="ListParagraph"/>
        <w:numPr>
          <w:ilvl w:val="0"/>
          <w:numId w:val="288"/>
        </w:numPr>
        <w:tabs>
          <w:tab w:pos="1105" w:val="left" w:leader="none"/>
        </w:tabs>
        <w:spacing w:line="252" w:lineRule="auto" w:before="0" w:after="0"/>
        <w:ind w:left="113" w:right="265" w:firstLine="560"/>
        <w:jc w:val="both"/>
        <w:rPr>
          <w:sz w:val="28"/>
        </w:rPr>
      </w:pPr>
      <w:r>
        <w:rPr>
          <w:spacing w:val="4"/>
          <w:sz w:val="28"/>
        </w:rPr>
        <w:t>较重违法行为的表现情形：获得《定量包装商品生产企业计量保</w:t>
      </w:r>
      <w:r>
        <w:rPr>
          <w:sz w:val="28"/>
        </w:rPr>
        <w:t>证能力证书》的生产者，违反《定量包装商品生产企业计量保证能力评价规范》要求的，造成定量包装商品的净含量的误差超出规定要求的。</w:t>
      </w:r>
    </w:p>
    <w:p>
      <w:pPr>
        <w:pStyle w:val="BodyText"/>
        <w:spacing w:line="482" w:lineRule="exact"/>
        <w:ind w:left="674"/>
        <w:jc w:val="both"/>
        <w:rPr>
          <w:rFonts w:ascii="Times New Roman" w:eastAsia="Times New Roman"/>
        </w:rPr>
      </w:pPr>
      <w:r>
        <w:rPr/>
        <w:t>裁量基准：责令其整改，停止使用计量保证能力合格标志，可处 </w:t>
      </w:r>
      <w:r>
        <w:rPr>
          <w:rFonts w:ascii="Times New Roman" w:eastAsia="Times New Roman"/>
        </w:rPr>
        <w:t>2000</w:t>
      </w:r>
    </w:p>
    <w:p>
      <w:pPr>
        <w:spacing w:after="0" w:line="482" w:lineRule="exact"/>
        <w:jc w:val="both"/>
        <w:rPr>
          <w:rFonts w:ascii="Times New Roman" w:eastAsia="Times New Roman"/>
        </w:rPr>
        <w:sectPr>
          <w:pgSz w:w="11910" w:h="16840"/>
          <w:pgMar w:header="0" w:footer="1115" w:top="1600" w:bottom="1300" w:left="1360" w:right="1200"/>
        </w:sectPr>
      </w:pPr>
    </w:p>
    <w:p>
      <w:pPr>
        <w:pStyle w:val="BodyText"/>
        <w:ind w:left="0"/>
        <w:rPr>
          <w:rFonts w:ascii="Times New Roman"/>
          <w:sz w:val="20"/>
        </w:rPr>
      </w:pPr>
    </w:p>
    <w:p>
      <w:pPr>
        <w:pStyle w:val="BodyText"/>
        <w:spacing w:before="6"/>
        <w:ind w:left="0"/>
        <w:rPr>
          <w:rFonts w:ascii="Times New Roman"/>
          <w:sz w:val="18"/>
        </w:rPr>
      </w:pPr>
    </w:p>
    <w:p>
      <w:pPr>
        <w:pStyle w:val="BodyText"/>
        <w:spacing w:line="252" w:lineRule="auto" w:before="14"/>
        <w:ind w:right="270"/>
        <w:jc w:val="both"/>
      </w:pPr>
      <w:r>
        <w:rPr>
          <w:spacing w:val="13"/>
        </w:rPr>
        <w:t>元以上 </w:t>
      </w:r>
      <w:r>
        <w:rPr>
          <w:rFonts w:ascii="Times New Roman" w:eastAsia="Times New Roman"/>
        </w:rPr>
        <w:t>4000</w:t>
      </w:r>
      <w:r>
        <w:rPr>
          <w:rFonts w:ascii="Times New Roman" w:eastAsia="Times New Roman"/>
          <w:spacing w:val="62"/>
        </w:rPr>
        <w:t> </w:t>
      </w:r>
      <w:r>
        <w:rPr/>
        <w:t>元以下的罚款。整改后仍不符合要求的或者拒绝整改的，由发证机关吊销其《定量包装商品生产企业计量保证能力证书》。</w:t>
      </w:r>
    </w:p>
    <w:p>
      <w:pPr>
        <w:pStyle w:val="ListParagraph"/>
        <w:numPr>
          <w:ilvl w:val="0"/>
          <w:numId w:val="288"/>
        </w:numPr>
        <w:tabs>
          <w:tab w:pos="1104" w:val="left" w:leader="none"/>
        </w:tabs>
        <w:spacing w:line="252" w:lineRule="auto" w:before="0" w:after="0"/>
        <w:ind w:left="113" w:right="265" w:firstLine="560"/>
        <w:jc w:val="both"/>
        <w:rPr>
          <w:sz w:val="28"/>
        </w:rPr>
      </w:pPr>
      <w:r>
        <w:rPr>
          <w:spacing w:val="4"/>
          <w:sz w:val="28"/>
        </w:rPr>
        <w:t>严重违法行为的表现情形：获得《定量包装商品生产企业计量保</w:t>
      </w:r>
      <w:r>
        <w:rPr>
          <w:sz w:val="28"/>
        </w:rPr>
        <w:t>证能力证书》的生产者，违反《定量包装商品生产企业计量保证能力评价规范》要求的，定量包装商品的净含量的误差严重超出规定要求。</w:t>
      </w:r>
    </w:p>
    <w:p>
      <w:pPr>
        <w:pStyle w:val="BodyText"/>
        <w:spacing w:line="482" w:lineRule="exact"/>
        <w:ind w:left="674"/>
        <w:jc w:val="both"/>
        <w:rPr>
          <w:rFonts w:ascii="Times New Roman" w:eastAsia="Times New Roman"/>
        </w:rPr>
      </w:pPr>
      <w:r>
        <w:rPr/>
        <w:t>裁量基准：责令其整改，停止使用计量保证能力合格标志，可处 </w:t>
      </w:r>
      <w:r>
        <w:rPr>
          <w:rFonts w:ascii="Times New Roman" w:eastAsia="Times New Roman"/>
        </w:rPr>
        <w:t>4000</w:t>
      </w:r>
    </w:p>
    <w:p>
      <w:pPr>
        <w:pStyle w:val="BodyText"/>
        <w:spacing w:line="252" w:lineRule="auto" w:before="19"/>
        <w:ind w:right="270"/>
        <w:jc w:val="both"/>
      </w:pPr>
      <w:r>
        <w:rPr>
          <w:spacing w:val="13"/>
        </w:rPr>
        <w:t>元以上 </w:t>
      </w:r>
      <w:r>
        <w:rPr>
          <w:rFonts w:ascii="Times New Roman" w:eastAsia="Times New Roman"/>
        </w:rPr>
        <w:t>5000</w:t>
      </w:r>
      <w:r>
        <w:rPr>
          <w:rFonts w:ascii="Times New Roman" w:eastAsia="Times New Roman"/>
          <w:spacing w:val="62"/>
        </w:rPr>
        <w:t> </w:t>
      </w:r>
      <w:r>
        <w:rPr/>
        <w:t>元以下的罚款。整改后仍不符合要求的或者拒绝整改的，由发证机关吊销其《定量包装商品生产企业计量保证能力证书》。</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一百五十八、依据《定量包装商品计量监督管理办法》第十六条第二款的行政处罚</w:t>
      </w:r>
    </w:p>
    <w:p>
      <w:pPr>
        <w:pStyle w:val="BodyText"/>
        <w:spacing w:before="15"/>
        <w:ind w:left="674"/>
        <w:rPr>
          <w:rFonts w:ascii="方正楷体_GBK" w:eastAsia="方正楷体_GBK" w:hint="eastAsia"/>
        </w:rPr>
      </w:pPr>
      <w:r>
        <w:rPr>
          <w:rFonts w:ascii="方正楷体_GBK" w:eastAsia="方正楷体_GBK" w:hint="eastAsia"/>
          <w:w w:val="95"/>
        </w:rPr>
        <w:t>（一）法律规定：</w:t>
      </w:r>
    </w:p>
    <w:p>
      <w:pPr>
        <w:spacing w:line="252" w:lineRule="auto" w:before="49"/>
        <w:ind w:left="113" w:right="269" w:firstLine="561"/>
        <w:jc w:val="both"/>
        <w:rPr>
          <w:sz w:val="28"/>
        </w:rPr>
      </w:pPr>
      <w:r>
        <w:rPr>
          <w:rFonts w:ascii="可口可乐在乎体 楷体" w:eastAsia="可口可乐在乎体 楷体" w:hint="eastAsia"/>
          <w:b/>
          <w:spacing w:val="-2"/>
          <w:sz w:val="28"/>
        </w:rPr>
        <w:t>《定量包装商品计量监督管理办法》第十六条第二款：</w:t>
      </w:r>
      <w:r>
        <w:rPr>
          <w:sz w:val="28"/>
        </w:rPr>
        <w:t>定量包装商品生产者未经备案，擅自使用计量保证能力合格标志的，责令其停止使用， 可处三万元以下罚款。</w:t>
      </w:r>
    </w:p>
    <w:p>
      <w:pPr>
        <w:pStyle w:val="BodyText"/>
        <w:spacing w:before="27"/>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289"/>
        </w:numPr>
        <w:tabs>
          <w:tab w:pos="1104" w:val="left" w:leader="none"/>
        </w:tabs>
        <w:spacing w:line="252" w:lineRule="auto" w:before="49" w:after="0"/>
        <w:ind w:left="113" w:right="265" w:firstLine="560"/>
        <w:jc w:val="both"/>
        <w:rPr>
          <w:sz w:val="28"/>
        </w:rPr>
      </w:pPr>
      <w:r>
        <w:rPr>
          <w:spacing w:val="4"/>
          <w:sz w:val="28"/>
        </w:rPr>
        <w:t>较轻违法行为的表现情形：定量包装商品生产者未经备案，擅自</w:t>
      </w:r>
      <w:r>
        <w:rPr>
          <w:spacing w:val="-1"/>
          <w:sz w:val="28"/>
        </w:rPr>
        <w:t>使用计量保证能力合格标志的，但是生产的定量包装商品的净含量的误差符合规定要求的。</w:t>
      </w:r>
    </w:p>
    <w:p>
      <w:pPr>
        <w:pStyle w:val="BodyText"/>
        <w:spacing w:line="482" w:lineRule="exact"/>
        <w:ind w:left="674"/>
        <w:jc w:val="both"/>
      </w:pPr>
      <w:r>
        <w:rPr/>
        <w:t>裁量基准：责令其停止使用，可处 </w:t>
      </w:r>
      <w:r>
        <w:rPr>
          <w:rFonts w:ascii="Times New Roman" w:eastAsia="Times New Roman"/>
        </w:rPr>
        <w:t>1 </w:t>
      </w:r>
      <w:r>
        <w:rPr/>
        <w:t>万元以下的罚款。</w:t>
      </w:r>
    </w:p>
    <w:p>
      <w:pPr>
        <w:pStyle w:val="ListParagraph"/>
        <w:numPr>
          <w:ilvl w:val="0"/>
          <w:numId w:val="289"/>
        </w:numPr>
        <w:tabs>
          <w:tab w:pos="1104" w:val="left" w:leader="none"/>
        </w:tabs>
        <w:spacing w:line="252" w:lineRule="auto" w:before="23" w:after="0"/>
        <w:ind w:left="113" w:right="265" w:firstLine="560"/>
        <w:jc w:val="left"/>
        <w:rPr>
          <w:sz w:val="28"/>
        </w:rPr>
      </w:pPr>
      <w:r>
        <w:rPr>
          <w:spacing w:val="4"/>
          <w:sz w:val="28"/>
        </w:rPr>
        <w:t>较重违法行为的表现情形：定量包装商品生产者未经备案，擅自</w:t>
      </w:r>
      <w:r>
        <w:rPr>
          <w:sz w:val="28"/>
        </w:rPr>
        <w:t>使用计量保证能力合格标志的。</w:t>
      </w:r>
    </w:p>
    <w:p>
      <w:pPr>
        <w:pStyle w:val="BodyText"/>
        <w:spacing w:line="484" w:lineRule="exact"/>
        <w:ind w:left="674"/>
      </w:pPr>
      <w:r>
        <w:rPr/>
        <w:t>裁量基准：责令其停止使用，可处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289"/>
        </w:numPr>
        <w:tabs>
          <w:tab w:pos="1104" w:val="left" w:leader="none"/>
        </w:tabs>
        <w:spacing w:line="252" w:lineRule="auto" w:before="22" w:after="0"/>
        <w:ind w:left="113" w:right="265" w:firstLine="560"/>
        <w:jc w:val="both"/>
        <w:rPr>
          <w:sz w:val="28"/>
        </w:rPr>
      </w:pPr>
      <w:r>
        <w:rPr>
          <w:spacing w:val="4"/>
          <w:sz w:val="28"/>
        </w:rPr>
        <w:t>严重违法行为的表现情形：定量包装商品生产者未经备案，擅自</w:t>
      </w:r>
      <w:r>
        <w:rPr>
          <w:spacing w:val="-1"/>
          <w:sz w:val="28"/>
        </w:rPr>
        <w:t>使用计量保证能力合格标志的，生产的定量包装商品的净含量的误差严重超出规定要求的。</w:t>
      </w:r>
    </w:p>
    <w:p>
      <w:pPr>
        <w:pStyle w:val="BodyText"/>
        <w:spacing w:line="482" w:lineRule="exact"/>
        <w:ind w:left="674"/>
        <w:jc w:val="both"/>
      </w:pPr>
      <w:r>
        <w:rPr/>
        <w:t>裁量基准：责令其停止使用，可处 </w:t>
      </w:r>
      <w:r>
        <w:rPr>
          <w:rFonts w:ascii="Times New Roman" w:eastAsia="Times New Roman"/>
        </w:rPr>
        <w:t>2 </w:t>
      </w:r>
      <w:r>
        <w:rPr/>
        <w:t>万元以上 </w:t>
      </w:r>
      <w:r>
        <w:rPr>
          <w:rFonts w:ascii="Times New Roman" w:eastAsia="Times New Roman"/>
        </w:rPr>
        <w:t>3 </w:t>
      </w:r>
      <w:r>
        <w:rPr/>
        <w:t>万元以下的罚款。</w:t>
      </w:r>
    </w:p>
    <w:p>
      <w:pPr>
        <w:spacing w:after="0" w:line="482" w:lineRule="exact"/>
        <w:jc w:val="both"/>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一百五十九、依据《定量包装商品计量监督管理办法》第十八条的行政处罚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290"/>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《定量包装商品计量监督管理办法》第十八条：</w:t>
      </w:r>
      <w:r>
        <w:rPr>
          <w:spacing w:val="4"/>
          <w:sz w:val="28"/>
        </w:rPr>
        <w:t>生产、销售的定</w:t>
      </w:r>
      <w:r>
        <w:rPr>
          <w:sz w:val="28"/>
        </w:rPr>
        <w:t>量包装商品，经检验违反本办法第九条规定的，责令改正，可处检验批货值金额三倍以下，最高不超过三万元的罚款。</w:t>
      </w:r>
    </w:p>
    <w:p>
      <w:pPr>
        <w:pStyle w:val="ListParagraph"/>
        <w:numPr>
          <w:ilvl w:val="0"/>
          <w:numId w:val="290"/>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《定量包装商品计量监督管理办法》第九条：</w:t>
      </w:r>
      <w:r>
        <w:rPr>
          <w:spacing w:val="4"/>
          <w:sz w:val="28"/>
        </w:rPr>
        <w:t>批量定量包装商品</w:t>
      </w:r>
      <w:r>
        <w:rPr>
          <w:sz w:val="28"/>
        </w:rPr>
        <w:t>的平均实际含量应当大于或者等于其标注净含量。</w:t>
      </w:r>
    </w:p>
    <w:p>
      <w:pPr>
        <w:pStyle w:val="BodyText"/>
        <w:spacing w:line="252" w:lineRule="auto"/>
        <w:ind w:right="263" w:firstLine="560"/>
        <w:jc w:val="both"/>
      </w:pPr>
      <w:r>
        <w:rPr/>
        <w:t>用抽样的方法评定一个检验批的定量包装商品，应当按照本办法附表四中的规定进行抽样检验和计算。样本中单件定量包装商品的标注净含量与其实际含量之差大于允许短缺量的件数以及样本的平均实际含量应当符合本办法附表四的规定。</w:t>
      </w:r>
    </w:p>
    <w:p>
      <w:pPr>
        <w:pStyle w:val="BodyText"/>
        <w:spacing w:before="15"/>
        <w:ind w:left="673"/>
        <w:rPr>
          <w:rFonts w:ascii="方正楷体_GBK" w:eastAsia="方正楷体_GBK" w:hint="eastAsia"/>
        </w:rPr>
      </w:pPr>
      <w:r>
        <w:rPr>
          <w:rFonts w:ascii="方正楷体_GBK" w:eastAsia="方正楷体_GBK" w:hint="eastAsia"/>
        </w:rPr>
        <w:t>（二）裁量基准：</w:t>
      </w:r>
    </w:p>
    <w:p>
      <w:pPr>
        <w:pStyle w:val="ListParagraph"/>
        <w:numPr>
          <w:ilvl w:val="0"/>
          <w:numId w:val="291"/>
        </w:numPr>
        <w:tabs>
          <w:tab w:pos="1104" w:val="left" w:leader="none"/>
        </w:tabs>
        <w:spacing w:line="252" w:lineRule="auto" w:before="50" w:after="0"/>
        <w:ind w:left="113" w:right="265" w:firstLine="560"/>
        <w:jc w:val="left"/>
        <w:rPr>
          <w:sz w:val="28"/>
        </w:rPr>
      </w:pPr>
      <w:r>
        <w:rPr>
          <w:spacing w:val="4"/>
          <w:sz w:val="28"/>
        </w:rPr>
        <w:t>较轻违法行为的表现情形：批量定量包装商品，其实际含量低于</w:t>
      </w:r>
      <w:r>
        <w:rPr>
          <w:spacing w:val="-1"/>
          <w:sz w:val="28"/>
        </w:rPr>
        <w:t>标注净含量，超出允许短缺量 </w:t>
      </w:r>
      <w:r>
        <w:rPr>
          <w:rFonts w:ascii="Times New Roman" w:eastAsia="Times New Roman"/>
          <w:sz w:val="28"/>
        </w:rPr>
        <w:t>1 </w:t>
      </w:r>
      <w:r>
        <w:rPr>
          <w:sz w:val="28"/>
        </w:rPr>
        <w:t>倍以下的。</w:t>
      </w:r>
    </w:p>
    <w:p>
      <w:pPr>
        <w:pStyle w:val="BodyText"/>
        <w:spacing w:line="484" w:lineRule="exact"/>
        <w:ind w:left="674"/>
      </w:pPr>
      <w:r>
        <w:rPr/>
        <w:t>裁量基准：责令改正，可处检验批货值金额 </w:t>
      </w:r>
      <w:r>
        <w:rPr>
          <w:rFonts w:ascii="Times New Roman" w:eastAsia="Times New Roman"/>
        </w:rPr>
        <w:t>1 </w:t>
      </w:r>
      <w:r>
        <w:rPr/>
        <w:t>倍以下的罚款。罚款最</w:t>
      </w:r>
    </w:p>
    <w:p>
      <w:pPr>
        <w:pStyle w:val="BodyText"/>
        <w:spacing w:before="22"/>
      </w:pPr>
      <w:r>
        <w:rPr/>
        <w:t>高不超过 </w:t>
      </w:r>
      <w:r>
        <w:rPr>
          <w:rFonts w:ascii="Times New Roman" w:eastAsia="Times New Roman"/>
        </w:rPr>
        <w:t>1 </w:t>
      </w:r>
      <w:r>
        <w:rPr/>
        <w:t>万元。</w:t>
      </w:r>
    </w:p>
    <w:p>
      <w:pPr>
        <w:pStyle w:val="ListParagraph"/>
        <w:numPr>
          <w:ilvl w:val="0"/>
          <w:numId w:val="291"/>
        </w:numPr>
        <w:tabs>
          <w:tab w:pos="1104" w:val="left" w:leader="none"/>
        </w:tabs>
        <w:spacing w:line="252" w:lineRule="auto" w:before="23" w:after="0"/>
        <w:ind w:left="113" w:right="265" w:firstLine="560"/>
        <w:jc w:val="left"/>
        <w:rPr>
          <w:sz w:val="28"/>
        </w:rPr>
      </w:pPr>
      <w:r>
        <w:rPr>
          <w:spacing w:val="4"/>
          <w:sz w:val="28"/>
        </w:rPr>
        <w:t>较重违法行为的表现情形：批量定量包装商品，其实际含量低于</w:t>
      </w:r>
      <w:r>
        <w:rPr>
          <w:spacing w:val="-1"/>
          <w:sz w:val="28"/>
        </w:rPr>
        <w:t>标注净含量，超出允许短缺量 </w:t>
      </w:r>
      <w:r>
        <w:rPr>
          <w:rFonts w:ascii="Times New Roman" w:eastAsia="Times New Roman"/>
          <w:sz w:val="28"/>
        </w:rPr>
        <w:t>1 </w:t>
      </w:r>
      <w:r>
        <w:rPr>
          <w:spacing w:val="-2"/>
          <w:sz w:val="28"/>
        </w:rPr>
        <w:t>倍以上 </w:t>
      </w:r>
      <w:r>
        <w:rPr>
          <w:rFonts w:ascii="Times New Roman" w:eastAsia="Times New Roman"/>
          <w:sz w:val="28"/>
        </w:rPr>
        <w:t>2 </w:t>
      </w:r>
      <w:r>
        <w:rPr>
          <w:sz w:val="28"/>
        </w:rPr>
        <w:t>倍以下的。</w:t>
      </w:r>
    </w:p>
    <w:p>
      <w:pPr>
        <w:pStyle w:val="BodyText"/>
        <w:spacing w:line="484" w:lineRule="exact"/>
        <w:ind w:left="674"/>
      </w:pPr>
      <w:r>
        <w:rPr>
          <w:spacing w:val="-13"/>
        </w:rPr>
        <w:t>裁量基准：责令改正，可处检验批货值金额 </w:t>
      </w:r>
      <w:r>
        <w:rPr>
          <w:rFonts w:ascii="Times New Roman" w:eastAsia="Times New Roman"/>
        </w:rPr>
        <w:t>1 </w:t>
      </w:r>
      <w:r>
        <w:rPr>
          <w:spacing w:val="-3"/>
        </w:rPr>
        <w:t>倍以上 </w:t>
      </w:r>
      <w:r>
        <w:rPr>
          <w:rFonts w:ascii="Times New Roman" w:eastAsia="Times New Roman"/>
        </w:rPr>
        <w:t>2 </w:t>
      </w:r>
      <w:r>
        <w:rPr/>
        <w:t>倍以下的罚款。</w:t>
      </w:r>
    </w:p>
    <w:p>
      <w:pPr>
        <w:pStyle w:val="BodyText"/>
        <w:spacing w:before="23"/>
      </w:pPr>
      <w:r>
        <w:rPr/>
        <w:t>罚款最高不超过 </w:t>
      </w:r>
      <w:r>
        <w:rPr>
          <w:rFonts w:ascii="Times New Roman" w:eastAsia="Times New Roman"/>
        </w:rPr>
        <w:t>2 </w:t>
      </w:r>
      <w:r>
        <w:rPr/>
        <w:t>万元。</w:t>
      </w:r>
    </w:p>
    <w:p>
      <w:pPr>
        <w:pStyle w:val="ListParagraph"/>
        <w:numPr>
          <w:ilvl w:val="0"/>
          <w:numId w:val="291"/>
        </w:numPr>
        <w:tabs>
          <w:tab w:pos="1104" w:val="left" w:leader="none"/>
        </w:tabs>
        <w:spacing w:line="252" w:lineRule="auto" w:before="22" w:after="0"/>
        <w:ind w:left="113" w:right="265" w:firstLine="560"/>
        <w:jc w:val="left"/>
        <w:rPr>
          <w:sz w:val="28"/>
        </w:rPr>
      </w:pPr>
      <w:r>
        <w:rPr>
          <w:spacing w:val="4"/>
          <w:sz w:val="28"/>
        </w:rPr>
        <w:t>严重违法行为的表现情形：批量定量包装商品，其实际含量低于</w:t>
      </w:r>
      <w:r>
        <w:rPr>
          <w:spacing w:val="-1"/>
          <w:sz w:val="28"/>
        </w:rPr>
        <w:t>标注净含量，超出允许短缺量 </w:t>
      </w:r>
      <w:r>
        <w:rPr>
          <w:rFonts w:ascii="Times New Roman" w:eastAsia="Times New Roman"/>
          <w:sz w:val="28"/>
        </w:rPr>
        <w:t>2</w:t>
      </w:r>
      <w:r>
        <w:rPr>
          <w:rFonts w:ascii="Times New Roman" w:eastAsia="Times New Roman"/>
          <w:spacing w:val="-1"/>
          <w:sz w:val="28"/>
        </w:rPr>
        <w:t> </w:t>
      </w:r>
      <w:r>
        <w:rPr>
          <w:sz w:val="28"/>
        </w:rPr>
        <w:t>倍以上的，或者造成较大损失的。</w:t>
      </w:r>
    </w:p>
    <w:p>
      <w:pPr>
        <w:pStyle w:val="BodyText"/>
        <w:spacing w:line="484" w:lineRule="exact"/>
        <w:ind w:left="674"/>
      </w:pPr>
      <w:r>
        <w:rPr>
          <w:spacing w:val="-13"/>
        </w:rPr>
        <w:t>裁量基准：责令改正，可处检验批货值金额 </w:t>
      </w:r>
      <w:r>
        <w:rPr>
          <w:rFonts w:ascii="Times New Roman" w:eastAsia="Times New Roman"/>
        </w:rPr>
        <w:t>2 </w:t>
      </w:r>
      <w:r>
        <w:rPr>
          <w:spacing w:val="-3"/>
        </w:rPr>
        <w:t>倍以上 </w:t>
      </w:r>
      <w:r>
        <w:rPr>
          <w:rFonts w:ascii="Times New Roman" w:eastAsia="Times New Roman"/>
        </w:rPr>
        <w:t>3 </w:t>
      </w:r>
      <w:r>
        <w:rPr/>
        <w:t>倍以下的罚款。</w:t>
      </w:r>
    </w:p>
    <w:p>
      <w:pPr>
        <w:pStyle w:val="BodyText"/>
        <w:spacing w:before="23"/>
      </w:pPr>
      <w:r>
        <w:rPr/>
        <w:t>罚款最高不超过 </w:t>
      </w:r>
      <w:r>
        <w:rPr>
          <w:rFonts w:ascii="Times New Roman" w:eastAsia="Times New Roman"/>
        </w:rPr>
        <w:t>3 </w:t>
      </w:r>
      <w:r>
        <w:rPr/>
        <w:t>万元。</w:t>
      </w:r>
    </w:p>
    <w:p>
      <w:pPr>
        <w:spacing w:after="0"/>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line="276" w:lineRule="auto" w:before="37"/>
        <w:ind w:left="3892" w:right="341" w:hanging="3710"/>
        <w:rPr>
          <w:rFonts w:ascii="方正黑体_GBK" w:eastAsia="方正黑体_GBK" w:hint="eastAsia"/>
        </w:rPr>
      </w:pPr>
      <w:r>
        <w:rPr>
          <w:rFonts w:ascii="方正黑体_GBK" w:eastAsia="方正黑体_GBK" w:hint="eastAsia"/>
        </w:rPr>
        <w:t>第五节 违反《中华人民共和国进口计量器具监督管理办法》的行政处罚裁量权基准</w:t>
      </w:r>
    </w:p>
    <w:p>
      <w:pPr>
        <w:pStyle w:val="BodyText"/>
        <w:spacing w:before="8"/>
        <w:ind w:left="0"/>
        <w:rPr>
          <w:rFonts w:ascii="方正黑体_GBK"/>
          <w:sz w:val="32"/>
        </w:rPr>
      </w:pPr>
    </w:p>
    <w:p>
      <w:pPr>
        <w:pStyle w:val="BodyText"/>
        <w:spacing w:line="276" w:lineRule="auto"/>
        <w:ind w:right="271" w:firstLine="560"/>
        <w:rPr>
          <w:rFonts w:ascii="方正黑体_GBK" w:eastAsia="方正黑体_GBK" w:hint="eastAsia"/>
        </w:rPr>
      </w:pPr>
      <w:r>
        <w:rPr>
          <w:rFonts w:ascii="方正黑体_GBK" w:eastAsia="方正黑体_GBK" w:hint="eastAsia"/>
        </w:rPr>
        <w:t>一百六十、依据《中华人民共和国进口计量器具监督管理办法》第十七条的行政处罚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292"/>
        </w:numPr>
        <w:tabs>
          <w:tab w:pos="541" w:val="left" w:leader="none"/>
        </w:tabs>
        <w:spacing w:line="252" w:lineRule="auto" w:before="49" w:after="0"/>
        <w:ind w:left="113" w:right="265" w:firstLine="0"/>
        <w:jc w:val="both"/>
        <w:rPr>
          <w:sz w:val="28"/>
        </w:rPr>
      </w:pPr>
      <w:r>
        <w:rPr>
          <w:rFonts w:ascii="可口可乐在乎体 楷体" w:eastAsia="可口可乐在乎体 楷体" w:hint="eastAsia"/>
          <w:b/>
          <w:spacing w:val="4"/>
          <w:sz w:val="28"/>
        </w:rPr>
        <w:t>《中华人民共和国进口计量器具监督管理办法》第十七条：</w:t>
      </w:r>
      <w:r>
        <w:rPr>
          <w:spacing w:val="3"/>
          <w:sz w:val="28"/>
        </w:rPr>
        <w:t>违反本办</w:t>
      </w:r>
      <w:r>
        <w:rPr>
          <w:sz w:val="28"/>
        </w:rPr>
        <w:t>法第四条规定，进口或销售未经国务院计量行政部门型式批准的计量器具的，计量行政部门有权封存其计量器具，责令其补办型式批准手续，并可处以相当于进口或销售额百分之三十以下的罚款。</w:t>
      </w:r>
    </w:p>
    <w:p>
      <w:pPr>
        <w:pStyle w:val="ListParagraph"/>
        <w:numPr>
          <w:ilvl w:val="0"/>
          <w:numId w:val="292"/>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《中华人民共和国进口计量器具监督管理办法》第四条：</w:t>
      </w:r>
      <w:r>
        <w:rPr>
          <w:spacing w:val="3"/>
          <w:sz w:val="28"/>
        </w:rPr>
        <w:t>凡进口</w:t>
      </w:r>
      <w:r>
        <w:rPr>
          <w:sz w:val="28"/>
        </w:rPr>
        <w:t>或外商在中国境内销售列入本办法所附《中华人民共和国进口计量器具型式审查目录》内的计量器具的，应向国务院计量行政部门申请办理型式批准。</w:t>
      </w:r>
    </w:p>
    <w:p>
      <w:pPr>
        <w:pStyle w:val="BodyText"/>
        <w:spacing w:line="480" w:lineRule="exact"/>
        <w:ind w:left="673"/>
      </w:pPr>
      <w:r>
        <w:rPr/>
        <w:t>属进口的，由外商申请型式批准。</w:t>
      </w:r>
    </w:p>
    <w:p>
      <w:pPr>
        <w:pStyle w:val="BodyText"/>
        <w:spacing w:before="16"/>
        <w:ind w:left="673"/>
      </w:pPr>
      <w:r>
        <w:rPr/>
        <w:t>属外商在中国境内销售的，由外商或其代理人申请型式批准。</w:t>
      </w:r>
    </w:p>
    <w:p>
      <w:pPr>
        <w:pStyle w:val="BodyText"/>
        <w:spacing w:line="252" w:lineRule="auto" w:before="23"/>
        <w:ind w:right="271" w:firstLine="560"/>
      </w:pPr>
      <w:r>
        <w:rPr>
          <w:w w:val="95"/>
        </w:rPr>
        <w:t>国务院计量行政部门可根据情况变化对《中华人民共和国进口计量器  </w:t>
      </w:r>
      <w:r>
        <w:rPr/>
        <w:t>具型式审查目录》作个别调整。</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293"/>
        </w:numPr>
        <w:tabs>
          <w:tab w:pos="1096" w:val="left" w:leader="none"/>
        </w:tabs>
        <w:spacing w:line="240" w:lineRule="auto" w:before="49" w:after="0"/>
        <w:ind w:left="1095" w:right="0" w:hanging="422"/>
        <w:jc w:val="left"/>
        <w:rPr>
          <w:sz w:val="28"/>
        </w:rPr>
      </w:pPr>
      <w:r>
        <w:rPr>
          <w:sz w:val="28"/>
        </w:rPr>
        <w:t>较轻违法行为的表现情形：首次违法或危害后果轻微的。</w:t>
      </w:r>
    </w:p>
    <w:p>
      <w:pPr>
        <w:pStyle w:val="BodyText"/>
        <w:spacing w:line="252" w:lineRule="auto" w:before="23"/>
        <w:ind w:right="272" w:firstLine="560"/>
      </w:pPr>
      <w:r>
        <w:rPr/>
        <w:t>裁量基准：责令其补办型式批准手续，并处进口或销售额百分之十以下的罚款。</w:t>
      </w:r>
    </w:p>
    <w:p>
      <w:pPr>
        <w:pStyle w:val="ListParagraph"/>
        <w:numPr>
          <w:ilvl w:val="0"/>
          <w:numId w:val="293"/>
        </w:numPr>
        <w:tabs>
          <w:tab w:pos="1096" w:val="left" w:leader="none"/>
        </w:tabs>
        <w:spacing w:line="484" w:lineRule="exact" w:before="0" w:after="0"/>
        <w:ind w:left="1095" w:right="0" w:hanging="422"/>
        <w:jc w:val="left"/>
        <w:rPr>
          <w:sz w:val="28"/>
        </w:rPr>
      </w:pPr>
      <w:r>
        <w:rPr>
          <w:sz w:val="28"/>
        </w:rPr>
        <w:t>较重违法行为的表现情形：两次违法或造成一定危害后果的。</w:t>
      </w:r>
    </w:p>
    <w:p>
      <w:pPr>
        <w:pStyle w:val="BodyText"/>
        <w:spacing w:line="252" w:lineRule="auto" w:before="22"/>
        <w:ind w:right="272" w:firstLine="560"/>
      </w:pPr>
      <w:r>
        <w:rPr/>
        <w:t>裁量基准：责令其补办型式批准手续，并处进口或销售额百分之十以上百分之二十以下的罚款。</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293"/>
        </w:numPr>
        <w:tabs>
          <w:tab w:pos="1095" w:val="left" w:leader="none"/>
        </w:tabs>
        <w:spacing w:line="240" w:lineRule="auto" w:before="14" w:after="0"/>
        <w:ind w:left="1094" w:right="0" w:hanging="421"/>
        <w:jc w:val="left"/>
        <w:rPr>
          <w:sz w:val="28"/>
        </w:rPr>
      </w:pPr>
      <w:r>
        <w:rPr>
          <w:sz w:val="28"/>
        </w:rPr>
        <w:t>严重违法行为的表现情形：多次违法或造成严重危害后果的。</w:t>
      </w:r>
    </w:p>
    <w:p>
      <w:pPr>
        <w:pStyle w:val="BodyText"/>
        <w:spacing w:line="252" w:lineRule="auto" w:before="22"/>
        <w:ind w:right="272" w:firstLine="560"/>
      </w:pPr>
      <w:r>
        <w:rPr/>
        <w:t>裁量基准：责令其补办型式批准手续，并处进口或销售额百分之二十以上百分之三十以下的罚款。</w:t>
      </w:r>
    </w:p>
    <w:p>
      <w:pPr>
        <w:pStyle w:val="BodyText"/>
        <w:spacing w:before="5"/>
        <w:ind w:left="0"/>
        <w:rPr>
          <w:sz w:val="30"/>
        </w:rPr>
      </w:pPr>
    </w:p>
    <w:p>
      <w:pPr>
        <w:pStyle w:val="BodyText"/>
        <w:ind w:left="882"/>
        <w:rPr>
          <w:rFonts w:ascii="方正黑体_GBK" w:eastAsia="方正黑体_GBK" w:hint="eastAsia"/>
        </w:rPr>
      </w:pPr>
      <w:r>
        <w:rPr>
          <w:rFonts w:ascii="方正黑体_GBK" w:eastAsia="方正黑体_GBK" w:hint="eastAsia"/>
        </w:rPr>
        <w:t>第六节 违反《能源计量监督管理办法》行政处罚裁量权基准</w:t>
      </w:r>
    </w:p>
    <w:p>
      <w:pPr>
        <w:pStyle w:val="BodyText"/>
        <w:spacing w:before="10"/>
        <w:ind w:left="0"/>
        <w:rPr>
          <w:rFonts w:ascii="方正黑体_GBK"/>
          <w:sz w:val="36"/>
        </w:rPr>
      </w:pPr>
    </w:p>
    <w:p>
      <w:pPr>
        <w:pStyle w:val="BodyText"/>
        <w:ind w:left="674"/>
        <w:rPr>
          <w:rFonts w:ascii="方正黑体_GBK" w:eastAsia="方正黑体_GBK" w:hint="eastAsia"/>
        </w:rPr>
      </w:pPr>
      <w:r>
        <w:rPr>
          <w:rFonts w:ascii="方正黑体_GBK" w:eastAsia="方正黑体_GBK" w:hint="eastAsia"/>
        </w:rPr>
        <w:t>一百六十一、依据《能源计量监督管理办法》第十九条的行政处罚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3" w:firstLine="561"/>
        <w:jc w:val="both"/>
      </w:pPr>
      <w:r>
        <w:rPr>
          <w:rFonts w:ascii="可口可乐在乎体 楷体" w:eastAsia="可口可乐在乎体 楷体" w:hint="eastAsia"/>
          <w:b/>
        </w:rPr>
        <w:t>《能源计量监督管理办法》第十九条：</w:t>
      </w:r>
      <w:r>
        <w:rPr/>
        <w:t>违反本办法规定，重点用能单位未按照规定配备能源计量工作人员或者能源计量工作人员未接受能源计量专业知识培训的，由县级以上地方质量技术监督部门责令限期改正； 逾期不改正的，处 </w:t>
      </w:r>
      <w:r>
        <w:rPr>
          <w:rFonts w:ascii="Times New Roman" w:eastAsia="Times New Roman"/>
        </w:rPr>
        <w:t>1 </w:t>
      </w:r>
      <w:r>
        <w:rPr/>
        <w:t>万元以上 </w:t>
      </w:r>
      <w:r>
        <w:rPr>
          <w:rFonts w:ascii="Times New Roman" w:eastAsia="Times New Roman"/>
        </w:rPr>
        <w:t>3 </w:t>
      </w:r>
      <w:r>
        <w:rPr/>
        <w:t>万元以下罚款。</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294"/>
        </w:numPr>
        <w:tabs>
          <w:tab w:pos="1104" w:val="left" w:leader="none"/>
        </w:tabs>
        <w:spacing w:line="252" w:lineRule="auto" w:before="50" w:after="0"/>
        <w:ind w:left="113" w:right="265" w:firstLine="560"/>
        <w:jc w:val="left"/>
        <w:rPr>
          <w:sz w:val="28"/>
        </w:rPr>
      </w:pPr>
      <w:r>
        <w:rPr>
          <w:spacing w:val="4"/>
          <w:sz w:val="28"/>
        </w:rPr>
        <w:t>较轻违法行为的表现情形：经责令限期改正逾期未改，未经催告</w:t>
      </w:r>
      <w:r>
        <w:rPr>
          <w:sz w:val="28"/>
        </w:rPr>
        <w:t>改正的。</w:t>
      </w:r>
    </w:p>
    <w:p>
      <w:pPr>
        <w:pStyle w:val="BodyText"/>
        <w:spacing w:line="484" w:lineRule="exact"/>
        <w:ind w:left="674"/>
      </w:pPr>
      <w:r>
        <w:rPr/>
        <w:t>裁量基准：处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294"/>
        </w:numPr>
        <w:tabs>
          <w:tab w:pos="1104" w:val="left" w:leader="none"/>
        </w:tabs>
        <w:spacing w:line="252" w:lineRule="auto" w:before="23" w:after="0"/>
        <w:ind w:left="113" w:right="265" w:firstLine="560"/>
        <w:jc w:val="left"/>
        <w:rPr>
          <w:sz w:val="28"/>
        </w:rPr>
      </w:pPr>
      <w:r>
        <w:rPr>
          <w:spacing w:val="4"/>
          <w:sz w:val="28"/>
        </w:rPr>
        <w:t>较重违法行为的表现情形：经责令限期改正逾期未改，经催告后</w:t>
      </w:r>
      <w:r>
        <w:rPr>
          <w:sz w:val="28"/>
        </w:rPr>
        <w:t>改正的。</w:t>
      </w:r>
    </w:p>
    <w:p>
      <w:pPr>
        <w:pStyle w:val="BodyText"/>
        <w:spacing w:line="484" w:lineRule="exact"/>
        <w:ind w:left="674"/>
      </w:pPr>
      <w:r>
        <w:rPr/>
        <w:t>裁量基准：处 </w:t>
      </w:r>
      <w:r>
        <w:rPr>
          <w:rFonts w:ascii="Times New Roman" w:eastAsia="Times New Roman"/>
        </w:rPr>
        <w:t>2 </w:t>
      </w:r>
      <w:r>
        <w:rPr/>
        <w:t>万元以上 </w:t>
      </w:r>
      <w:r>
        <w:rPr>
          <w:rFonts w:ascii="Times New Roman" w:eastAsia="Times New Roman"/>
        </w:rPr>
        <w:t>2.5 </w:t>
      </w:r>
      <w:r>
        <w:rPr/>
        <w:t>万元以下的罚款。</w:t>
      </w:r>
    </w:p>
    <w:p>
      <w:pPr>
        <w:pStyle w:val="ListParagraph"/>
        <w:numPr>
          <w:ilvl w:val="0"/>
          <w:numId w:val="294"/>
        </w:numPr>
        <w:tabs>
          <w:tab w:pos="1104" w:val="left" w:leader="none"/>
        </w:tabs>
        <w:spacing w:line="252" w:lineRule="auto" w:before="22" w:after="0"/>
        <w:ind w:left="113" w:right="265" w:firstLine="560"/>
        <w:jc w:val="left"/>
        <w:rPr>
          <w:sz w:val="28"/>
        </w:rPr>
      </w:pPr>
      <w:r>
        <w:rPr>
          <w:spacing w:val="4"/>
          <w:sz w:val="28"/>
        </w:rPr>
        <w:t>严重违法行为的表现情形：经责令限期改正逾期未改，经催告仍</w:t>
      </w:r>
      <w:r>
        <w:rPr>
          <w:sz w:val="28"/>
        </w:rPr>
        <w:t>不改正的。</w:t>
      </w:r>
    </w:p>
    <w:p>
      <w:pPr>
        <w:pStyle w:val="BodyText"/>
        <w:spacing w:line="484" w:lineRule="exact"/>
        <w:ind w:left="674"/>
      </w:pPr>
      <w:r>
        <w:rPr/>
        <w:t>裁量基准：处 </w:t>
      </w:r>
      <w:r>
        <w:rPr>
          <w:rFonts w:ascii="Times New Roman" w:eastAsia="Times New Roman"/>
        </w:rPr>
        <w:t>2.5 </w:t>
      </w:r>
      <w:r>
        <w:rPr/>
        <w:t>万元以上 </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一百六十二、依据《能源计量监督管理办法》第二十条的行政处罚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left"/>
        <w:rPr>
          <w:sz w:val="28"/>
        </w:rPr>
      </w:pPr>
      <w:r>
        <w:rPr>
          <w:rFonts w:ascii="可口可乐在乎体 楷体" w:eastAsia="可口可乐在乎体 楷体" w:hint="eastAsia"/>
          <w:b/>
          <w:sz w:val="28"/>
        </w:rPr>
        <w:t>《能源计量监督管理办法》第二十条：</w:t>
      </w:r>
      <w:r>
        <w:rPr>
          <w:sz w:val="28"/>
        </w:rPr>
        <w:t>违反本办法规定，拒绝、阻碍能源计量监督检查的，由县级以上地方质量技术监督部门予以警告，可并</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t>处 </w:t>
      </w:r>
      <w:r>
        <w:rPr>
          <w:rFonts w:ascii="Times New Roman" w:eastAsia="Times New Roman"/>
        </w:rPr>
        <w:t>1 </w:t>
      </w:r>
      <w:r>
        <w:rPr/>
        <w:t>万元以上 </w:t>
      </w:r>
      <w:r>
        <w:rPr>
          <w:rFonts w:ascii="Times New Roman" w:eastAsia="Times New Roman"/>
        </w:rPr>
        <w:t>3 </w:t>
      </w:r>
      <w:r>
        <w:rPr/>
        <w:t>万元以下罚款；构成犯罪的，依法追究刑事责任。</w:t>
      </w:r>
    </w:p>
    <w:p>
      <w:pPr>
        <w:pStyle w:val="BodyText"/>
        <w:spacing w:line="259" w:lineRule="auto" w:before="54"/>
        <w:ind w:left="674" w:right="1250"/>
      </w:pPr>
      <w:r>
        <w:rPr>
          <w:rFonts w:ascii="方正楷体_GBK" w:eastAsia="方正楷体_GBK" w:hint="eastAsia"/>
        </w:rPr>
        <w:t>（二）裁量基准：                                                              </w:t>
      </w:r>
      <w:r>
        <w:rPr>
          <w:rFonts w:ascii="Times New Roman" w:eastAsia="Times New Roman"/>
        </w:rPr>
        <w:t>1</w:t>
      </w:r>
      <w:r>
        <w:rPr/>
        <w:t>．较轻违法行为的表现情形：首次违法或危害后果轻微的。</w:t>
      </w:r>
      <w:r>
        <w:rPr>
          <w:spacing w:val="-1"/>
        </w:rPr>
        <w:t>裁量基准：予以警告，处 </w:t>
      </w:r>
      <w:r>
        <w:rPr>
          <w:rFonts w:ascii="Times New Roman" w:eastAsia="Times New Roman"/>
        </w:rPr>
        <w:t>1</w:t>
      </w:r>
      <w:r>
        <w:rPr>
          <w:rFonts w:ascii="Times New Roman" w:eastAsia="Times New Roman"/>
          <w:spacing w:val="-1"/>
        </w:rPr>
        <w:t> </w:t>
      </w:r>
      <w:r>
        <w:rPr>
          <w:spacing w:val="-2"/>
        </w:rPr>
        <w:t>万元以上 </w:t>
      </w:r>
      <w:r>
        <w:rPr>
          <w:rFonts w:ascii="Times New Roman" w:eastAsia="Times New Roman"/>
        </w:rPr>
        <w:t>2 </w:t>
      </w:r>
      <w:r>
        <w:rPr/>
        <w:t>万元以下罚款</w:t>
      </w:r>
    </w:p>
    <w:p>
      <w:pPr>
        <w:pStyle w:val="BodyText"/>
        <w:spacing w:line="470" w:lineRule="exact"/>
        <w:ind w:left="674"/>
      </w:pPr>
      <w:r>
        <w:rPr>
          <w:rFonts w:ascii="Times New Roman" w:eastAsia="Times New Roman"/>
        </w:rPr>
        <w:t>2</w:t>
      </w:r>
      <w:r>
        <w:rPr/>
        <w:t>．较重违法行为的表现情形：两次违法或造成一定危害后果的。</w:t>
      </w:r>
    </w:p>
    <w:p>
      <w:pPr>
        <w:pStyle w:val="BodyText"/>
        <w:spacing w:line="252" w:lineRule="auto" w:before="22"/>
        <w:ind w:left="674" w:right="690"/>
      </w:pPr>
      <w:r>
        <w:rPr/>
        <w:t>裁量基准：予以警告，可处 </w:t>
      </w:r>
      <w:r>
        <w:rPr>
          <w:rFonts w:ascii="Times New Roman" w:eastAsia="Times New Roman"/>
        </w:rPr>
        <w:t>2 </w:t>
      </w:r>
      <w:r>
        <w:rPr/>
        <w:t>万元以上 </w:t>
      </w:r>
      <w:r>
        <w:rPr>
          <w:rFonts w:ascii="Times New Roman" w:eastAsia="Times New Roman"/>
        </w:rPr>
        <w:t>2.5 </w:t>
      </w:r>
      <w:r>
        <w:rPr/>
        <w:t>万元以下的罚款。</w:t>
      </w:r>
      <w:r>
        <w:rPr>
          <w:rFonts w:ascii="Times New Roman" w:eastAsia="Times New Roman"/>
        </w:rPr>
        <w:t>3</w:t>
      </w:r>
      <w:r>
        <w:rPr/>
        <w:t>．严重违法行为的表现情形：多次违法或造成严重危害后果的。裁量基准：予以警告，可处 </w:t>
      </w:r>
      <w:r>
        <w:rPr>
          <w:rFonts w:ascii="Times New Roman" w:eastAsia="Times New Roman"/>
        </w:rPr>
        <w:t>2.5 </w:t>
      </w:r>
      <w:r>
        <w:rPr/>
        <w:t>万元以上 </w:t>
      </w:r>
      <w:r>
        <w:rPr>
          <w:rFonts w:ascii="Times New Roman" w:eastAsia="Times New Roman"/>
        </w:rPr>
        <w:t>3 </w:t>
      </w:r>
      <w:r>
        <w:rPr/>
        <w:t>万元以下的罚款。</w:t>
      </w:r>
    </w:p>
    <w:p>
      <w:pPr>
        <w:pStyle w:val="BodyText"/>
        <w:spacing w:before="3"/>
        <w:ind w:left="0"/>
        <w:rPr>
          <w:sz w:val="30"/>
        </w:rPr>
      </w:pPr>
    </w:p>
    <w:p>
      <w:pPr>
        <w:pStyle w:val="BodyText"/>
        <w:spacing w:before="1"/>
        <w:ind w:left="882"/>
        <w:rPr>
          <w:rFonts w:ascii="方正黑体_GBK" w:eastAsia="方正黑体_GBK" w:hint="eastAsia"/>
        </w:rPr>
      </w:pPr>
      <w:r>
        <w:rPr>
          <w:rFonts w:ascii="方正黑体_GBK" w:eastAsia="方正黑体_GBK" w:hint="eastAsia"/>
        </w:rPr>
        <w:t>第七节 违反《计量检定人员管理办法》行政处罚裁量权基准</w:t>
      </w:r>
    </w:p>
    <w:p>
      <w:pPr>
        <w:pStyle w:val="BodyText"/>
        <w:spacing w:before="9"/>
        <w:ind w:left="0"/>
        <w:rPr>
          <w:rFonts w:ascii="方正黑体_GBK"/>
          <w:sz w:val="36"/>
        </w:rPr>
      </w:pPr>
    </w:p>
    <w:p>
      <w:pPr>
        <w:pStyle w:val="BodyText"/>
        <w:spacing w:before="1"/>
        <w:ind w:left="674"/>
        <w:rPr>
          <w:rFonts w:ascii="方正黑体_GBK" w:eastAsia="方正黑体_GBK" w:hint="eastAsia"/>
        </w:rPr>
      </w:pPr>
      <w:r>
        <w:rPr>
          <w:rFonts w:ascii="方正黑体_GBK" w:eastAsia="方正黑体_GBK" w:hint="eastAsia"/>
        </w:rPr>
        <w:t>一百六十三、依据《计量检定人员管理办法》第二十一条的行政处罚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47" w:firstLine="561"/>
        <w:jc w:val="both"/>
      </w:pPr>
      <w:r>
        <w:rPr>
          <w:rFonts w:ascii="可口可乐在乎体 楷体" w:eastAsia="可口可乐在乎体 楷体" w:hint="eastAsia"/>
          <w:b/>
        </w:rPr>
        <w:t>《计量检定人员管理办法》第二十一条：</w:t>
      </w:r>
      <w:r>
        <w:rPr/>
        <w:t>违反本办法第十三条规定， 构成有关法律法规规定的违法行为的，依照有关法律法规规定追究相应责任；未构成有关法律法规规定的违法行为的，由县级以上地方质量技术监</w:t>
      </w:r>
      <w:r>
        <w:rPr>
          <w:spacing w:val="5"/>
        </w:rPr>
        <w:t>督部门予以警告，并处 </w:t>
      </w:r>
      <w:r>
        <w:rPr>
          <w:rFonts w:ascii="Times New Roman" w:eastAsia="Times New Roman"/>
        </w:rPr>
        <w:t>1</w:t>
      </w:r>
      <w:r>
        <w:rPr>
          <w:rFonts w:ascii="Times New Roman" w:eastAsia="Times New Roman"/>
          <w:spacing w:val="69"/>
        </w:rPr>
        <w:t> </w:t>
      </w:r>
      <w:r>
        <w:rPr/>
        <w:t>万元以下罚款。</w:t>
      </w:r>
    </w:p>
    <w:p>
      <w:pPr>
        <w:spacing w:line="252" w:lineRule="auto" w:before="0"/>
        <w:ind w:left="113" w:right="270" w:firstLine="561"/>
        <w:jc w:val="left"/>
        <w:rPr>
          <w:sz w:val="28"/>
        </w:rPr>
      </w:pPr>
      <w:r>
        <w:rPr>
          <w:rFonts w:ascii="可口可乐在乎体 楷体" w:eastAsia="可口可乐在乎体 楷体" w:hint="eastAsia"/>
          <w:b/>
          <w:sz w:val="28"/>
        </w:rPr>
        <w:t>《计量检定人员管理办法》第十三条：</w:t>
      </w:r>
      <w:r>
        <w:rPr>
          <w:sz w:val="28"/>
        </w:rPr>
        <w:t>任何单位和个人不得伪造、冒用《计量检定员证》或者《注册计量师注册证》。</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65" w:firstLine="560"/>
      </w:pPr>
      <w:r>
        <w:rPr>
          <w:rFonts w:ascii="Times New Roman" w:eastAsia="Times New Roman"/>
        </w:rPr>
        <w:t>1</w:t>
      </w:r>
      <w:r>
        <w:rPr/>
        <w:t>．较轻违法行为的表现情形：首次违法且危害后果轻微，并能积极及时改正的。</w:t>
      </w:r>
    </w:p>
    <w:p>
      <w:pPr>
        <w:pStyle w:val="BodyText"/>
        <w:spacing w:line="252" w:lineRule="auto"/>
        <w:ind w:left="674" w:right="645"/>
      </w:pPr>
      <w:r>
        <w:rPr/>
        <w:t>裁量基准：予以警告，并处            </w:t>
      </w:r>
      <w:r>
        <w:rPr>
          <w:rFonts w:ascii="Times New Roman" w:eastAsia="Times New Roman"/>
        </w:rPr>
        <w:t>4000              </w:t>
      </w:r>
      <w:r>
        <w:rPr/>
        <w:t>元以下罚款。</w:t>
      </w:r>
      <w:r>
        <w:rPr>
          <w:rFonts w:ascii="Times New Roman" w:eastAsia="Times New Roman"/>
        </w:rPr>
        <w:t>2</w:t>
      </w:r>
      <w:r>
        <w:rPr/>
        <w:t>．较重违法行为的表现情形：两次违法或造成一定危害后果的。裁量基准：予以警告，并处 </w:t>
      </w:r>
      <w:r>
        <w:rPr>
          <w:rFonts w:ascii="Times New Roman" w:eastAsia="Times New Roman"/>
        </w:rPr>
        <w:t>4000 </w:t>
      </w:r>
      <w:r>
        <w:rPr/>
        <w:t>元以上 </w:t>
      </w:r>
      <w:r>
        <w:rPr>
          <w:rFonts w:ascii="Times New Roman" w:eastAsia="Times New Roman"/>
        </w:rPr>
        <w:t>8000 </w:t>
      </w:r>
      <w:r>
        <w:rPr/>
        <w:t>元以下的罚款。</w:t>
      </w:r>
      <w:r>
        <w:rPr>
          <w:rFonts w:ascii="Times New Roman" w:eastAsia="Times New Roman"/>
        </w:rPr>
        <w:t>3</w:t>
      </w:r>
      <w:r>
        <w:rPr/>
        <w:t>．严重违法行为的表现情形：多次违法或造成严重危害后果的。</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裁量基准：予以警告，并 </w:t>
      </w:r>
      <w:r>
        <w:rPr>
          <w:rFonts w:ascii="Times New Roman" w:eastAsia="Times New Roman"/>
        </w:rPr>
        <w:t>8000 </w:t>
      </w:r>
      <w:r>
        <w:rPr/>
        <w:t>元以上 </w:t>
      </w:r>
      <w:r>
        <w:rPr>
          <w:rFonts w:ascii="Times New Roman" w:eastAsia="Times New Roman"/>
        </w:rPr>
        <w:t>1 </w:t>
      </w:r>
      <w:r>
        <w:rPr/>
        <w:t>万元以下的罚款。</w:t>
      </w:r>
    </w:p>
    <w:p>
      <w:pPr>
        <w:pStyle w:val="BodyText"/>
        <w:spacing w:before="13"/>
        <w:ind w:left="0"/>
        <w:rPr>
          <w:sz w:val="31"/>
        </w:rPr>
      </w:pPr>
    </w:p>
    <w:p>
      <w:pPr>
        <w:pStyle w:val="BodyText"/>
        <w:ind w:left="603"/>
        <w:rPr>
          <w:rFonts w:ascii="方正黑体_GBK" w:eastAsia="方正黑体_GBK" w:hint="eastAsia"/>
        </w:rPr>
      </w:pPr>
      <w:r>
        <w:rPr>
          <w:rFonts w:ascii="方正黑体_GBK" w:eastAsia="方正黑体_GBK" w:hint="eastAsia"/>
        </w:rPr>
        <w:t>第八节 违反《加油站计量监督管理办法》的行政处罚裁量权基准</w:t>
      </w:r>
    </w:p>
    <w:p>
      <w:pPr>
        <w:pStyle w:val="BodyText"/>
        <w:spacing w:before="10"/>
        <w:ind w:left="0"/>
        <w:rPr>
          <w:rFonts w:ascii="方正黑体_GBK"/>
          <w:sz w:val="36"/>
        </w:rPr>
      </w:pPr>
    </w:p>
    <w:p>
      <w:pPr>
        <w:pStyle w:val="BodyText"/>
        <w:spacing w:line="276" w:lineRule="auto"/>
        <w:ind w:right="194" w:firstLine="639"/>
        <w:rPr>
          <w:rFonts w:ascii="方正黑体_GBK" w:eastAsia="方正黑体_GBK" w:hint="eastAsia"/>
        </w:rPr>
      </w:pPr>
      <w:r>
        <w:rPr>
          <w:rFonts w:ascii="方正黑体_GBK" w:eastAsia="方正黑体_GBK" w:hint="eastAsia"/>
        </w:rPr>
        <w:t>一百六十四、依据《加油站计量监督管理办法》第九条第（一）项的行政处罚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295"/>
        </w:numPr>
        <w:tabs>
          <w:tab w:pos="1103" w:val="left" w:leader="none"/>
        </w:tabs>
        <w:spacing w:line="252" w:lineRule="auto" w:before="50" w:after="0"/>
        <w:ind w:left="113" w:right="263" w:firstLine="560"/>
        <w:jc w:val="both"/>
        <w:rPr>
          <w:sz w:val="28"/>
        </w:rPr>
      </w:pPr>
      <w:r>
        <w:rPr>
          <w:rFonts w:ascii="可口可乐在乎体 楷体" w:eastAsia="可口可乐在乎体 楷体" w:hint="eastAsia"/>
          <w:b/>
          <w:spacing w:val="5"/>
          <w:sz w:val="28"/>
        </w:rPr>
        <w:t>《加油站计量监督管理办法》第九条第（一）</w:t>
      </w:r>
      <w:r>
        <w:rPr>
          <w:rFonts w:ascii="可口可乐在乎体 楷体" w:eastAsia="可口可乐在乎体 楷体" w:hint="eastAsia"/>
          <w:b/>
          <w:spacing w:val="4"/>
          <w:sz w:val="28"/>
        </w:rPr>
        <w:t>项：</w:t>
      </w:r>
      <w:r>
        <w:rPr>
          <w:spacing w:val="4"/>
          <w:sz w:val="28"/>
        </w:rPr>
        <w:t>加油站经营者  </w:t>
      </w:r>
      <w:r>
        <w:rPr>
          <w:sz w:val="28"/>
        </w:rPr>
        <w:t>违反本办法有关规定，应当按以下规定进行处罚：（一）违反本办法第五条第（四）项规定，使用计量器具许可证标志、编号和出厂产品合格证不齐全计量器具的，责令其停止使用，可并处两千元以下罚款。燃油加油机</w:t>
      </w:r>
      <w:r>
        <w:rPr>
          <w:spacing w:val="9"/>
          <w:sz w:val="28"/>
        </w:rPr>
        <w:t>安装后未报经质量技术监督部门授权的法定计量检定机构强制检定合格</w:t>
      </w:r>
      <w:r>
        <w:rPr>
          <w:sz w:val="28"/>
        </w:rPr>
        <w:t>即投入使用的，责令其停止使用，可并处五千元以下罚款；给国家和消费者造成损失的，责令其赔偿损失，可并处五千元以上三万元以下罚款。</w:t>
      </w:r>
    </w:p>
    <w:p>
      <w:pPr>
        <w:pStyle w:val="ListParagraph"/>
        <w:numPr>
          <w:ilvl w:val="0"/>
          <w:numId w:val="295"/>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5"/>
          <w:sz w:val="28"/>
        </w:rPr>
        <w:t>《加油站计量监督管理办法》第五条第（四）</w:t>
      </w:r>
      <w:r>
        <w:rPr>
          <w:rFonts w:ascii="可口可乐在乎体 楷体" w:eastAsia="可口可乐在乎体 楷体" w:hint="eastAsia"/>
          <w:b/>
          <w:spacing w:val="4"/>
          <w:sz w:val="28"/>
        </w:rPr>
        <w:t>项：</w:t>
      </w:r>
      <w:r>
        <w:rPr>
          <w:spacing w:val="4"/>
          <w:sz w:val="28"/>
        </w:rPr>
        <w:t>使用的燃油加 </w:t>
      </w:r>
      <w:r>
        <w:rPr>
          <w:sz w:val="28"/>
        </w:rPr>
        <w:t>油机等计量器具应当具有制造计量器具许可证标志、编号和出厂产品合格证书；燃油加油机安装后报经当地质量技术监督部门授权的法定计量检定机构检定合格，方可投入使用。</w:t>
      </w:r>
    </w:p>
    <w:p>
      <w:pPr>
        <w:pStyle w:val="BodyText"/>
        <w:spacing w:before="12"/>
        <w:ind w:left="674"/>
        <w:rPr>
          <w:rFonts w:ascii="方正楷体_GBK" w:eastAsia="方正楷体_GBK" w:hint="eastAsia"/>
        </w:rPr>
      </w:pPr>
      <w:r>
        <w:rPr>
          <w:rFonts w:ascii="方正楷体_GBK" w:eastAsia="方正楷体_GBK" w:hint="eastAsia"/>
        </w:rPr>
        <w:t>（二）裁量基准：</w:t>
      </w:r>
    </w:p>
    <w:p>
      <w:pPr>
        <w:pStyle w:val="ListParagraph"/>
        <w:numPr>
          <w:ilvl w:val="0"/>
          <w:numId w:val="296"/>
        </w:numPr>
        <w:tabs>
          <w:tab w:pos="1104" w:val="left" w:leader="none"/>
        </w:tabs>
        <w:spacing w:line="252" w:lineRule="auto" w:before="49" w:after="0"/>
        <w:ind w:left="113" w:right="265" w:firstLine="560"/>
        <w:jc w:val="left"/>
        <w:rPr>
          <w:sz w:val="28"/>
        </w:rPr>
      </w:pPr>
      <w:r>
        <w:rPr>
          <w:spacing w:val="4"/>
          <w:sz w:val="28"/>
        </w:rPr>
        <w:t>使用计量器具许可证标志、编号和出厂产品合格证不齐全计量器</w:t>
      </w:r>
      <w:r>
        <w:rPr>
          <w:sz w:val="28"/>
        </w:rPr>
        <w:t>具的：</w:t>
      </w:r>
    </w:p>
    <w:p>
      <w:pPr>
        <w:pStyle w:val="ListParagraph"/>
        <w:numPr>
          <w:ilvl w:val="0"/>
          <w:numId w:val="297"/>
        </w:numPr>
        <w:tabs>
          <w:tab w:pos="1389" w:val="left" w:leader="none"/>
        </w:tabs>
        <w:spacing w:line="252" w:lineRule="auto" w:before="0" w:after="0"/>
        <w:ind w:left="113" w:right="265" w:firstLine="560"/>
        <w:jc w:val="both"/>
        <w:rPr>
          <w:sz w:val="28"/>
        </w:rPr>
      </w:pPr>
      <w:r>
        <w:rPr>
          <w:spacing w:val="4"/>
          <w:sz w:val="28"/>
        </w:rPr>
        <w:t>较轻违法行为的表现情形：使用计量器具许可证标志、编号和</w:t>
      </w:r>
      <w:r>
        <w:rPr>
          <w:spacing w:val="-1"/>
          <w:sz w:val="28"/>
        </w:rPr>
        <w:t>出厂产品合格证不齐全计量器具，使用时间在 </w:t>
      </w:r>
      <w:r>
        <w:rPr>
          <w:rFonts w:ascii="Times New Roman" w:eastAsia="Times New Roman"/>
          <w:sz w:val="28"/>
        </w:rPr>
        <w:t>3</w:t>
      </w:r>
      <w:r>
        <w:rPr>
          <w:rFonts w:ascii="Times New Roman" w:eastAsia="Times New Roman"/>
          <w:spacing w:val="-5"/>
          <w:sz w:val="28"/>
        </w:rPr>
        <w:t> </w:t>
      </w:r>
      <w:r>
        <w:rPr>
          <w:sz w:val="28"/>
        </w:rPr>
        <w:t>个月以内，或者违法行为属首次被处罚的。</w:t>
      </w:r>
    </w:p>
    <w:p>
      <w:pPr>
        <w:pStyle w:val="BodyText"/>
        <w:spacing w:line="482" w:lineRule="exact"/>
        <w:ind w:left="674"/>
      </w:pPr>
      <w:r>
        <w:rPr/>
        <w:t>裁量基准：责令停止使用，处 </w:t>
      </w:r>
      <w:r>
        <w:rPr>
          <w:rFonts w:ascii="Times New Roman" w:eastAsia="Times New Roman"/>
        </w:rPr>
        <w:t>1000 </w:t>
      </w:r>
      <w:r>
        <w:rPr/>
        <w:t>元以下罚款。</w:t>
      </w:r>
    </w:p>
    <w:p>
      <w:pPr>
        <w:pStyle w:val="ListParagraph"/>
        <w:numPr>
          <w:ilvl w:val="0"/>
          <w:numId w:val="297"/>
        </w:numPr>
        <w:tabs>
          <w:tab w:pos="1389" w:val="left" w:leader="none"/>
        </w:tabs>
        <w:spacing w:line="240" w:lineRule="auto" w:before="19" w:after="0"/>
        <w:ind w:left="1388" w:right="0" w:hanging="715"/>
        <w:jc w:val="left"/>
        <w:rPr>
          <w:sz w:val="28"/>
        </w:rPr>
      </w:pPr>
      <w:r>
        <w:rPr>
          <w:spacing w:val="5"/>
          <w:sz w:val="28"/>
        </w:rPr>
        <w:t>较重违法行为的表现情形：使用计量器具许可证标志、编号和</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27" w:hanging="1"/>
      </w:pPr>
      <w:r>
        <w:rPr/>
        <w:t>出厂产品合格证不齐全计量器具，使用时间在 </w:t>
      </w:r>
      <w:r>
        <w:rPr>
          <w:rFonts w:ascii="Times New Roman" w:eastAsia="Times New Roman"/>
        </w:rPr>
        <w:t>3 </w:t>
      </w:r>
      <w:r>
        <w:rPr/>
        <w:t>个月以上 </w:t>
      </w:r>
      <w:r>
        <w:rPr>
          <w:rFonts w:ascii="Times New Roman" w:eastAsia="Times New Roman"/>
        </w:rPr>
        <w:t>6 </w:t>
      </w:r>
      <w:r>
        <w:rPr/>
        <w:t>个月以下，或者违法行为属再次被处罚的。</w:t>
      </w:r>
    </w:p>
    <w:p>
      <w:pPr>
        <w:pStyle w:val="BodyText"/>
        <w:spacing w:line="484" w:lineRule="exact"/>
        <w:ind w:left="753"/>
      </w:pPr>
      <w:r>
        <w:rPr/>
        <w:t>裁量基准：责令停止使用，处 </w:t>
      </w:r>
      <w:r>
        <w:rPr>
          <w:rFonts w:ascii="Times New Roman" w:eastAsia="Times New Roman"/>
        </w:rPr>
        <w:t>1000 </w:t>
      </w:r>
      <w:r>
        <w:rPr/>
        <w:t>元以上 </w:t>
      </w:r>
      <w:r>
        <w:rPr>
          <w:rFonts w:ascii="Times New Roman" w:eastAsia="Times New Roman"/>
        </w:rPr>
        <w:t>1500 </w:t>
      </w:r>
      <w:r>
        <w:rPr/>
        <w:t>元以下罚款。</w:t>
      </w:r>
    </w:p>
    <w:p>
      <w:pPr>
        <w:pStyle w:val="ListParagraph"/>
        <w:numPr>
          <w:ilvl w:val="0"/>
          <w:numId w:val="297"/>
        </w:numPr>
        <w:tabs>
          <w:tab w:pos="1375" w:val="left" w:leader="none"/>
        </w:tabs>
        <w:spacing w:line="252" w:lineRule="auto" w:before="22" w:after="0"/>
        <w:ind w:left="113" w:right="271" w:firstLine="560"/>
        <w:jc w:val="left"/>
        <w:rPr>
          <w:sz w:val="28"/>
        </w:rPr>
      </w:pPr>
      <w:r>
        <w:rPr>
          <w:sz w:val="28"/>
        </w:rPr>
        <w:t>严重违法行为的表现情形：使用计量器具许可证标志、编号和</w:t>
      </w:r>
      <w:r>
        <w:rPr>
          <w:spacing w:val="-1"/>
          <w:sz w:val="28"/>
        </w:rPr>
        <w:t>出厂产品合格证不齐全计量器具，使用时间在 </w:t>
      </w:r>
      <w:r>
        <w:rPr>
          <w:rFonts w:ascii="Times New Roman" w:eastAsia="Times New Roman"/>
          <w:sz w:val="28"/>
        </w:rPr>
        <w:t>6</w:t>
      </w:r>
      <w:r>
        <w:rPr>
          <w:rFonts w:ascii="Times New Roman" w:eastAsia="Times New Roman"/>
          <w:spacing w:val="-6"/>
          <w:sz w:val="28"/>
        </w:rPr>
        <w:t> </w:t>
      </w:r>
      <w:r>
        <w:rPr>
          <w:sz w:val="28"/>
        </w:rPr>
        <w:t>个月以上的，或者违法行为多次被处罚的。</w:t>
      </w:r>
    </w:p>
    <w:p>
      <w:pPr>
        <w:pStyle w:val="BodyText"/>
        <w:spacing w:line="482" w:lineRule="exact"/>
        <w:ind w:left="674"/>
      </w:pPr>
      <w:r>
        <w:rPr/>
        <w:t>裁量基准：责令停止使用，处 </w:t>
      </w:r>
      <w:r>
        <w:rPr>
          <w:rFonts w:ascii="Times New Roman" w:eastAsia="Times New Roman"/>
        </w:rPr>
        <w:t>1500 </w:t>
      </w:r>
      <w:r>
        <w:rPr/>
        <w:t>元以上 </w:t>
      </w:r>
      <w:r>
        <w:rPr>
          <w:rFonts w:ascii="Times New Roman" w:eastAsia="Times New Roman"/>
        </w:rPr>
        <w:t>2000 </w:t>
      </w:r>
      <w:r>
        <w:rPr/>
        <w:t>元以下罚款。</w:t>
      </w:r>
    </w:p>
    <w:p>
      <w:pPr>
        <w:pStyle w:val="ListParagraph"/>
        <w:numPr>
          <w:ilvl w:val="0"/>
          <w:numId w:val="296"/>
        </w:numPr>
        <w:tabs>
          <w:tab w:pos="1104" w:val="left" w:leader="none"/>
        </w:tabs>
        <w:spacing w:line="252" w:lineRule="auto" w:before="23" w:after="0"/>
        <w:ind w:left="113" w:right="265" w:firstLine="560"/>
        <w:jc w:val="left"/>
        <w:rPr>
          <w:sz w:val="28"/>
        </w:rPr>
      </w:pPr>
      <w:r>
        <w:rPr>
          <w:spacing w:val="4"/>
          <w:sz w:val="28"/>
        </w:rPr>
        <w:t>燃油加油机安装后未报经质量技术监督部门授权的法定计量检定</w:t>
      </w:r>
      <w:r>
        <w:rPr>
          <w:sz w:val="28"/>
        </w:rPr>
        <w:t>机构强制检定合格即投入使用的：</w:t>
      </w:r>
    </w:p>
    <w:p>
      <w:pPr>
        <w:pStyle w:val="ListParagraph"/>
        <w:numPr>
          <w:ilvl w:val="0"/>
          <w:numId w:val="298"/>
        </w:numPr>
        <w:tabs>
          <w:tab w:pos="1459" w:val="left" w:leader="none"/>
        </w:tabs>
        <w:spacing w:line="252" w:lineRule="auto" w:before="0" w:after="0"/>
        <w:ind w:left="113" w:right="269" w:firstLine="639"/>
        <w:jc w:val="both"/>
        <w:rPr>
          <w:sz w:val="28"/>
        </w:rPr>
      </w:pPr>
      <w:r>
        <w:rPr>
          <w:sz w:val="28"/>
        </w:rPr>
        <w:t>较轻违法行为的表现情形：燃油加油机安装后未报经质量技术监督部门授权的法定计量检定机构强制检定合格即投入使用，使用时间在</w:t>
      </w:r>
      <w:r>
        <w:rPr>
          <w:rFonts w:ascii="Times New Roman" w:eastAsia="Times New Roman"/>
          <w:sz w:val="28"/>
        </w:rPr>
        <w:t>3</w:t>
      </w:r>
      <w:r>
        <w:rPr>
          <w:rFonts w:ascii="Times New Roman" w:eastAsia="Times New Roman"/>
          <w:spacing w:val="-1"/>
          <w:sz w:val="28"/>
        </w:rPr>
        <w:t> </w:t>
      </w:r>
      <w:r>
        <w:rPr>
          <w:sz w:val="28"/>
        </w:rPr>
        <w:t>个月以内，或者违法行为属首次被处罚的。</w:t>
      </w:r>
    </w:p>
    <w:p>
      <w:pPr>
        <w:pStyle w:val="BodyText"/>
        <w:spacing w:line="482" w:lineRule="exact"/>
        <w:ind w:left="753"/>
        <w:jc w:val="both"/>
      </w:pPr>
      <w:r>
        <w:rPr/>
        <w:t>裁量基准：责令停止使用，处 </w:t>
      </w:r>
      <w:r>
        <w:rPr>
          <w:rFonts w:ascii="Times New Roman" w:eastAsia="Times New Roman"/>
        </w:rPr>
        <w:t>1000 </w:t>
      </w:r>
      <w:r>
        <w:rPr/>
        <w:t>元以下罚款。</w:t>
      </w:r>
    </w:p>
    <w:p>
      <w:pPr>
        <w:pStyle w:val="ListParagraph"/>
        <w:numPr>
          <w:ilvl w:val="0"/>
          <w:numId w:val="298"/>
        </w:numPr>
        <w:tabs>
          <w:tab w:pos="1389" w:val="left" w:leader="none"/>
        </w:tabs>
        <w:spacing w:line="252" w:lineRule="auto" w:before="19" w:after="0"/>
        <w:ind w:left="113" w:right="265" w:firstLine="560"/>
        <w:jc w:val="both"/>
        <w:rPr>
          <w:sz w:val="28"/>
        </w:rPr>
      </w:pPr>
      <w:r>
        <w:rPr>
          <w:spacing w:val="4"/>
          <w:sz w:val="28"/>
        </w:rPr>
        <w:t>一般违法行为的表现情形：燃油加油机安装后未报经质量技术</w:t>
      </w:r>
      <w:r>
        <w:rPr>
          <w:sz w:val="28"/>
        </w:rPr>
        <w:t>监督部门授权的法定计量检定机构强制检定合格即投入使用，使用时间在</w:t>
      </w:r>
      <w:r>
        <w:rPr>
          <w:rFonts w:ascii="Times New Roman" w:eastAsia="Times New Roman"/>
          <w:sz w:val="28"/>
        </w:rPr>
        <w:t>3</w:t>
      </w:r>
      <w:r>
        <w:rPr>
          <w:rFonts w:ascii="Times New Roman" w:eastAsia="Times New Roman"/>
          <w:spacing w:val="-1"/>
          <w:sz w:val="28"/>
        </w:rPr>
        <w:t> </w:t>
      </w:r>
      <w:r>
        <w:rPr>
          <w:spacing w:val="-2"/>
          <w:sz w:val="28"/>
        </w:rPr>
        <w:t>个月以上 </w:t>
      </w:r>
      <w:r>
        <w:rPr>
          <w:rFonts w:ascii="Times New Roman" w:eastAsia="Times New Roman"/>
          <w:sz w:val="28"/>
        </w:rPr>
        <w:t>6 </w:t>
      </w:r>
      <w:r>
        <w:rPr>
          <w:sz w:val="28"/>
        </w:rPr>
        <w:t>个月以内，或者违法行为属再次被处罚的。</w:t>
      </w:r>
    </w:p>
    <w:p>
      <w:pPr>
        <w:pStyle w:val="BodyText"/>
        <w:spacing w:line="482" w:lineRule="exact"/>
        <w:ind w:left="753"/>
        <w:jc w:val="both"/>
      </w:pPr>
      <w:r>
        <w:rPr/>
        <w:t>裁量基准：责令停止使用，处 </w:t>
      </w:r>
      <w:r>
        <w:rPr>
          <w:rFonts w:ascii="Times New Roman" w:eastAsia="Times New Roman"/>
        </w:rPr>
        <w:t>1000 </w:t>
      </w:r>
      <w:r>
        <w:rPr/>
        <w:t>元以上 </w:t>
      </w:r>
      <w:r>
        <w:rPr>
          <w:rFonts w:ascii="Times New Roman" w:eastAsia="Times New Roman"/>
        </w:rPr>
        <w:t>3000 </w:t>
      </w:r>
      <w:r>
        <w:rPr/>
        <w:t>元以下罚款。</w:t>
      </w:r>
    </w:p>
    <w:p>
      <w:pPr>
        <w:pStyle w:val="ListParagraph"/>
        <w:numPr>
          <w:ilvl w:val="0"/>
          <w:numId w:val="298"/>
        </w:numPr>
        <w:tabs>
          <w:tab w:pos="1389" w:val="left" w:leader="none"/>
        </w:tabs>
        <w:spacing w:line="252" w:lineRule="auto" w:before="23" w:after="0"/>
        <w:ind w:left="113" w:right="265" w:firstLine="560"/>
        <w:jc w:val="both"/>
        <w:rPr>
          <w:sz w:val="28"/>
        </w:rPr>
      </w:pPr>
      <w:r>
        <w:rPr>
          <w:spacing w:val="4"/>
          <w:sz w:val="28"/>
        </w:rPr>
        <w:t>较重违法行为的表现情形：燃油加油机安装后未报经质量技术</w:t>
      </w:r>
      <w:r>
        <w:rPr>
          <w:sz w:val="28"/>
        </w:rPr>
        <w:t>监督部门授权的法定计量检定机构强制检定合格即投入使用，使用时间在</w:t>
      </w:r>
      <w:r>
        <w:rPr>
          <w:rFonts w:ascii="Times New Roman" w:eastAsia="Times New Roman"/>
          <w:sz w:val="28"/>
        </w:rPr>
        <w:t>6</w:t>
      </w:r>
      <w:r>
        <w:rPr>
          <w:rFonts w:ascii="Times New Roman" w:eastAsia="Times New Roman"/>
          <w:spacing w:val="-1"/>
          <w:sz w:val="28"/>
        </w:rPr>
        <w:t> </w:t>
      </w:r>
      <w:r>
        <w:rPr>
          <w:sz w:val="28"/>
        </w:rPr>
        <w:t>个月以上的，或者违法行为多次被处罚的。</w:t>
      </w:r>
    </w:p>
    <w:p>
      <w:pPr>
        <w:pStyle w:val="BodyText"/>
        <w:spacing w:line="482" w:lineRule="exact"/>
        <w:ind w:left="753"/>
        <w:jc w:val="both"/>
      </w:pPr>
      <w:r>
        <w:rPr/>
        <w:t>裁量基准：责令停止使用，处 </w:t>
      </w:r>
      <w:r>
        <w:rPr>
          <w:rFonts w:ascii="Times New Roman" w:eastAsia="Times New Roman"/>
        </w:rPr>
        <w:t>3000 </w:t>
      </w:r>
      <w:r>
        <w:rPr/>
        <w:t>元以上 </w:t>
      </w:r>
      <w:r>
        <w:rPr>
          <w:rFonts w:ascii="Times New Roman" w:eastAsia="Times New Roman"/>
        </w:rPr>
        <w:t>5000 </w:t>
      </w:r>
      <w:r>
        <w:rPr/>
        <w:t>元以下罚款。</w:t>
      </w:r>
    </w:p>
    <w:p>
      <w:pPr>
        <w:pStyle w:val="ListParagraph"/>
        <w:numPr>
          <w:ilvl w:val="0"/>
          <w:numId w:val="298"/>
        </w:numPr>
        <w:tabs>
          <w:tab w:pos="1389" w:val="left" w:leader="none"/>
        </w:tabs>
        <w:spacing w:line="252" w:lineRule="auto" w:before="22" w:after="0"/>
        <w:ind w:left="113" w:right="265" w:firstLine="560"/>
        <w:jc w:val="both"/>
        <w:rPr>
          <w:sz w:val="28"/>
        </w:rPr>
      </w:pPr>
      <w:r>
        <w:rPr>
          <w:spacing w:val="4"/>
          <w:sz w:val="28"/>
        </w:rPr>
        <w:t>严重违法行为的表现情形：燃油加油机安装后未报经质量技术</w:t>
      </w:r>
      <w:r>
        <w:rPr>
          <w:sz w:val="28"/>
        </w:rPr>
        <w:t>监督部门授权的法定计量检定机构强制检定合格即投入使用，给国家和消费者造成损失较小的。</w:t>
      </w:r>
    </w:p>
    <w:p>
      <w:pPr>
        <w:pStyle w:val="BodyText"/>
        <w:spacing w:line="482" w:lineRule="exact"/>
        <w:ind w:left="674"/>
      </w:pPr>
      <w:r>
        <w:rPr/>
        <w:t>裁量基准：责令其赔偿损失，处 </w:t>
      </w:r>
      <w:r>
        <w:rPr>
          <w:rFonts w:ascii="Times New Roman" w:eastAsia="Times New Roman"/>
        </w:rPr>
        <w:t>5000 </w:t>
      </w:r>
      <w:r>
        <w:rPr/>
        <w:t>元以上 </w:t>
      </w:r>
      <w:r>
        <w:rPr>
          <w:rFonts w:ascii="Times New Roman" w:eastAsia="Times New Roman"/>
        </w:rPr>
        <w:t>2 </w:t>
      </w:r>
      <w:r>
        <w:rPr/>
        <w:t>万元以下罚款。</w:t>
      </w:r>
    </w:p>
    <w:p>
      <w:pPr>
        <w:pStyle w:val="ListParagraph"/>
        <w:numPr>
          <w:ilvl w:val="0"/>
          <w:numId w:val="298"/>
        </w:numPr>
        <w:tabs>
          <w:tab w:pos="1389" w:val="left" w:leader="none"/>
        </w:tabs>
        <w:spacing w:line="240" w:lineRule="auto" w:before="23" w:after="0"/>
        <w:ind w:left="1388" w:right="0" w:hanging="715"/>
        <w:jc w:val="left"/>
        <w:rPr>
          <w:sz w:val="28"/>
        </w:rPr>
      </w:pPr>
      <w:r>
        <w:rPr>
          <w:spacing w:val="5"/>
          <w:sz w:val="28"/>
        </w:rPr>
        <w:t>特别严重违法行为的表现情形：燃油加油机安装后未报经质量</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2"/>
      </w:pPr>
      <w:r>
        <w:rPr/>
        <w:t>技术监督部门授权的法定计量检定机构强制检定合格即投入使用，给国家和消费者造成损失较大的。</w:t>
      </w:r>
    </w:p>
    <w:p>
      <w:pPr>
        <w:pStyle w:val="BodyText"/>
        <w:spacing w:line="484" w:lineRule="exact"/>
        <w:ind w:left="753"/>
      </w:pPr>
      <w:r>
        <w:rPr/>
        <w:t>裁量基准：责令其赔偿损失，处 </w:t>
      </w:r>
      <w:r>
        <w:rPr>
          <w:rFonts w:ascii="Times New Roman" w:eastAsia="Times New Roman"/>
        </w:rPr>
        <w:t>2 </w:t>
      </w:r>
      <w:r>
        <w:rPr/>
        <w:t>万元以上 </w:t>
      </w:r>
      <w:r>
        <w:rPr>
          <w:rFonts w:ascii="Times New Roman" w:eastAsia="Times New Roman"/>
        </w:rPr>
        <w:t>3 </w:t>
      </w:r>
      <w:r>
        <w:rPr/>
        <w:t>万元以下罚款。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一百六十五、依据《加油站计量监督管理办法》第九条第（二）项的行政处罚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66" w:firstLine="560"/>
        <w:jc w:val="right"/>
        <w:rPr>
          <w:sz w:val="28"/>
        </w:rPr>
      </w:pPr>
      <w:r>
        <w:rPr>
          <w:rFonts w:ascii="Times New Roman" w:eastAsia="Times New Roman"/>
          <w:sz w:val="28"/>
        </w:rPr>
        <w:t>1</w:t>
      </w:r>
      <w:r>
        <w:rPr>
          <w:sz w:val="28"/>
        </w:rPr>
        <w:t>．</w:t>
      </w:r>
      <w:r>
        <w:rPr>
          <w:rFonts w:ascii="可口可乐在乎体 楷体" w:eastAsia="可口可乐在乎体 楷体" w:hint="eastAsia"/>
          <w:b/>
          <w:sz w:val="28"/>
        </w:rPr>
        <w:t>《加油站计量监督管理办法》第九条第（二）项：</w:t>
      </w:r>
      <w:r>
        <w:rPr>
          <w:sz w:val="28"/>
        </w:rPr>
        <w:t>加油站经营者 </w:t>
      </w:r>
      <w:r>
        <w:rPr>
          <w:w w:val="95"/>
          <w:sz w:val="28"/>
        </w:rPr>
        <w:t>违反本办法有关规定，应当按以下规定进行处罚：（二）违反本办法第五   条第（五）项规定，责令改正和停止使用，可并处五千元以下罚款；给消   费者造成损失的，责令其赔偿损失，可并处五千元以上三万元以下罚款。 </w:t>
      </w:r>
      <w:r>
        <w:rPr>
          <w:rFonts w:ascii="Times New Roman" w:eastAsia="Times New Roman"/>
          <w:sz w:val="28"/>
        </w:rPr>
        <w:t>2</w:t>
      </w:r>
      <w:r>
        <w:rPr>
          <w:sz w:val="28"/>
        </w:rPr>
        <w:t>．</w:t>
      </w:r>
      <w:r>
        <w:rPr>
          <w:rFonts w:ascii="可口可乐在乎体 楷体" w:eastAsia="可口可乐在乎体 楷体" w:hint="eastAsia"/>
          <w:b/>
          <w:sz w:val="28"/>
        </w:rPr>
        <w:t>《加油站计量监督管理办法》第五条第（五）项：</w:t>
      </w:r>
      <w:r>
        <w:rPr>
          <w:sz w:val="28"/>
        </w:rPr>
        <w:t>需要维修燃油</w:t>
      </w:r>
    </w:p>
    <w:p>
      <w:pPr>
        <w:pStyle w:val="BodyText"/>
        <w:spacing w:line="252" w:lineRule="auto"/>
        <w:ind w:right="271"/>
      </w:pPr>
      <w:r>
        <w:rPr>
          <w:w w:val="95"/>
        </w:rPr>
        <w:t>加油机，应当向具有合法维修资格的单位报修，维修后的燃油加油机应当   </w:t>
      </w:r>
      <w:r>
        <w:rPr/>
        <w:t>报执行强制检定的法定计量检定机构检定合格后，方可重新投入使用。</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299"/>
        </w:numPr>
        <w:tabs>
          <w:tab w:pos="1177" w:val="left" w:leader="none"/>
        </w:tabs>
        <w:spacing w:line="252" w:lineRule="auto" w:before="50" w:after="0"/>
        <w:ind w:left="113" w:right="269" w:firstLine="639"/>
        <w:jc w:val="both"/>
        <w:rPr>
          <w:sz w:val="28"/>
        </w:rPr>
      </w:pPr>
      <w:r>
        <w:rPr>
          <w:sz w:val="28"/>
        </w:rPr>
        <w:t>较轻违法行为的表现情形：维修后的燃油加油机未报执行强制检</w:t>
      </w:r>
      <w:r>
        <w:rPr>
          <w:w w:val="95"/>
          <w:sz w:val="28"/>
        </w:rPr>
        <w:t>定的法定计量检定机构检定合格，已经使用，但检查后经检定燃油加油机   </w:t>
      </w:r>
      <w:r>
        <w:rPr>
          <w:sz w:val="28"/>
        </w:rPr>
        <w:t>是合格的。</w:t>
      </w:r>
    </w:p>
    <w:p>
      <w:pPr>
        <w:pStyle w:val="BodyText"/>
        <w:spacing w:line="482" w:lineRule="exact"/>
        <w:ind w:left="753"/>
        <w:jc w:val="both"/>
      </w:pPr>
      <w:r>
        <w:rPr/>
        <w:t>裁量基准：处 </w:t>
      </w:r>
      <w:r>
        <w:rPr>
          <w:rFonts w:ascii="Times New Roman" w:eastAsia="Times New Roman"/>
        </w:rPr>
        <w:t>2000 </w:t>
      </w:r>
      <w:r>
        <w:rPr/>
        <w:t>元以下罚款。</w:t>
      </w:r>
    </w:p>
    <w:p>
      <w:pPr>
        <w:pStyle w:val="ListParagraph"/>
        <w:numPr>
          <w:ilvl w:val="0"/>
          <w:numId w:val="299"/>
        </w:numPr>
        <w:tabs>
          <w:tab w:pos="1177" w:val="left" w:leader="none"/>
        </w:tabs>
        <w:spacing w:line="252" w:lineRule="auto" w:before="23" w:after="0"/>
        <w:ind w:left="113" w:right="269" w:firstLine="639"/>
        <w:jc w:val="left"/>
        <w:rPr>
          <w:sz w:val="28"/>
        </w:rPr>
      </w:pPr>
      <w:r>
        <w:rPr>
          <w:sz w:val="28"/>
        </w:rPr>
        <w:t>一般违法行为的表现情形：维修后的燃油加油机未报执行强制检定的法定计量检定机构检定合格，已经使用，检查后经检定仍不合格的。</w:t>
      </w:r>
    </w:p>
    <w:p>
      <w:pPr>
        <w:pStyle w:val="BodyText"/>
        <w:spacing w:line="484" w:lineRule="exact"/>
        <w:ind w:left="753"/>
      </w:pPr>
      <w:r>
        <w:rPr/>
        <w:t>裁量基准：责令停止使用，处 </w:t>
      </w:r>
      <w:r>
        <w:rPr>
          <w:rFonts w:ascii="Times New Roman" w:eastAsia="Times New Roman"/>
        </w:rPr>
        <w:t>2000 </w:t>
      </w:r>
      <w:r>
        <w:rPr/>
        <w:t>元以上 </w:t>
      </w:r>
      <w:r>
        <w:rPr>
          <w:rFonts w:ascii="Times New Roman" w:eastAsia="Times New Roman"/>
        </w:rPr>
        <w:t>4000 </w:t>
      </w:r>
      <w:r>
        <w:rPr/>
        <w:t>元以下罚款。</w:t>
      </w:r>
    </w:p>
    <w:p>
      <w:pPr>
        <w:pStyle w:val="ListParagraph"/>
        <w:numPr>
          <w:ilvl w:val="0"/>
          <w:numId w:val="299"/>
        </w:numPr>
        <w:tabs>
          <w:tab w:pos="1177" w:val="left" w:leader="none"/>
        </w:tabs>
        <w:spacing w:line="252" w:lineRule="auto" w:before="22" w:after="0"/>
        <w:ind w:left="113" w:right="269" w:firstLine="639"/>
        <w:jc w:val="both"/>
        <w:rPr>
          <w:sz w:val="28"/>
        </w:rPr>
      </w:pPr>
      <w:r>
        <w:rPr>
          <w:sz w:val="28"/>
        </w:rPr>
        <w:t>较重违法行为的表现情形：维修后的燃油加油机未报执行强制检定的法定计量检定机构检定合格，已经使用，检查后经检定仍不合格，且</w:t>
      </w:r>
      <w:r>
        <w:rPr>
          <w:spacing w:val="-2"/>
          <w:sz w:val="28"/>
        </w:rPr>
        <w:t>使用时间在 </w:t>
      </w:r>
      <w:r>
        <w:rPr>
          <w:rFonts w:ascii="Times New Roman" w:eastAsia="Times New Roman"/>
          <w:sz w:val="28"/>
        </w:rPr>
        <w:t>1 </w:t>
      </w:r>
      <w:r>
        <w:rPr>
          <w:sz w:val="28"/>
        </w:rPr>
        <w:t>个月以上的。</w:t>
      </w:r>
    </w:p>
    <w:p>
      <w:pPr>
        <w:pStyle w:val="BodyText"/>
        <w:spacing w:line="482" w:lineRule="exact"/>
        <w:ind w:left="753"/>
      </w:pPr>
      <w:r>
        <w:rPr/>
        <w:t>裁量基准：责令停止使用，处 </w:t>
      </w:r>
      <w:r>
        <w:rPr>
          <w:rFonts w:ascii="Times New Roman" w:eastAsia="Times New Roman"/>
        </w:rPr>
        <w:t>4000 </w:t>
      </w:r>
      <w:r>
        <w:rPr/>
        <w:t>元以上 </w:t>
      </w:r>
      <w:r>
        <w:rPr>
          <w:rFonts w:ascii="Times New Roman" w:eastAsia="Times New Roman"/>
        </w:rPr>
        <w:t>5000 </w:t>
      </w:r>
      <w:r>
        <w:rPr/>
        <w:t>元以下罚款。</w:t>
      </w:r>
    </w:p>
    <w:p>
      <w:pPr>
        <w:pStyle w:val="ListParagraph"/>
        <w:numPr>
          <w:ilvl w:val="0"/>
          <w:numId w:val="299"/>
        </w:numPr>
        <w:tabs>
          <w:tab w:pos="1104" w:val="left" w:leader="none"/>
        </w:tabs>
        <w:spacing w:line="240" w:lineRule="auto" w:before="23" w:after="0"/>
        <w:ind w:left="1104" w:right="0" w:hanging="430"/>
        <w:jc w:val="left"/>
        <w:rPr>
          <w:sz w:val="28"/>
        </w:rPr>
      </w:pPr>
      <w:r>
        <w:rPr>
          <w:spacing w:val="5"/>
          <w:sz w:val="28"/>
        </w:rPr>
        <w:t>严重违法行为的表现情形：维修后的燃油加油机未报执行强制检</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定的法定计量检定机构检定合格，已经使用，给国家和消费者造成损失较   </w:t>
      </w:r>
      <w:r>
        <w:rPr/>
        <w:t>小的。</w:t>
      </w:r>
    </w:p>
    <w:p>
      <w:pPr>
        <w:pStyle w:val="BodyText"/>
        <w:spacing w:line="484" w:lineRule="exact"/>
        <w:ind w:left="753"/>
        <w:jc w:val="both"/>
      </w:pPr>
      <w:r>
        <w:rPr/>
        <w:t>裁量基准：责令赔偿损失，处 </w:t>
      </w:r>
      <w:r>
        <w:rPr>
          <w:rFonts w:ascii="Times New Roman" w:eastAsia="Times New Roman"/>
        </w:rPr>
        <w:t>5000 </w:t>
      </w:r>
      <w:r>
        <w:rPr/>
        <w:t>元以上 </w:t>
      </w:r>
      <w:r>
        <w:rPr>
          <w:rFonts w:ascii="Times New Roman" w:eastAsia="Times New Roman"/>
        </w:rPr>
        <w:t>2 </w:t>
      </w:r>
      <w:r>
        <w:rPr/>
        <w:t>万元以下罚款。</w:t>
      </w:r>
    </w:p>
    <w:p>
      <w:pPr>
        <w:pStyle w:val="ListParagraph"/>
        <w:numPr>
          <w:ilvl w:val="0"/>
          <w:numId w:val="299"/>
        </w:numPr>
        <w:tabs>
          <w:tab w:pos="1104" w:val="left" w:leader="none"/>
        </w:tabs>
        <w:spacing w:line="252" w:lineRule="auto" w:before="22" w:after="0"/>
        <w:ind w:left="113" w:right="265" w:firstLine="560"/>
        <w:jc w:val="both"/>
        <w:rPr>
          <w:sz w:val="28"/>
        </w:rPr>
      </w:pPr>
      <w:r>
        <w:rPr>
          <w:spacing w:val="4"/>
          <w:sz w:val="28"/>
        </w:rPr>
        <w:t>特别严重违法行为的表现情形：维修后的燃油加油机未报执行强</w:t>
      </w:r>
      <w:r>
        <w:rPr>
          <w:sz w:val="28"/>
        </w:rPr>
        <w:t>制检定的法定计量检定机构检定合格，已经使用，给国家和消费者造成损失较大的。</w:t>
      </w:r>
    </w:p>
    <w:p>
      <w:pPr>
        <w:pStyle w:val="BodyText"/>
        <w:spacing w:line="482" w:lineRule="exact"/>
        <w:ind w:left="753"/>
        <w:jc w:val="both"/>
      </w:pPr>
      <w:r>
        <w:rPr/>
        <w:t>裁量基准：责令赔偿损失，处 </w:t>
      </w:r>
      <w:r>
        <w:rPr>
          <w:rFonts w:ascii="Times New Roman" w:eastAsia="Times New Roman"/>
        </w:rPr>
        <w:t>2 </w:t>
      </w:r>
      <w:r>
        <w:rPr/>
        <w:t>万元以上 </w:t>
      </w:r>
      <w:r>
        <w:rPr>
          <w:rFonts w:ascii="Times New Roman" w:eastAsia="Times New Roman"/>
        </w:rPr>
        <w:t>3 </w:t>
      </w:r>
      <w:r>
        <w:rPr/>
        <w:t>万元以下罚款。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一百六十六、依据《加油站计量监督管理办法》第九条第（三）项的行政处罚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300"/>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《加油站计量监督管理办法》第九条第（三）</w:t>
      </w:r>
      <w:r>
        <w:rPr>
          <w:rFonts w:ascii="可口可乐在乎体 楷体" w:eastAsia="可口可乐在乎体 楷体" w:hint="eastAsia"/>
          <w:b/>
          <w:spacing w:val="4"/>
          <w:sz w:val="28"/>
        </w:rPr>
        <w:t>项：</w:t>
      </w:r>
      <w:r>
        <w:rPr>
          <w:spacing w:val="4"/>
          <w:sz w:val="28"/>
        </w:rPr>
        <w:t>加油站经营者 </w:t>
      </w:r>
      <w:r>
        <w:rPr>
          <w:sz w:val="28"/>
        </w:rPr>
        <w:t>违反本办法有关规定，应当按以下规定进行处罚：（三）违反本办法第五条第（六）项规定，责令其改正和停止使用，没收计量器具和全部违法所</w:t>
      </w:r>
      <w:r>
        <w:rPr>
          <w:spacing w:val="-1"/>
          <w:sz w:val="28"/>
        </w:rPr>
        <w:t>得，并可处违法所得 </w:t>
      </w:r>
      <w:r>
        <w:rPr>
          <w:rFonts w:ascii="Times New Roman" w:eastAsia="Times New Roman"/>
          <w:sz w:val="28"/>
        </w:rPr>
        <w:t>10%</w:t>
      </w:r>
      <w:r>
        <w:rPr>
          <w:spacing w:val="-5"/>
          <w:sz w:val="28"/>
        </w:rPr>
        <w:t>至 </w:t>
      </w:r>
      <w:r>
        <w:rPr>
          <w:rFonts w:ascii="Times New Roman" w:eastAsia="Times New Roman"/>
          <w:sz w:val="28"/>
        </w:rPr>
        <w:t>50%</w:t>
      </w:r>
      <w:r>
        <w:rPr>
          <w:sz w:val="28"/>
        </w:rPr>
        <w:t>的罚款。</w:t>
      </w:r>
    </w:p>
    <w:p>
      <w:pPr>
        <w:pStyle w:val="ListParagraph"/>
        <w:numPr>
          <w:ilvl w:val="0"/>
          <w:numId w:val="300"/>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5"/>
          <w:sz w:val="28"/>
        </w:rPr>
        <w:t>《加油站计量监督管理办法》第五条第（六）</w:t>
      </w:r>
      <w:r>
        <w:rPr>
          <w:rFonts w:ascii="可口可乐在乎体 楷体" w:eastAsia="可口可乐在乎体 楷体" w:hint="eastAsia"/>
          <w:b/>
          <w:spacing w:val="4"/>
          <w:sz w:val="28"/>
        </w:rPr>
        <w:t>项：</w:t>
      </w:r>
      <w:r>
        <w:rPr>
          <w:spacing w:val="4"/>
          <w:sz w:val="28"/>
        </w:rPr>
        <w:t>不得使用非法 </w:t>
      </w:r>
      <w:r>
        <w:rPr>
          <w:spacing w:val="-1"/>
          <w:sz w:val="28"/>
        </w:rPr>
        <w:t>定计量单位，不得使用国务院规定废除的非法定计量单位的计量器具以及国家明令淘汰或禁止使用的计量器具用于成品油贸易交接。</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301"/>
        </w:numPr>
        <w:tabs>
          <w:tab w:pos="1177" w:val="left" w:leader="none"/>
        </w:tabs>
        <w:spacing w:line="252" w:lineRule="auto" w:before="50" w:after="0"/>
        <w:ind w:left="113" w:right="262" w:firstLine="639"/>
        <w:jc w:val="both"/>
        <w:rPr>
          <w:sz w:val="28"/>
        </w:rPr>
      </w:pPr>
      <w:r>
        <w:rPr>
          <w:sz w:val="28"/>
        </w:rPr>
        <w:t>较轻违法行为的表现情形：加油站使用非法计量单位，使用国务</w:t>
      </w:r>
      <w:r>
        <w:rPr>
          <w:spacing w:val="9"/>
          <w:sz w:val="28"/>
        </w:rPr>
        <w:t>院规定废除的非法定计量单位的计量器具以及国家明令淘汰或禁止使用</w:t>
      </w:r>
      <w:r>
        <w:rPr>
          <w:spacing w:val="-1"/>
          <w:sz w:val="28"/>
        </w:rPr>
        <w:t>的计量器具用于成品油贸易交接，使用时间不超过 </w:t>
      </w:r>
      <w:r>
        <w:rPr>
          <w:rFonts w:ascii="Times New Roman" w:eastAsia="Times New Roman"/>
          <w:sz w:val="28"/>
        </w:rPr>
        <w:t>3</w:t>
      </w:r>
      <w:r>
        <w:rPr>
          <w:rFonts w:ascii="Times New Roman" w:eastAsia="Times New Roman"/>
          <w:spacing w:val="-7"/>
          <w:sz w:val="28"/>
        </w:rPr>
        <w:t> </w:t>
      </w:r>
      <w:r>
        <w:rPr>
          <w:sz w:val="28"/>
        </w:rPr>
        <w:t>个月的，或者违法行为属首次被处罚的。</w:t>
      </w:r>
    </w:p>
    <w:p>
      <w:pPr>
        <w:pStyle w:val="BodyText"/>
        <w:spacing w:line="252" w:lineRule="auto"/>
        <w:ind w:right="272" w:firstLine="639"/>
        <w:jc w:val="both"/>
      </w:pPr>
      <w:r>
        <w:rPr>
          <w:spacing w:val="-8"/>
          <w:w w:val="95"/>
        </w:rPr>
        <w:t>裁量基准：责令改正和停止使用，没收计量器具和全部违法所得，处  </w:t>
      </w:r>
      <w:r>
        <w:rPr>
          <w:spacing w:val="-9"/>
        </w:rPr>
        <w:t>违法所得 </w:t>
      </w:r>
      <w:r>
        <w:rPr>
          <w:rFonts w:ascii="Times New Roman" w:eastAsia="Times New Roman"/>
        </w:rPr>
        <w:t>10%</w:t>
      </w:r>
      <w:r>
        <w:rPr>
          <w:spacing w:val="-3"/>
        </w:rPr>
        <w:t>以上 </w:t>
      </w:r>
      <w:r>
        <w:rPr>
          <w:rFonts w:ascii="Times New Roman" w:eastAsia="Times New Roman"/>
        </w:rPr>
        <w:t>20%</w:t>
      </w:r>
      <w:r>
        <w:rPr/>
        <w:t>以下罚款。</w:t>
      </w:r>
    </w:p>
    <w:p>
      <w:pPr>
        <w:pStyle w:val="ListParagraph"/>
        <w:numPr>
          <w:ilvl w:val="0"/>
          <w:numId w:val="301"/>
        </w:numPr>
        <w:tabs>
          <w:tab w:pos="1177" w:val="left" w:leader="none"/>
        </w:tabs>
        <w:spacing w:line="252" w:lineRule="auto" w:before="0" w:after="0"/>
        <w:ind w:left="113" w:right="262" w:firstLine="639"/>
        <w:jc w:val="left"/>
        <w:rPr>
          <w:sz w:val="28"/>
        </w:rPr>
      </w:pPr>
      <w:r>
        <w:rPr>
          <w:sz w:val="28"/>
        </w:rPr>
        <w:t>较重违法行为的表现情形：加油站使用非法计量单位，使用国务</w:t>
      </w:r>
      <w:r>
        <w:rPr>
          <w:spacing w:val="9"/>
          <w:sz w:val="28"/>
        </w:rPr>
        <w:t>院规定废除的非法定计量单位的计量器具以及国家明令淘汰或禁止使用</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25" w:hanging="1"/>
      </w:pPr>
      <w:r>
        <w:rPr/>
        <w:t>的计量器具用于成品油贸易交接，使用时间在 </w:t>
      </w:r>
      <w:r>
        <w:rPr>
          <w:rFonts w:ascii="Times New Roman" w:eastAsia="Times New Roman"/>
        </w:rPr>
        <w:t>3 </w:t>
      </w:r>
      <w:r>
        <w:rPr/>
        <w:t>个月以上 </w:t>
      </w:r>
      <w:r>
        <w:rPr>
          <w:rFonts w:ascii="Times New Roman" w:eastAsia="Times New Roman"/>
        </w:rPr>
        <w:t>6 </w:t>
      </w:r>
      <w:r>
        <w:rPr/>
        <w:t>个月以下的， 或者违法行为属再次被处罚的。</w:t>
      </w:r>
    </w:p>
    <w:p>
      <w:pPr>
        <w:pStyle w:val="BodyText"/>
        <w:spacing w:before="1"/>
        <w:ind w:left="0"/>
        <w:rPr>
          <w:sz w:val="29"/>
        </w:rPr>
      </w:pPr>
    </w:p>
    <w:p>
      <w:pPr>
        <w:pStyle w:val="BodyText"/>
        <w:spacing w:line="252" w:lineRule="auto"/>
        <w:ind w:right="272" w:firstLine="639"/>
        <w:jc w:val="both"/>
      </w:pPr>
      <w:r>
        <w:rPr>
          <w:spacing w:val="-8"/>
          <w:w w:val="95"/>
        </w:rPr>
        <w:t>裁量基准：责令改正和停止使用，没收计量器具和全部违法所得，处  </w:t>
      </w:r>
      <w:r>
        <w:rPr>
          <w:spacing w:val="-9"/>
        </w:rPr>
        <w:t>违法所得 </w:t>
      </w:r>
      <w:r>
        <w:rPr>
          <w:rFonts w:ascii="Times New Roman" w:eastAsia="Times New Roman"/>
        </w:rPr>
        <w:t>20%</w:t>
      </w:r>
      <w:r>
        <w:rPr>
          <w:spacing w:val="-3"/>
        </w:rPr>
        <w:t>以上 </w:t>
      </w:r>
      <w:r>
        <w:rPr>
          <w:rFonts w:ascii="Times New Roman" w:eastAsia="Times New Roman"/>
        </w:rPr>
        <w:t>40%</w:t>
      </w:r>
      <w:r>
        <w:rPr/>
        <w:t>以下罚款。</w:t>
      </w:r>
    </w:p>
    <w:p>
      <w:pPr>
        <w:pStyle w:val="ListParagraph"/>
        <w:numPr>
          <w:ilvl w:val="0"/>
          <w:numId w:val="301"/>
        </w:numPr>
        <w:tabs>
          <w:tab w:pos="1177" w:val="left" w:leader="none"/>
        </w:tabs>
        <w:spacing w:line="252" w:lineRule="auto" w:before="0" w:after="0"/>
        <w:ind w:left="113" w:right="263" w:firstLine="639"/>
        <w:jc w:val="both"/>
        <w:rPr>
          <w:sz w:val="28"/>
        </w:rPr>
      </w:pPr>
      <w:r>
        <w:rPr>
          <w:sz w:val="28"/>
        </w:rPr>
        <w:t>严重违法行为的表现情形：加油站使用非法计量单位，使用国务</w:t>
      </w:r>
      <w:r>
        <w:rPr>
          <w:spacing w:val="9"/>
          <w:sz w:val="28"/>
        </w:rPr>
        <w:t>院规定废除的非法定计量单位的计量器具以及国家明令淘汰或禁止使用</w:t>
      </w:r>
      <w:r>
        <w:rPr>
          <w:spacing w:val="-1"/>
          <w:sz w:val="28"/>
        </w:rPr>
        <w:t>的计量器具用于成品油贸易交接，使用时间在 </w:t>
      </w:r>
      <w:r>
        <w:rPr>
          <w:rFonts w:ascii="Times New Roman" w:eastAsia="Times New Roman"/>
          <w:sz w:val="28"/>
        </w:rPr>
        <w:t>6</w:t>
      </w:r>
      <w:r>
        <w:rPr>
          <w:rFonts w:ascii="Times New Roman" w:eastAsia="Times New Roman"/>
          <w:spacing w:val="-5"/>
          <w:sz w:val="28"/>
        </w:rPr>
        <w:t> </w:t>
      </w:r>
      <w:r>
        <w:rPr>
          <w:sz w:val="28"/>
        </w:rPr>
        <w:t>个月以上的，或者违法行为属多次被处罚的。</w:t>
      </w:r>
    </w:p>
    <w:p>
      <w:pPr>
        <w:pStyle w:val="BodyText"/>
        <w:spacing w:line="252" w:lineRule="auto"/>
        <w:ind w:right="272" w:firstLine="639"/>
        <w:jc w:val="both"/>
      </w:pPr>
      <w:r>
        <w:rPr>
          <w:spacing w:val="-8"/>
          <w:w w:val="95"/>
        </w:rPr>
        <w:t>裁量基准：责令改正和停止使用，没收计量器具和全部违法所得，处  </w:t>
      </w:r>
      <w:r>
        <w:rPr>
          <w:spacing w:val="-9"/>
        </w:rPr>
        <w:t>违法所得 </w:t>
      </w:r>
      <w:r>
        <w:rPr>
          <w:rFonts w:ascii="Times New Roman" w:eastAsia="Times New Roman"/>
        </w:rPr>
        <w:t>40%</w:t>
      </w:r>
      <w:r>
        <w:rPr>
          <w:spacing w:val="-3"/>
        </w:rPr>
        <w:t>以上 </w:t>
      </w:r>
      <w:r>
        <w:rPr>
          <w:rFonts w:ascii="Times New Roman" w:eastAsia="Times New Roman"/>
        </w:rPr>
        <w:t>50%</w:t>
      </w:r>
      <w:r>
        <w:rPr/>
        <w:t>以下罚款。</w:t>
      </w:r>
    </w:p>
    <w:p>
      <w:pPr>
        <w:pStyle w:val="BodyText"/>
        <w:spacing w:line="276" w:lineRule="auto" w:before="7"/>
        <w:ind w:right="270" w:firstLine="560"/>
        <w:rPr>
          <w:rFonts w:ascii="方正黑体_GBK" w:eastAsia="方正黑体_GBK" w:hint="eastAsia"/>
        </w:rPr>
      </w:pPr>
      <w:r>
        <w:rPr>
          <w:rFonts w:ascii="方正黑体_GBK" w:eastAsia="方正黑体_GBK" w:hint="eastAsia"/>
        </w:rPr>
        <w:t>一百六十七、依据《加油站计量监督管理办法》第九条第（五）项的行政处罚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302"/>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《加油站计量监督管理办法》第九条第（五）</w:t>
      </w:r>
      <w:r>
        <w:rPr>
          <w:rFonts w:ascii="可口可乐在乎体 楷体" w:eastAsia="可口可乐在乎体 楷体" w:hint="eastAsia"/>
          <w:b/>
          <w:spacing w:val="4"/>
          <w:sz w:val="28"/>
        </w:rPr>
        <w:t>项：</w:t>
      </w:r>
      <w:r>
        <w:rPr>
          <w:spacing w:val="4"/>
          <w:sz w:val="28"/>
        </w:rPr>
        <w:t>加油站经营者 </w:t>
      </w:r>
      <w:r>
        <w:rPr>
          <w:sz w:val="28"/>
        </w:rPr>
        <w:t>违反本办法有关规定，应当按以下规定进行处罚：（五）违反本办法第五条第（八）项规定，未使用计量器具的，限期改正，逾期不改的，处一千元以上一万元以下罚款；成品油零售量的结算值与实际值之差超过国家规定允许误差的，责令改正，给消费者造成损失的，责令其赔偿损失，并处以违法所得三倍以下、最高不超过三万元的罚款。</w:t>
      </w:r>
    </w:p>
    <w:p>
      <w:pPr>
        <w:pStyle w:val="ListParagraph"/>
        <w:numPr>
          <w:ilvl w:val="0"/>
          <w:numId w:val="302"/>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5"/>
          <w:sz w:val="28"/>
        </w:rPr>
        <w:t>《加油站计量监督管理办法》第五条第（八）</w:t>
      </w:r>
      <w:r>
        <w:rPr>
          <w:rFonts w:ascii="可口可乐在乎体 楷体" w:eastAsia="可口可乐在乎体 楷体" w:hint="eastAsia"/>
          <w:b/>
          <w:spacing w:val="4"/>
          <w:sz w:val="28"/>
        </w:rPr>
        <w:t>项：</w:t>
      </w:r>
      <w:r>
        <w:rPr>
          <w:spacing w:val="4"/>
          <w:sz w:val="28"/>
        </w:rPr>
        <w:t>进行成品油零   </w:t>
      </w:r>
      <w:r>
        <w:rPr>
          <w:sz w:val="28"/>
        </w:rPr>
        <w:t>售时，应当使用燃油加油机等计量器具，并明示计量单位、计量过程和计量器具显示的量值，不得估量计费。成品油零售量的结算值应当与实际值</w:t>
      </w:r>
      <w:r>
        <w:rPr>
          <w:spacing w:val="-13"/>
          <w:sz w:val="28"/>
        </w:rPr>
        <w:t>相符，其偏差不得超过国家规定的允许误差；国家对计量偏差没有规定的， 其偏差不得超过所使用计量器具的允许误差。</w:t>
      </w:r>
    </w:p>
    <w:p>
      <w:pPr>
        <w:pStyle w:val="BodyText"/>
        <w:spacing w:before="12"/>
        <w:ind w:left="673"/>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303"/>
        </w:numPr>
        <w:tabs>
          <w:tab w:pos="1175" w:val="left" w:leader="none"/>
        </w:tabs>
        <w:spacing w:line="240" w:lineRule="auto" w:before="14" w:after="0"/>
        <w:ind w:left="1174" w:right="0" w:hanging="422"/>
        <w:jc w:val="left"/>
        <w:rPr>
          <w:sz w:val="28"/>
        </w:rPr>
      </w:pPr>
      <w:r>
        <w:rPr>
          <w:sz w:val="28"/>
        </w:rPr>
        <w:t>未使用计量器具的，限期改正，逾期不改的。</w:t>
      </w:r>
    </w:p>
    <w:p>
      <w:pPr>
        <w:pStyle w:val="ListParagraph"/>
        <w:numPr>
          <w:ilvl w:val="0"/>
          <w:numId w:val="304"/>
        </w:numPr>
        <w:tabs>
          <w:tab w:pos="1389" w:val="left" w:leader="none"/>
        </w:tabs>
        <w:spacing w:line="252" w:lineRule="auto" w:before="23" w:after="0"/>
        <w:ind w:left="113" w:right="265" w:firstLine="560"/>
        <w:jc w:val="left"/>
        <w:rPr>
          <w:sz w:val="28"/>
        </w:rPr>
      </w:pPr>
      <w:r>
        <w:rPr>
          <w:spacing w:val="4"/>
          <w:sz w:val="28"/>
        </w:rPr>
        <w:t>较轻违法行为的表现情形：经责令限期改正逾期未改，未经催</w:t>
      </w:r>
      <w:r>
        <w:rPr>
          <w:sz w:val="28"/>
        </w:rPr>
        <w:t>告改正的。</w:t>
      </w:r>
    </w:p>
    <w:p>
      <w:pPr>
        <w:pStyle w:val="BodyText"/>
        <w:spacing w:line="484" w:lineRule="exact"/>
        <w:ind w:left="753"/>
      </w:pPr>
      <w:r>
        <w:rPr/>
        <w:t>裁量基准：处 </w:t>
      </w:r>
      <w:r>
        <w:rPr>
          <w:rFonts w:ascii="Times New Roman" w:eastAsia="Times New Roman"/>
        </w:rPr>
        <w:t>1000 </w:t>
      </w:r>
      <w:r>
        <w:rPr/>
        <w:t>元以上 </w:t>
      </w:r>
      <w:r>
        <w:rPr>
          <w:rFonts w:ascii="Times New Roman" w:eastAsia="Times New Roman"/>
        </w:rPr>
        <w:t>5000 </w:t>
      </w:r>
      <w:r>
        <w:rPr/>
        <w:t>元以下罚款。</w:t>
      </w:r>
    </w:p>
    <w:p>
      <w:pPr>
        <w:pStyle w:val="ListParagraph"/>
        <w:numPr>
          <w:ilvl w:val="0"/>
          <w:numId w:val="304"/>
        </w:numPr>
        <w:tabs>
          <w:tab w:pos="1389" w:val="left" w:leader="none"/>
        </w:tabs>
        <w:spacing w:line="252" w:lineRule="auto" w:before="22" w:after="0"/>
        <w:ind w:left="113" w:right="265" w:firstLine="560"/>
        <w:jc w:val="left"/>
        <w:rPr>
          <w:sz w:val="28"/>
        </w:rPr>
      </w:pPr>
      <w:r>
        <w:rPr>
          <w:spacing w:val="4"/>
          <w:sz w:val="28"/>
        </w:rPr>
        <w:t>较重违法行为的表现情形：经责令限期改正逾期未改，经催告</w:t>
      </w:r>
      <w:r>
        <w:rPr>
          <w:sz w:val="28"/>
        </w:rPr>
        <w:t>后改正的。</w:t>
      </w:r>
    </w:p>
    <w:p>
      <w:pPr>
        <w:pStyle w:val="BodyText"/>
        <w:spacing w:line="484" w:lineRule="exact"/>
        <w:ind w:left="753"/>
      </w:pPr>
      <w:r>
        <w:rPr/>
        <w:t>裁量基准：处 </w:t>
      </w:r>
      <w:r>
        <w:rPr>
          <w:rFonts w:ascii="Times New Roman" w:eastAsia="Times New Roman"/>
        </w:rPr>
        <w:t>5000 </w:t>
      </w:r>
      <w:r>
        <w:rPr/>
        <w:t>元以上 </w:t>
      </w:r>
      <w:r>
        <w:rPr>
          <w:rFonts w:ascii="Times New Roman" w:eastAsia="Times New Roman"/>
        </w:rPr>
        <w:t>8000 </w:t>
      </w:r>
      <w:r>
        <w:rPr/>
        <w:t>元以下罚款。</w:t>
      </w:r>
    </w:p>
    <w:p>
      <w:pPr>
        <w:pStyle w:val="ListParagraph"/>
        <w:numPr>
          <w:ilvl w:val="0"/>
          <w:numId w:val="304"/>
        </w:numPr>
        <w:tabs>
          <w:tab w:pos="1389" w:val="left" w:leader="none"/>
        </w:tabs>
        <w:spacing w:line="252" w:lineRule="auto" w:before="23" w:after="0"/>
        <w:ind w:left="113" w:right="265" w:firstLine="560"/>
        <w:jc w:val="left"/>
        <w:rPr>
          <w:sz w:val="28"/>
        </w:rPr>
      </w:pPr>
      <w:r>
        <w:rPr>
          <w:spacing w:val="4"/>
          <w:sz w:val="28"/>
        </w:rPr>
        <w:t>严重违法行为的表现情形：经责令限期改正逾期未改，经催告</w:t>
      </w:r>
      <w:r>
        <w:rPr>
          <w:sz w:val="28"/>
        </w:rPr>
        <w:t>仍不改正的。</w:t>
      </w:r>
    </w:p>
    <w:p>
      <w:pPr>
        <w:pStyle w:val="BodyText"/>
        <w:spacing w:line="484" w:lineRule="exact"/>
        <w:ind w:left="753"/>
      </w:pPr>
      <w:r>
        <w:rPr/>
        <w:t>裁量基准：处 </w:t>
      </w:r>
      <w:r>
        <w:rPr>
          <w:rFonts w:ascii="Times New Roman" w:eastAsia="Times New Roman"/>
        </w:rPr>
        <w:t>8000 </w:t>
      </w:r>
      <w:r>
        <w:rPr/>
        <w:t>元以上 </w:t>
      </w:r>
      <w:r>
        <w:rPr>
          <w:rFonts w:ascii="Times New Roman" w:eastAsia="Times New Roman"/>
        </w:rPr>
        <w:t>1 </w:t>
      </w:r>
      <w:r>
        <w:rPr/>
        <w:t>万元以下罚款。</w:t>
      </w:r>
    </w:p>
    <w:p>
      <w:pPr>
        <w:pStyle w:val="ListParagraph"/>
        <w:numPr>
          <w:ilvl w:val="0"/>
          <w:numId w:val="303"/>
        </w:numPr>
        <w:tabs>
          <w:tab w:pos="1096" w:val="left" w:leader="none"/>
        </w:tabs>
        <w:spacing w:line="240" w:lineRule="auto" w:before="22" w:after="0"/>
        <w:ind w:left="1095" w:right="0" w:hanging="422"/>
        <w:jc w:val="left"/>
        <w:rPr>
          <w:sz w:val="28"/>
        </w:rPr>
      </w:pPr>
      <w:r>
        <w:rPr>
          <w:sz w:val="28"/>
        </w:rPr>
        <w:t>成品油零售量的结算值与实际值之差超过国家规定允许误差的。</w:t>
      </w:r>
    </w:p>
    <w:p>
      <w:pPr>
        <w:pStyle w:val="ListParagraph"/>
        <w:numPr>
          <w:ilvl w:val="0"/>
          <w:numId w:val="305"/>
        </w:numPr>
        <w:tabs>
          <w:tab w:pos="1389" w:val="left" w:leader="none"/>
        </w:tabs>
        <w:spacing w:line="252" w:lineRule="auto" w:before="23" w:after="0"/>
        <w:ind w:left="113" w:right="265" w:firstLine="560"/>
        <w:jc w:val="left"/>
        <w:rPr>
          <w:sz w:val="28"/>
        </w:rPr>
      </w:pPr>
      <w:r>
        <w:rPr>
          <w:spacing w:val="4"/>
          <w:sz w:val="28"/>
        </w:rPr>
        <w:t>较轻违法行为的表现情形：成品油零售量的结算值与实际值之</w:t>
      </w:r>
      <w:r>
        <w:rPr>
          <w:spacing w:val="-1"/>
          <w:sz w:val="28"/>
        </w:rPr>
        <w:t>差超过国家规定允许误差 </w:t>
      </w:r>
      <w:r>
        <w:rPr>
          <w:rFonts w:ascii="Times New Roman" w:eastAsia="Times New Roman"/>
          <w:sz w:val="28"/>
        </w:rPr>
        <w:t>2</w:t>
      </w:r>
      <w:r>
        <w:rPr>
          <w:rFonts w:ascii="Times New Roman" w:eastAsia="Times New Roman"/>
          <w:spacing w:val="-1"/>
          <w:sz w:val="28"/>
        </w:rPr>
        <w:t> </w:t>
      </w:r>
      <w:r>
        <w:rPr>
          <w:sz w:val="28"/>
        </w:rPr>
        <w:t>倍以下，给消费者造成损失的。</w:t>
      </w:r>
    </w:p>
    <w:p>
      <w:pPr>
        <w:pStyle w:val="BodyText"/>
        <w:spacing w:line="484" w:lineRule="exact"/>
        <w:ind w:left="753"/>
      </w:pPr>
      <w:r>
        <w:rPr/>
        <w:t>裁量基准：责令改正并赔偿损失，处违法所得 </w:t>
      </w:r>
      <w:r>
        <w:rPr>
          <w:rFonts w:ascii="Times New Roman" w:eastAsia="Times New Roman"/>
        </w:rPr>
        <w:t>1 </w:t>
      </w:r>
      <w:r>
        <w:rPr/>
        <w:t>倍以下罚款，罚款最</w:t>
      </w:r>
    </w:p>
    <w:p>
      <w:pPr>
        <w:pStyle w:val="BodyText"/>
        <w:spacing w:before="23"/>
      </w:pPr>
      <w:r>
        <w:rPr/>
        <w:t>高不超过 </w:t>
      </w:r>
      <w:r>
        <w:rPr>
          <w:rFonts w:ascii="Times New Roman" w:eastAsia="Times New Roman"/>
        </w:rPr>
        <w:t>3 </w:t>
      </w:r>
      <w:r>
        <w:rPr/>
        <w:t>万元。</w:t>
      </w:r>
    </w:p>
    <w:p>
      <w:pPr>
        <w:pStyle w:val="ListParagraph"/>
        <w:numPr>
          <w:ilvl w:val="0"/>
          <w:numId w:val="305"/>
        </w:numPr>
        <w:tabs>
          <w:tab w:pos="1389" w:val="left" w:leader="none"/>
        </w:tabs>
        <w:spacing w:line="252" w:lineRule="auto" w:before="22" w:after="0"/>
        <w:ind w:left="113" w:right="265" w:firstLine="560"/>
        <w:jc w:val="left"/>
        <w:rPr>
          <w:sz w:val="28"/>
        </w:rPr>
      </w:pPr>
      <w:r>
        <w:rPr>
          <w:spacing w:val="4"/>
          <w:sz w:val="28"/>
        </w:rPr>
        <w:t>较重违法行为的表现情形：成品油零售量的结算值与实际值之</w:t>
      </w:r>
      <w:r>
        <w:rPr>
          <w:spacing w:val="-1"/>
          <w:sz w:val="28"/>
        </w:rPr>
        <w:t>差超过国家规定允许误差 </w:t>
      </w:r>
      <w:r>
        <w:rPr>
          <w:rFonts w:ascii="Times New Roman" w:eastAsia="Times New Roman"/>
          <w:sz w:val="28"/>
        </w:rPr>
        <w:t>2</w:t>
      </w:r>
      <w:r>
        <w:rPr>
          <w:rFonts w:ascii="Times New Roman" w:eastAsia="Times New Roman"/>
          <w:spacing w:val="-2"/>
          <w:sz w:val="28"/>
        </w:rPr>
        <w:t> </w:t>
      </w:r>
      <w:r>
        <w:rPr>
          <w:spacing w:val="-3"/>
          <w:sz w:val="28"/>
        </w:rPr>
        <w:t>倍以上 </w:t>
      </w:r>
      <w:r>
        <w:rPr>
          <w:rFonts w:ascii="Times New Roman" w:eastAsia="Times New Roman"/>
          <w:sz w:val="28"/>
        </w:rPr>
        <w:t>4</w:t>
      </w:r>
      <w:r>
        <w:rPr>
          <w:rFonts w:ascii="Times New Roman" w:eastAsia="Times New Roman"/>
          <w:spacing w:val="-2"/>
          <w:sz w:val="28"/>
        </w:rPr>
        <w:t> </w:t>
      </w:r>
      <w:r>
        <w:rPr>
          <w:sz w:val="28"/>
        </w:rPr>
        <w:t>倍以下，给消费者造成损失的。</w:t>
      </w:r>
    </w:p>
    <w:p>
      <w:pPr>
        <w:pStyle w:val="BodyText"/>
        <w:spacing w:line="484" w:lineRule="exact"/>
        <w:ind w:left="753"/>
      </w:pPr>
      <w:r>
        <w:rPr>
          <w:spacing w:val="-17"/>
        </w:rPr>
        <w:t>裁量基准：责令改正并赔偿损失，处违法所得 </w:t>
      </w:r>
      <w:r>
        <w:rPr>
          <w:rFonts w:ascii="Times New Roman" w:eastAsia="Times New Roman"/>
        </w:rPr>
        <w:t>1 </w:t>
      </w:r>
      <w:r>
        <w:rPr>
          <w:spacing w:val="-3"/>
        </w:rPr>
        <w:t>倍以上 </w:t>
      </w:r>
      <w:r>
        <w:rPr>
          <w:rFonts w:ascii="Times New Roman" w:eastAsia="Times New Roman"/>
        </w:rPr>
        <w:t>2 </w:t>
      </w:r>
      <w:r>
        <w:rPr/>
        <w:t>倍以下罚款，</w:t>
      </w:r>
    </w:p>
    <w:p>
      <w:pPr>
        <w:pStyle w:val="BodyText"/>
        <w:spacing w:before="23"/>
      </w:pPr>
      <w:r>
        <w:rPr/>
        <w:t>罚款最高不超过 </w:t>
      </w:r>
      <w:r>
        <w:rPr>
          <w:rFonts w:ascii="Times New Roman" w:eastAsia="Times New Roman"/>
        </w:rPr>
        <w:t>3 </w:t>
      </w:r>
      <w:r>
        <w:rPr/>
        <w:t>万元。</w:t>
      </w:r>
    </w:p>
    <w:p>
      <w:pPr>
        <w:pStyle w:val="ListParagraph"/>
        <w:numPr>
          <w:ilvl w:val="0"/>
          <w:numId w:val="305"/>
        </w:numPr>
        <w:tabs>
          <w:tab w:pos="1389" w:val="left" w:leader="none"/>
        </w:tabs>
        <w:spacing w:line="252" w:lineRule="auto" w:before="22" w:after="0"/>
        <w:ind w:left="113" w:right="265" w:firstLine="560"/>
        <w:jc w:val="left"/>
        <w:rPr>
          <w:sz w:val="28"/>
        </w:rPr>
      </w:pPr>
      <w:r>
        <w:rPr>
          <w:spacing w:val="4"/>
          <w:sz w:val="28"/>
        </w:rPr>
        <w:t>严重违法行为的表现情形：成品油零售量的结算值与实际值之</w:t>
      </w:r>
      <w:r>
        <w:rPr>
          <w:spacing w:val="-1"/>
          <w:sz w:val="28"/>
        </w:rPr>
        <w:t>差超过国家规定允许误差 </w:t>
      </w:r>
      <w:r>
        <w:rPr>
          <w:rFonts w:ascii="Times New Roman" w:eastAsia="Times New Roman"/>
          <w:sz w:val="28"/>
        </w:rPr>
        <w:t>4</w:t>
      </w:r>
      <w:r>
        <w:rPr>
          <w:rFonts w:ascii="Times New Roman" w:eastAsia="Times New Roman"/>
          <w:spacing w:val="-1"/>
          <w:sz w:val="28"/>
        </w:rPr>
        <w:t> </w:t>
      </w:r>
      <w:r>
        <w:rPr>
          <w:sz w:val="28"/>
        </w:rPr>
        <w:t>倍以上，给消费者造成损失的。</w:t>
      </w:r>
    </w:p>
    <w:p>
      <w:pPr>
        <w:pStyle w:val="BodyText"/>
        <w:spacing w:line="484" w:lineRule="exact"/>
        <w:ind w:left="753"/>
      </w:pPr>
      <w:r>
        <w:rPr>
          <w:spacing w:val="-17"/>
        </w:rPr>
        <w:t>裁量基准：责令改正并赔偿损失，处违法所得 </w:t>
      </w:r>
      <w:r>
        <w:rPr>
          <w:rFonts w:ascii="Times New Roman" w:eastAsia="Times New Roman"/>
        </w:rPr>
        <w:t>2 </w:t>
      </w:r>
      <w:r>
        <w:rPr>
          <w:spacing w:val="-3"/>
        </w:rPr>
        <w:t>倍以上 </w:t>
      </w:r>
      <w:r>
        <w:rPr>
          <w:rFonts w:ascii="Times New Roman" w:eastAsia="Times New Roman"/>
        </w:rPr>
        <w:t>3 </w:t>
      </w:r>
      <w:r>
        <w:rPr/>
        <w:t>倍以下罚款，</w:t>
      </w:r>
    </w:p>
    <w:p>
      <w:pPr>
        <w:pStyle w:val="BodyText"/>
        <w:spacing w:before="23"/>
      </w:pPr>
      <w:r>
        <w:rPr/>
        <w:t>罚款最高不超过 </w:t>
      </w:r>
      <w:r>
        <w:rPr>
          <w:rFonts w:ascii="Times New Roman" w:eastAsia="Times New Roman"/>
        </w:rPr>
        <w:t>3 </w:t>
      </w:r>
      <w:r>
        <w:rPr/>
        <w:t>万元。</w:t>
      </w:r>
    </w:p>
    <w:p>
      <w:pPr>
        <w:pStyle w:val="BodyText"/>
        <w:spacing w:before="43"/>
        <w:ind w:left="674"/>
        <w:rPr>
          <w:rFonts w:ascii="方正黑体_GBK" w:eastAsia="方正黑体_GBK" w:hint="eastAsia"/>
        </w:rPr>
      </w:pPr>
      <w:r>
        <w:rPr>
          <w:rFonts w:ascii="方正黑体_GBK" w:eastAsia="方正黑体_GBK" w:hint="eastAsia"/>
        </w:rPr>
        <w:t>一百六十八、依据《加油站计量监督管理办法》第十条的行政处罚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《加油站计量监督管理办法</w:t>
      </w:r>
      <w:r>
        <w:rPr>
          <w:rFonts w:ascii="可口可乐在乎体 楷体" w:eastAsia="可口可乐在乎体 楷体" w:hint="eastAsia"/>
          <w:b/>
          <w:spacing w:val="-79"/>
          <w:w w:val="115"/>
          <w:sz w:val="28"/>
        </w:rPr>
        <w:t>》</w:t>
      </w:r>
      <w:r>
        <w:rPr>
          <w:rFonts w:ascii="可口可乐在乎体 楷体" w:eastAsia="可口可乐在乎体 楷体" w:hint="eastAsia"/>
          <w:b/>
          <w:sz w:val="28"/>
        </w:rPr>
        <w:t>第十条</w:t>
      </w:r>
      <w:r>
        <w:rPr>
          <w:rFonts w:ascii="可口可乐在乎体 楷体" w:eastAsia="可口可乐在乎体 楷体" w:hint="eastAsia"/>
          <w:b/>
          <w:spacing w:val="-80"/>
          <w:w w:val="115"/>
          <w:sz w:val="28"/>
        </w:rPr>
        <w:t>：</w:t>
      </w:r>
      <w:r>
        <w:rPr>
          <w:sz w:val="28"/>
        </w:rPr>
        <w:t>加油站经营者违反本办法规定，</w:t>
      </w:r>
    </w:p>
    <w:p>
      <w:pPr>
        <w:spacing w:after="0"/>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pPr>
      <w:r>
        <w:rPr/>
        <w:t>拒不提供成品油零售账目或者提供不真实账目，使违法所得难以计算的， 可根据违法行为的情节轻重处以最高不超过三万元的罚款。</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06"/>
        </w:numPr>
        <w:tabs>
          <w:tab w:pos="1104" w:val="left" w:leader="none"/>
        </w:tabs>
        <w:spacing w:line="252" w:lineRule="auto" w:before="49" w:after="0"/>
        <w:ind w:left="113" w:right="265" w:firstLine="560"/>
        <w:jc w:val="both"/>
        <w:rPr>
          <w:sz w:val="28"/>
        </w:rPr>
      </w:pPr>
      <w:r>
        <w:rPr>
          <w:spacing w:val="4"/>
          <w:sz w:val="28"/>
        </w:rPr>
        <w:t>较轻违法行为的表现情形：加油站经营者拒不提供成品油零售账</w:t>
      </w:r>
      <w:r>
        <w:rPr>
          <w:spacing w:val="-1"/>
          <w:sz w:val="28"/>
        </w:rPr>
        <w:t>目或者提供不真实账目，使违法所得难以计算，违法行为持续时间在 </w:t>
      </w:r>
      <w:r>
        <w:rPr>
          <w:rFonts w:ascii="Times New Roman" w:eastAsia="Times New Roman"/>
          <w:sz w:val="28"/>
        </w:rPr>
        <w:t>6</w:t>
      </w:r>
      <w:r>
        <w:rPr>
          <w:rFonts w:ascii="Times New Roman" w:eastAsia="Times New Roman"/>
          <w:spacing w:val="-5"/>
          <w:sz w:val="28"/>
        </w:rPr>
        <w:t> </w:t>
      </w:r>
      <w:r>
        <w:rPr>
          <w:sz w:val="28"/>
        </w:rPr>
        <w:t>个月以内且经营规模较小的，或者违法行为属首次被处罚的。</w:t>
      </w:r>
    </w:p>
    <w:p>
      <w:pPr>
        <w:pStyle w:val="BodyText"/>
        <w:spacing w:line="482" w:lineRule="exact"/>
        <w:ind w:left="753"/>
        <w:jc w:val="both"/>
      </w:pPr>
      <w:r>
        <w:rPr/>
        <w:t>裁量基准：处 </w:t>
      </w:r>
      <w:r>
        <w:rPr>
          <w:rFonts w:ascii="Times New Roman" w:eastAsia="Times New Roman"/>
        </w:rPr>
        <w:t>1 </w:t>
      </w:r>
      <w:r>
        <w:rPr/>
        <w:t>万元以下罚款。</w:t>
      </w:r>
    </w:p>
    <w:p>
      <w:pPr>
        <w:pStyle w:val="ListParagraph"/>
        <w:numPr>
          <w:ilvl w:val="0"/>
          <w:numId w:val="306"/>
        </w:numPr>
        <w:tabs>
          <w:tab w:pos="1104" w:val="left" w:leader="none"/>
        </w:tabs>
        <w:spacing w:line="252" w:lineRule="auto" w:before="23" w:after="0"/>
        <w:ind w:left="113" w:right="265" w:firstLine="560"/>
        <w:jc w:val="both"/>
        <w:rPr>
          <w:sz w:val="28"/>
        </w:rPr>
      </w:pPr>
      <w:r>
        <w:rPr>
          <w:spacing w:val="4"/>
          <w:sz w:val="28"/>
        </w:rPr>
        <w:t>较重违法行为的表现情形：加油站经营者拒不提供成品油零售账</w:t>
      </w:r>
      <w:r>
        <w:rPr>
          <w:spacing w:val="-1"/>
          <w:sz w:val="28"/>
        </w:rPr>
        <w:t>目或者提供不真实账目，使违法所得难以计算，违法行为持续时间在 </w:t>
      </w:r>
      <w:r>
        <w:rPr>
          <w:rFonts w:ascii="Times New Roman" w:eastAsia="Times New Roman"/>
          <w:sz w:val="28"/>
        </w:rPr>
        <w:t>6</w:t>
      </w:r>
      <w:r>
        <w:rPr>
          <w:rFonts w:ascii="Times New Roman" w:eastAsia="Times New Roman"/>
          <w:spacing w:val="-5"/>
          <w:sz w:val="28"/>
        </w:rPr>
        <w:t> </w:t>
      </w:r>
      <w:r>
        <w:rPr>
          <w:sz w:val="28"/>
        </w:rPr>
        <w:t>个月以内但经营规模较大的，或者违法行为属再次被处罚的。</w:t>
      </w:r>
    </w:p>
    <w:p>
      <w:pPr>
        <w:pStyle w:val="BodyText"/>
        <w:spacing w:line="482" w:lineRule="exact"/>
        <w:ind w:left="753"/>
        <w:jc w:val="both"/>
      </w:pPr>
      <w:r>
        <w:rPr/>
        <w:t>裁量基准：处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06"/>
        </w:numPr>
        <w:tabs>
          <w:tab w:pos="1105" w:val="left" w:leader="none"/>
        </w:tabs>
        <w:spacing w:line="252" w:lineRule="auto" w:before="23" w:after="0"/>
        <w:ind w:left="113" w:right="265" w:firstLine="560"/>
        <w:jc w:val="both"/>
        <w:rPr>
          <w:sz w:val="28"/>
        </w:rPr>
      </w:pPr>
      <w:r>
        <w:rPr>
          <w:spacing w:val="4"/>
          <w:sz w:val="28"/>
        </w:rPr>
        <w:t>严重违法行为的表现情形：加油站经营者拒不提供成品油零售账</w:t>
      </w:r>
      <w:r>
        <w:rPr>
          <w:spacing w:val="-1"/>
          <w:sz w:val="28"/>
        </w:rPr>
        <w:t>目或者提供不真实账目，使违法所得难以计算，违法行为持续时间在 </w:t>
      </w:r>
      <w:r>
        <w:rPr>
          <w:rFonts w:ascii="Times New Roman" w:eastAsia="Times New Roman"/>
          <w:sz w:val="28"/>
        </w:rPr>
        <w:t>6</w:t>
      </w:r>
      <w:r>
        <w:rPr>
          <w:rFonts w:ascii="Times New Roman" w:eastAsia="Times New Roman"/>
          <w:spacing w:val="-5"/>
          <w:sz w:val="28"/>
        </w:rPr>
        <w:t> </w:t>
      </w:r>
      <w:r>
        <w:rPr>
          <w:sz w:val="28"/>
        </w:rPr>
        <w:t>个月以上的，或者违法行为属多次被处罚的。</w:t>
      </w:r>
    </w:p>
    <w:p>
      <w:pPr>
        <w:pStyle w:val="BodyText"/>
        <w:spacing w:line="482" w:lineRule="exact"/>
        <w:ind w:left="753"/>
        <w:jc w:val="both"/>
      </w:pPr>
      <w:r>
        <w:rPr/>
        <w:t>裁量基准：处 </w:t>
      </w:r>
      <w:r>
        <w:rPr>
          <w:rFonts w:ascii="Times New Roman" w:eastAsia="Times New Roman"/>
        </w:rPr>
        <w:t>2 </w:t>
      </w:r>
      <w:r>
        <w:rPr/>
        <w:t>万元以上 </w:t>
      </w:r>
      <w:r>
        <w:rPr>
          <w:rFonts w:ascii="Times New Roman" w:eastAsia="Times New Roman"/>
        </w:rPr>
        <w:t>3 </w:t>
      </w:r>
      <w:r>
        <w:rPr/>
        <w:t>万元以下罚款。</w:t>
      </w:r>
    </w:p>
    <w:p>
      <w:pPr>
        <w:pStyle w:val="BodyText"/>
        <w:spacing w:line="1020" w:lineRule="exact" w:before="52"/>
        <w:ind w:left="674" w:right="271" w:hanging="212"/>
        <w:rPr>
          <w:rFonts w:ascii="方正黑体_GBK" w:eastAsia="方正黑体_GBK" w:hint="eastAsia"/>
        </w:rPr>
      </w:pPr>
      <w:r>
        <w:rPr>
          <w:rFonts w:ascii="方正黑体_GBK" w:eastAsia="方正黑体_GBK" w:hint="eastAsia"/>
        </w:rPr>
        <w:t>第九节  违反《眼镜制配计量监督管理办法》的行政处罚裁量权基准</w:t>
      </w:r>
      <w:r>
        <w:rPr>
          <w:rFonts w:ascii="方正黑体_GBK" w:eastAsia="方正黑体_GBK" w:hint="eastAsia"/>
          <w:w w:val="95"/>
        </w:rPr>
        <w:t>一百六十九、依据《眼镜制配计量监督管理办法》第十条第（一）项</w:t>
      </w:r>
    </w:p>
    <w:p>
      <w:pPr>
        <w:pStyle w:val="BodyText"/>
        <w:spacing w:line="433" w:lineRule="exact"/>
        <w:rPr>
          <w:rFonts w:ascii="方正黑体_GBK" w:eastAsia="方正黑体_GBK" w:hint="eastAsia"/>
        </w:rPr>
      </w:pPr>
      <w:r>
        <w:rPr>
          <w:rFonts w:ascii="方正黑体_GBK" w:eastAsia="方正黑体_GBK" w:hint="eastAsia"/>
        </w:rPr>
        <w:t>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07"/>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《眼镜制配计量监督管理办法》第十条第（一）</w:t>
      </w:r>
      <w:r>
        <w:rPr>
          <w:rFonts w:ascii="可口可乐在乎体 楷体" w:eastAsia="可口可乐在乎体 楷体" w:hint="eastAsia"/>
          <w:b/>
          <w:spacing w:val="4"/>
          <w:sz w:val="28"/>
        </w:rPr>
        <w:t>项</w:t>
      </w:r>
      <w:r>
        <w:rPr>
          <w:spacing w:val="4"/>
          <w:sz w:val="28"/>
        </w:rPr>
        <w:t>：眼镜镜片、 </w:t>
      </w:r>
      <w:r>
        <w:rPr>
          <w:sz w:val="28"/>
        </w:rPr>
        <w:t>角膜接触镜、成品眼镜生产者违反本办法第五条有关规定，应当按照以下规定进行处罚：（一）违反本办法第五条第（一）项规定的，责令改正， 可以并处一千元以上一万元以下罚款；拒不改正，情节严重的，建议工商主管部门吊销其营业执照。</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307"/>
        </w:numPr>
        <w:tabs>
          <w:tab w:pos="1103" w:val="left" w:leader="none"/>
        </w:tabs>
        <w:spacing w:line="252" w:lineRule="auto" w:before="14" w:after="0"/>
        <w:ind w:left="113" w:right="266" w:firstLine="560"/>
        <w:jc w:val="both"/>
        <w:rPr>
          <w:sz w:val="28"/>
        </w:rPr>
      </w:pPr>
      <w:r>
        <w:rPr>
          <w:rFonts w:ascii="可口可乐在乎体 楷体" w:eastAsia="可口可乐在乎体 楷体" w:hint="eastAsia"/>
          <w:b/>
          <w:spacing w:val="5"/>
          <w:sz w:val="28"/>
        </w:rPr>
        <w:t>《眼镜制配计量监督管理办法》第五条第（一）项：</w:t>
      </w:r>
      <w:r>
        <w:rPr>
          <w:spacing w:val="4"/>
          <w:sz w:val="28"/>
        </w:rPr>
        <w:t>眼镜镜片、 </w:t>
      </w:r>
      <w:r>
        <w:rPr>
          <w:spacing w:val="-1"/>
          <w:sz w:val="28"/>
        </w:rPr>
        <w:t>角膜接触镜和成品眼镜生产者除遵守本办法第四条规定外，还应当遵守以下规定：（一）配备与生产相适应的顶焦度、透过率和厚度等计量检测设备。</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308"/>
        </w:numPr>
        <w:tabs>
          <w:tab w:pos="1104" w:val="left" w:leader="none"/>
        </w:tabs>
        <w:spacing w:line="252" w:lineRule="auto" w:before="50" w:after="0"/>
        <w:ind w:left="113" w:right="265" w:firstLine="560"/>
        <w:jc w:val="left"/>
        <w:rPr>
          <w:sz w:val="28"/>
        </w:rPr>
      </w:pPr>
      <w:r>
        <w:rPr>
          <w:spacing w:val="4"/>
          <w:sz w:val="28"/>
        </w:rPr>
        <w:t>较轻违法行为的表现情形：没有配备与生产相适应的计量检测设</w:t>
      </w:r>
      <w:r>
        <w:rPr>
          <w:sz w:val="28"/>
        </w:rPr>
        <w:t>备的，违法行为属首次被处罚的。</w:t>
      </w:r>
    </w:p>
    <w:p>
      <w:pPr>
        <w:pStyle w:val="BodyText"/>
        <w:spacing w:line="484" w:lineRule="exact"/>
        <w:ind w:left="674"/>
      </w:pPr>
      <w:r>
        <w:rPr/>
        <w:t>裁量基准：责令改正，处 </w:t>
      </w:r>
      <w:r>
        <w:rPr>
          <w:rFonts w:ascii="Times New Roman" w:eastAsia="Times New Roman"/>
        </w:rPr>
        <w:t>1000 </w:t>
      </w:r>
      <w:r>
        <w:rPr/>
        <w:t>元以上 </w:t>
      </w:r>
      <w:r>
        <w:rPr>
          <w:rFonts w:ascii="Times New Roman" w:eastAsia="Times New Roman"/>
        </w:rPr>
        <w:t>5000 </w:t>
      </w:r>
      <w:r>
        <w:rPr/>
        <w:t>元以下罚款。</w:t>
      </w:r>
    </w:p>
    <w:p>
      <w:pPr>
        <w:pStyle w:val="ListParagraph"/>
        <w:numPr>
          <w:ilvl w:val="0"/>
          <w:numId w:val="308"/>
        </w:numPr>
        <w:tabs>
          <w:tab w:pos="1104" w:val="left" w:leader="none"/>
        </w:tabs>
        <w:spacing w:line="252" w:lineRule="auto" w:before="22" w:after="0"/>
        <w:ind w:left="113" w:right="265" w:firstLine="560"/>
        <w:jc w:val="left"/>
        <w:rPr>
          <w:sz w:val="28"/>
        </w:rPr>
      </w:pPr>
      <w:r>
        <w:rPr>
          <w:spacing w:val="4"/>
          <w:sz w:val="28"/>
        </w:rPr>
        <w:t>较重违法行为的表现情形：没有配备与生产相适应的计量检测设</w:t>
      </w:r>
      <w:r>
        <w:rPr>
          <w:sz w:val="28"/>
        </w:rPr>
        <w:t>备的，违法行为属再次被处罚的。</w:t>
      </w:r>
    </w:p>
    <w:p>
      <w:pPr>
        <w:pStyle w:val="BodyText"/>
        <w:spacing w:line="484" w:lineRule="exact"/>
        <w:ind w:left="674"/>
      </w:pPr>
      <w:r>
        <w:rPr/>
        <w:t>裁量基准：责令改正，处 </w:t>
      </w:r>
      <w:r>
        <w:rPr>
          <w:rFonts w:ascii="Times New Roman" w:eastAsia="Times New Roman"/>
        </w:rPr>
        <w:t>5000 </w:t>
      </w:r>
      <w:r>
        <w:rPr/>
        <w:t>元以上 </w:t>
      </w:r>
      <w:r>
        <w:rPr>
          <w:rFonts w:ascii="Times New Roman" w:eastAsia="Times New Roman"/>
        </w:rPr>
        <w:t>8000 </w:t>
      </w:r>
      <w:r>
        <w:rPr/>
        <w:t>元以下罚款。</w:t>
      </w:r>
    </w:p>
    <w:p>
      <w:pPr>
        <w:pStyle w:val="ListParagraph"/>
        <w:numPr>
          <w:ilvl w:val="0"/>
          <w:numId w:val="308"/>
        </w:numPr>
        <w:tabs>
          <w:tab w:pos="1104" w:val="left" w:leader="none"/>
        </w:tabs>
        <w:spacing w:line="252" w:lineRule="auto" w:before="23" w:after="0"/>
        <w:ind w:left="113" w:right="265" w:firstLine="560"/>
        <w:jc w:val="left"/>
        <w:rPr>
          <w:sz w:val="28"/>
        </w:rPr>
      </w:pPr>
      <w:r>
        <w:rPr>
          <w:spacing w:val="4"/>
          <w:sz w:val="28"/>
        </w:rPr>
        <w:t>严重违法行为的表现情形：因为没有配备与生产相适应的计量检</w:t>
      </w:r>
      <w:r>
        <w:rPr>
          <w:sz w:val="28"/>
        </w:rPr>
        <w:t>测设备而造成大量眼镜产品不合格的，或者违法行为属多次被处罚的。</w:t>
      </w:r>
    </w:p>
    <w:p>
      <w:pPr>
        <w:pStyle w:val="BodyText"/>
        <w:spacing w:line="252" w:lineRule="auto"/>
        <w:ind w:right="271" w:firstLine="560"/>
      </w:pPr>
      <w:r>
        <w:rPr/>
        <w:t>裁量基准：责令改正，处 </w:t>
      </w:r>
      <w:r>
        <w:rPr>
          <w:rFonts w:ascii="Times New Roman" w:eastAsia="Times New Roman"/>
        </w:rPr>
        <w:t>8000 </w:t>
      </w:r>
      <w:r>
        <w:rPr/>
        <w:t>元以上 </w:t>
      </w:r>
      <w:r>
        <w:rPr>
          <w:rFonts w:ascii="Times New Roman" w:eastAsia="Times New Roman"/>
        </w:rPr>
        <w:t>1 </w:t>
      </w:r>
      <w:r>
        <w:rPr/>
        <w:t>万元以下罚款，拒不改正， 情节严重的，吊销其营业执照。</w:t>
      </w:r>
    </w:p>
    <w:p>
      <w:pPr>
        <w:pStyle w:val="BodyText"/>
        <w:spacing w:line="276" w:lineRule="auto" w:before="14"/>
        <w:ind w:right="271" w:firstLine="560"/>
        <w:rPr>
          <w:rFonts w:ascii="方正黑体_GBK" w:eastAsia="方正黑体_GBK" w:hint="eastAsia"/>
        </w:rPr>
      </w:pPr>
      <w:r>
        <w:rPr>
          <w:rFonts w:ascii="方正黑体_GBK" w:eastAsia="方正黑体_GBK" w:hint="eastAsia"/>
        </w:rPr>
        <w:t>一百七十、依据《眼镜制配计量监督管理办法》第十一条第（二）项的行政处罚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309"/>
        </w:numPr>
        <w:tabs>
          <w:tab w:pos="1103" w:val="left" w:leader="none"/>
        </w:tabs>
        <w:spacing w:line="252" w:lineRule="auto" w:before="50" w:after="0"/>
        <w:ind w:left="113" w:right="263" w:firstLine="560"/>
        <w:jc w:val="both"/>
        <w:rPr>
          <w:sz w:val="28"/>
        </w:rPr>
      </w:pPr>
      <w:r>
        <w:rPr>
          <w:rFonts w:ascii="可口可乐在乎体 楷体" w:eastAsia="可口可乐在乎体 楷体" w:hint="eastAsia"/>
          <w:b/>
          <w:spacing w:val="5"/>
          <w:sz w:val="28"/>
        </w:rPr>
        <w:t>《眼镜制配计量监督管理办法》第十一条第（二）</w:t>
      </w:r>
      <w:r>
        <w:rPr>
          <w:rFonts w:ascii="可口可乐在乎体 楷体" w:eastAsia="可口可乐在乎体 楷体" w:hint="eastAsia"/>
          <w:b/>
          <w:spacing w:val="6"/>
          <w:sz w:val="28"/>
        </w:rPr>
        <w:t>项</w:t>
      </w:r>
      <w:r>
        <w:rPr>
          <w:spacing w:val="4"/>
          <w:sz w:val="28"/>
        </w:rPr>
        <w:t>：从事眼镜 </w:t>
      </w:r>
      <w:r>
        <w:rPr>
          <w:sz w:val="28"/>
        </w:rPr>
        <w:t>镜片、角膜接触镜、成品眼镜销售以及从事配镜验光、定配眼镜、角膜接</w:t>
      </w:r>
      <w:r>
        <w:rPr>
          <w:spacing w:val="9"/>
          <w:sz w:val="28"/>
        </w:rPr>
        <w:t>触镜佩戴经营者违反本办法第六条有关规定，应当按照以下规定进行处</w:t>
      </w:r>
      <w:r>
        <w:rPr>
          <w:sz w:val="28"/>
        </w:rPr>
        <w:t>罚：（二）违反本办法第六条第（二）项规定的，责令改正，可以并处一千元以上一万元以下罚款；拒不改正，情节严重的，建议工商主管部门吊销其营业执照。</w:t>
      </w:r>
    </w:p>
    <w:p>
      <w:pPr>
        <w:pStyle w:val="ListParagraph"/>
        <w:numPr>
          <w:ilvl w:val="0"/>
          <w:numId w:val="309"/>
        </w:numPr>
        <w:tabs>
          <w:tab w:pos="1103" w:val="left" w:leader="none"/>
        </w:tabs>
        <w:spacing w:line="252" w:lineRule="auto" w:before="0" w:after="0"/>
        <w:ind w:left="113" w:right="266" w:firstLine="560"/>
        <w:jc w:val="left"/>
        <w:rPr>
          <w:sz w:val="28"/>
        </w:rPr>
      </w:pPr>
      <w:r>
        <w:rPr>
          <w:rFonts w:ascii="可口可乐在乎体 楷体" w:eastAsia="可口可乐在乎体 楷体" w:hint="eastAsia"/>
          <w:b/>
          <w:spacing w:val="5"/>
          <w:sz w:val="28"/>
        </w:rPr>
        <w:t>《眼镜制配计量监督管理办法》第六第（二）</w:t>
      </w:r>
      <w:r>
        <w:rPr>
          <w:rFonts w:ascii="可口可乐在乎体 楷体" w:eastAsia="可口可乐在乎体 楷体" w:hint="eastAsia"/>
          <w:b/>
          <w:spacing w:val="4"/>
          <w:sz w:val="28"/>
        </w:rPr>
        <w:t>项：</w:t>
      </w:r>
      <w:r>
        <w:rPr>
          <w:spacing w:val="4"/>
          <w:sz w:val="28"/>
        </w:rPr>
        <w:t>眼镜镜片、角 </w:t>
      </w:r>
      <w:r>
        <w:rPr>
          <w:sz w:val="28"/>
        </w:rPr>
        <w:t>膜接触镜、成品眼镜销售者以及从事配镜验光、定配眼镜、角膜接触镜佩</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t>戴的经营者除遵守本办法第四条规定外，还应当遵守以下规定：（二）配备与销售、经营业务相适应的验光、瞳距、顶焦度、透过率、厚度等计量检测设备。</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310"/>
        </w:numPr>
        <w:tabs>
          <w:tab w:pos="1177" w:val="left" w:leader="none"/>
        </w:tabs>
        <w:spacing w:line="252" w:lineRule="auto" w:before="50" w:after="0"/>
        <w:ind w:left="113" w:right="269" w:firstLine="639"/>
        <w:jc w:val="both"/>
        <w:rPr>
          <w:sz w:val="28"/>
        </w:rPr>
      </w:pPr>
      <w:r>
        <w:rPr>
          <w:sz w:val="28"/>
        </w:rPr>
        <w:t>较轻违法行为的表现情形：没有配备与销售、经营业务相适应的验光、瞳距、顶焦度、透过率、厚度等计量检测设备，违法行为属首次被处罚的。</w:t>
      </w:r>
    </w:p>
    <w:p>
      <w:pPr>
        <w:pStyle w:val="BodyText"/>
        <w:spacing w:line="482" w:lineRule="exact"/>
        <w:ind w:left="753"/>
        <w:jc w:val="both"/>
      </w:pPr>
      <w:r>
        <w:rPr/>
        <w:t>裁量基准：责令改正，处 </w:t>
      </w:r>
      <w:r>
        <w:rPr>
          <w:rFonts w:ascii="Times New Roman" w:eastAsia="Times New Roman"/>
        </w:rPr>
        <w:t>1000 </w:t>
      </w:r>
      <w:r>
        <w:rPr/>
        <w:t>元以上 </w:t>
      </w:r>
      <w:r>
        <w:rPr>
          <w:rFonts w:ascii="Times New Roman" w:eastAsia="Times New Roman"/>
        </w:rPr>
        <w:t>5000 </w:t>
      </w:r>
      <w:r>
        <w:rPr/>
        <w:t>元以下罚款。</w:t>
      </w:r>
    </w:p>
    <w:p>
      <w:pPr>
        <w:pStyle w:val="ListParagraph"/>
        <w:numPr>
          <w:ilvl w:val="0"/>
          <w:numId w:val="310"/>
        </w:numPr>
        <w:tabs>
          <w:tab w:pos="1177" w:val="left" w:leader="none"/>
        </w:tabs>
        <w:spacing w:line="252" w:lineRule="auto" w:before="22" w:after="0"/>
        <w:ind w:left="113" w:right="269" w:firstLine="639"/>
        <w:jc w:val="both"/>
        <w:rPr>
          <w:sz w:val="28"/>
        </w:rPr>
      </w:pPr>
      <w:r>
        <w:rPr>
          <w:sz w:val="28"/>
        </w:rPr>
        <w:t>较重违法行为的表现情形：没有配备与销售、经营业务相适应的验光、瞳距、顶焦度、透过率、厚度等计量检测设备，违法行为属再次被处罚的。</w:t>
      </w:r>
    </w:p>
    <w:p>
      <w:pPr>
        <w:pStyle w:val="BodyText"/>
        <w:spacing w:line="482" w:lineRule="exact"/>
        <w:ind w:left="674"/>
        <w:jc w:val="both"/>
      </w:pPr>
      <w:r>
        <w:rPr/>
        <w:t>裁量基准：责令改正，处 </w:t>
      </w:r>
      <w:r>
        <w:rPr>
          <w:rFonts w:ascii="Times New Roman" w:eastAsia="Times New Roman"/>
        </w:rPr>
        <w:t>5000 </w:t>
      </w:r>
      <w:r>
        <w:rPr/>
        <w:t>元以上 </w:t>
      </w:r>
      <w:r>
        <w:rPr>
          <w:rFonts w:ascii="Times New Roman" w:eastAsia="Times New Roman"/>
        </w:rPr>
        <w:t>8000 </w:t>
      </w:r>
      <w:r>
        <w:rPr/>
        <w:t>元以下罚款。</w:t>
      </w:r>
    </w:p>
    <w:p>
      <w:pPr>
        <w:pStyle w:val="ListParagraph"/>
        <w:numPr>
          <w:ilvl w:val="0"/>
          <w:numId w:val="310"/>
        </w:numPr>
        <w:tabs>
          <w:tab w:pos="1104" w:val="left" w:leader="none"/>
        </w:tabs>
        <w:spacing w:line="252" w:lineRule="auto" w:before="23" w:after="0"/>
        <w:ind w:left="113" w:right="265" w:firstLine="560"/>
        <w:jc w:val="both"/>
        <w:rPr>
          <w:sz w:val="28"/>
        </w:rPr>
      </w:pPr>
      <w:r>
        <w:rPr>
          <w:spacing w:val="4"/>
          <w:sz w:val="28"/>
        </w:rPr>
        <w:t>严重违法行为的表现情形：没有配备与销售、经营业务相适应的</w:t>
      </w:r>
      <w:r>
        <w:rPr>
          <w:sz w:val="28"/>
        </w:rPr>
        <w:t>验光、瞳距、顶焦度、透过率、厚度等计量检测设备，违法行为属多次被处罚的。</w:t>
      </w:r>
    </w:p>
    <w:p>
      <w:pPr>
        <w:pStyle w:val="BodyText"/>
        <w:spacing w:line="252" w:lineRule="auto"/>
        <w:ind w:right="271" w:firstLine="560"/>
        <w:jc w:val="both"/>
      </w:pPr>
      <w:r>
        <w:rPr/>
        <w:t>裁量基准：责令改正，处 </w:t>
      </w:r>
      <w:r>
        <w:rPr>
          <w:rFonts w:ascii="Times New Roman" w:eastAsia="Times New Roman"/>
        </w:rPr>
        <w:t>8000 </w:t>
      </w:r>
      <w:r>
        <w:rPr/>
        <w:t>元以上 </w:t>
      </w:r>
      <w:r>
        <w:rPr>
          <w:rFonts w:ascii="Times New Roman" w:eastAsia="Times New Roman"/>
        </w:rPr>
        <w:t>1 </w:t>
      </w:r>
      <w:r>
        <w:rPr/>
        <w:t>万元以下罚款，拒不改正， 情节严重的，吊销其营业执照。</w:t>
      </w:r>
    </w:p>
    <w:p>
      <w:pPr>
        <w:pStyle w:val="BodyText"/>
        <w:spacing w:before="12"/>
        <w:ind w:left="674"/>
        <w:rPr>
          <w:rFonts w:ascii="方正黑体_GBK" w:eastAsia="方正黑体_GBK" w:hint="eastAsia"/>
        </w:rPr>
      </w:pPr>
      <w:r>
        <w:rPr>
          <w:rFonts w:ascii="方正黑体_GBK" w:eastAsia="方正黑体_GBK" w:hint="eastAsia"/>
        </w:rPr>
        <w:t>一百七十一、依据《眼镜制配计量监督管理办法》第十二条的行政处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49"/>
        <w:ind w:left="675" w:right="0" w:firstLine="0"/>
        <w:jc w:val="left"/>
        <w:rPr>
          <w:sz w:val="28"/>
        </w:rPr>
      </w:pPr>
      <w:r>
        <w:rPr>
          <w:rFonts w:ascii="可口可乐在乎体 楷体" w:eastAsia="可口可乐在乎体 楷体" w:hint="eastAsia"/>
          <w:b/>
          <w:sz w:val="28"/>
        </w:rPr>
        <w:t>《眼镜制配计量监督管理办法》第十二条</w:t>
      </w:r>
      <w:r>
        <w:rPr>
          <w:sz w:val="28"/>
        </w:rPr>
        <w:t>：眼镜制配者违反本办法规</w:t>
      </w:r>
    </w:p>
    <w:p>
      <w:pPr>
        <w:pStyle w:val="BodyText"/>
        <w:spacing w:line="252" w:lineRule="auto" w:before="23"/>
        <w:ind w:right="271"/>
      </w:pPr>
      <w:r>
        <w:rPr/>
        <w:t>定，拒不提供眼镜制配账目，使违法所得难以计算的，可根据违法行为的情节轻重处以最高不超过三万元的罚款。</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11"/>
        </w:numPr>
        <w:tabs>
          <w:tab w:pos="1095" w:val="left" w:leader="none"/>
        </w:tabs>
        <w:spacing w:line="240" w:lineRule="auto" w:before="50" w:after="0"/>
        <w:ind w:left="1094" w:right="0" w:hanging="421"/>
        <w:jc w:val="left"/>
        <w:rPr>
          <w:rFonts w:ascii="Times New Roman" w:eastAsia="Times New Roman"/>
          <w:sz w:val="28"/>
        </w:rPr>
      </w:pPr>
      <w:r>
        <w:rPr>
          <w:spacing w:val="-4"/>
          <w:sz w:val="28"/>
        </w:rPr>
        <w:t>较轻违法行为的表现情形：拒不提供眼镜制配账目，经营时间在 </w:t>
      </w:r>
      <w:r>
        <w:rPr>
          <w:rFonts w:ascii="Times New Roman" w:eastAsia="Times New Roman"/>
          <w:sz w:val="28"/>
        </w:rPr>
        <w:t>6</w:t>
      </w:r>
    </w:p>
    <w:p>
      <w:pPr>
        <w:pStyle w:val="BodyText"/>
        <w:spacing w:before="22"/>
      </w:pPr>
      <w:r>
        <w:rPr/>
        <w:t>个月以内的，或者违法行为属首次被处罚的。</w:t>
      </w:r>
    </w:p>
    <w:p>
      <w:pPr>
        <w:spacing w:after="0"/>
        <w:sectPr>
          <w:pgSz w:w="11910" w:h="16840"/>
          <w:pgMar w:header="0" w:footer="1115" w:top="1600" w:bottom="1300" w:left="1360" w:right="1200"/>
        </w:sectPr>
      </w:pPr>
    </w:p>
    <w:p>
      <w:pPr>
        <w:pStyle w:val="BodyText"/>
        <w:spacing w:before="8"/>
        <w:ind w:left="0"/>
        <w:rPr>
          <w:sz w:val="25"/>
        </w:rPr>
      </w:pPr>
    </w:p>
    <w:p>
      <w:pPr>
        <w:pStyle w:val="BodyText"/>
        <w:spacing w:before="14"/>
        <w:ind w:left="753"/>
      </w:pPr>
      <w:r>
        <w:rPr/>
        <w:t>裁量基准：处 </w:t>
      </w:r>
      <w:r>
        <w:rPr>
          <w:rFonts w:ascii="Times New Roman" w:eastAsia="Times New Roman"/>
        </w:rPr>
        <w:t>1 </w:t>
      </w:r>
      <w:r>
        <w:rPr/>
        <w:t>万元以下的罚款。</w:t>
      </w:r>
    </w:p>
    <w:p>
      <w:pPr>
        <w:pStyle w:val="ListParagraph"/>
        <w:numPr>
          <w:ilvl w:val="0"/>
          <w:numId w:val="311"/>
        </w:numPr>
        <w:tabs>
          <w:tab w:pos="1095" w:val="left" w:leader="none"/>
        </w:tabs>
        <w:spacing w:line="240" w:lineRule="auto" w:before="22" w:after="0"/>
        <w:ind w:left="1094" w:right="0" w:hanging="421"/>
        <w:jc w:val="left"/>
        <w:rPr>
          <w:rFonts w:ascii="Times New Roman" w:eastAsia="Times New Roman"/>
          <w:sz w:val="28"/>
        </w:rPr>
      </w:pPr>
      <w:r>
        <w:rPr>
          <w:spacing w:val="-4"/>
          <w:sz w:val="28"/>
        </w:rPr>
        <w:t>较重违法行为的表现情形：拒不提供眼镜制配账目，经营时间在 </w:t>
      </w:r>
      <w:r>
        <w:rPr>
          <w:rFonts w:ascii="Times New Roman" w:eastAsia="Times New Roman"/>
          <w:sz w:val="28"/>
        </w:rPr>
        <w:t>6</w:t>
      </w:r>
    </w:p>
    <w:p>
      <w:pPr>
        <w:pStyle w:val="BodyText"/>
        <w:spacing w:before="23"/>
        <w:ind w:left="0" w:right="2396"/>
        <w:jc w:val="center"/>
      </w:pPr>
      <w:r>
        <w:rPr/>
        <w:t>个月以上 </w:t>
      </w:r>
      <w:r>
        <w:rPr>
          <w:rFonts w:ascii="Times New Roman" w:eastAsia="Times New Roman"/>
        </w:rPr>
        <w:t>1 </w:t>
      </w:r>
      <w:r>
        <w:rPr/>
        <w:t>年以内的，或者违法行为属再次被处罚的。</w:t>
      </w:r>
    </w:p>
    <w:p>
      <w:pPr>
        <w:pStyle w:val="BodyText"/>
        <w:spacing w:before="22"/>
        <w:ind w:left="0" w:right="2396"/>
        <w:jc w:val="center"/>
      </w:pPr>
      <w:r>
        <w:rPr/>
        <w:t>裁量基准：处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11"/>
        </w:numPr>
        <w:tabs>
          <w:tab w:pos="1095" w:val="left" w:leader="none"/>
        </w:tabs>
        <w:spacing w:line="240" w:lineRule="auto" w:before="23" w:after="0"/>
        <w:ind w:left="1094" w:right="0" w:hanging="695"/>
        <w:jc w:val="left"/>
        <w:rPr>
          <w:rFonts w:ascii="Times New Roman" w:eastAsia="Times New Roman"/>
          <w:sz w:val="28"/>
        </w:rPr>
      </w:pPr>
      <w:r>
        <w:rPr>
          <w:spacing w:val="-4"/>
          <w:sz w:val="28"/>
        </w:rPr>
        <w:t>严重违法行为的表现情形：拒不提供眼镜制配账目，经营时间在 </w:t>
      </w:r>
      <w:r>
        <w:rPr>
          <w:rFonts w:ascii="Times New Roman" w:eastAsia="Times New Roman"/>
          <w:sz w:val="28"/>
        </w:rPr>
        <w:t>1</w:t>
      </w:r>
    </w:p>
    <w:p>
      <w:pPr>
        <w:pStyle w:val="BodyText"/>
        <w:spacing w:before="23"/>
        <w:ind w:left="0" w:right="3797"/>
        <w:jc w:val="center"/>
      </w:pPr>
      <w:r>
        <w:rPr/>
        <w:t>年以上的，或者违法行为属多次被处罚的。</w:t>
      </w:r>
    </w:p>
    <w:p>
      <w:pPr>
        <w:pStyle w:val="BodyText"/>
        <w:spacing w:before="22"/>
        <w:ind w:left="0" w:right="2396"/>
        <w:jc w:val="center"/>
      </w:pPr>
      <w:r>
        <w:rPr/>
        <w:t>裁量基准：处 </w:t>
      </w:r>
      <w:r>
        <w:rPr>
          <w:rFonts w:ascii="Times New Roman" w:eastAsia="Times New Roman"/>
        </w:rPr>
        <w:t>2 </w:t>
      </w:r>
      <w:r>
        <w:rPr/>
        <w:t>万元以上 </w:t>
      </w:r>
      <w:r>
        <w:rPr>
          <w:rFonts w:ascii="Times New Roman" w:eastAsia="Times New Roman"/>
        </w:rPr>
        <w:t>3 </w:t>
      </w:r>
      <w:r>
        <w:rPr/>
        <w:t>万元以下的罚款。</w:t>
      </w:r>
    </w:p>
    <w:p>
      <w:pPr>
        <w:pStyle w:val="BodyText"/>
        <w:tabs>
          <w:tab w:pos="2070" w:val="left" w:leader="none"/>
        </w:tabs>
        <w:spacing w:line="1020" w:lineRule="exact" w:before="52"/>
        <w:ind w:left="673" w:right="831" w:firstLine="278"/>
        <w:rPr>
          <w:rFonts w:ascii="方正黑体_GBK" w:eastAsia="方正黑体_GBK" w:hint="eastAsia"/>
        </w:rPr>
      </w:pPr>
      <w:r>
        <w:rPr>
          <w:rFonts w:ascii="方正黑体_GBK" w:eastAsia="方正黑体_GBK" w:hint="eastAsia"/>
        </w:rPr>
        <w:t>第十节</w:t>
        <w:tab/>
        <w:t>违反《水效标识管理办法》的行政处罚裁量权基准 一百七十二、依据《水效标识管理办法》第二十七条的行政处罚</w:t>
      </w:r>
    </w:p>
    <w:p>
      <w:pPr>
        <w:pStyle w:val="BodyText"/>
        <w:spacing w:before="2"/>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《水效标识管理办法》第二十七条：</w:t>
      </w:r>
      <w:r>
        <w:rPr/>
        <w:t>生产者或者进口商未办理水效标识备案，或者应当办理变更手续而未办理的，予以通报；有下列情形之一的，予以通报，并处一万元以上三万元以下罚款：（一）应当标注水效标识而未标注的；（二）使用不符合规定的水效标识的；（三）伪造、冒用水效标识的。</w:t>
      </w:r>
    </w:p>
    <w:p>
      <w:pPr>
        <w:pStyle w:val="BodyText"/>
        <w:spacing w:before="23"/>
        <w:ind w:left="673"/>
        <w:rPr>
          <w:rFonts w:ascii="方正楷体_GBK" w:eastAsia="方正楷体_GBK" w:hint="eastAsia"/>
        </w:rPr>
      </w:pPr>
      <w:r>
        <w:rPr>
          <w:rFonts w:ascii="方正楷体_GBK" w:eastAsia="方正楷体_GBK" w:hint="eastAsia"/>
        </w:rPr>
        <w:t>（二）裁量基准：</w:t>
      </w:r>
    </w:p>
    <w:p>
      <w:pPr>
        <w:pStyle w:val="ListParagraph"/>
        <w:numPr>
          <w:ilvl w:val="0"/>
          <w:numId w:val="312"/>
        </w:numPr>
        <w:tabs>
          <w:tab w:pos="1095" w:val="left" w:leader="none"/>
        </w:tabs>
        <w:spacing w:line="252" w:lineRule="auto" w:before="49" w:after="0"/>
        <w:ind w:left="113" w:right="264" w:firstLine="560"/>
        <w:jc w:val="both"/>
        <w:rPr>
          <w:sz w:val="28"/>
        </w:rPr>
      </w:pPr>
      <w:r>
        <w:rPr>
          <w:sz w:val="28"/>
        </w:rPr>
        <w:t>较轻违法行为的表现情形：有下列情形之一的：（</w:t>
      </w:r>
      <w:r>
        <w:rPr>
          <w:rFonts w:ascii="Times New Roman" w:eastAsia="Times New Roman"/>
          <w:sz w:val="28"/>
        </w:rPr>
        <w:t>1</w:t>
      </w:r>
      <w:r>
        <w:rPr>
          <w:sz w:val="28"/>
        </w:rPr>
        <w:t>）违法产品为</w:t>
      </w:r>
      <w:r>
        <w:rPr>
          <w:spacing w:val="4"/>
          <w:sz w:val="28"/>
        </w:rPr>
        <w:t>一种型号规格的；（</w:t>
      </w:r>
      <w:r>
        <w:rPr>
          <w:rFonts w:ascii="Times New Roman" w:eastAsia="Times New Roman"/>
          <w:spacing w:val="4"/>
          <w:sz w:val="28"/>
        </w:rPr>
        <w:t>2</w:t>
      </w:r>
      <w:r>
        <w:rPr>
          <w:spacing w:val="4"/>
          <w:sz w:val="28"/>
        </w:rPr>
        <w:t>）</w:t>
      </w:r>
      <w:r>
        <w:rPr>
          <w:spacing w:val="10"/>
          <w:sz w:val="28"/>
        </w:rPr>
        <w:t>违法产品货值在 </w:t>
      </w:r>
      <w:r>
        <w:rPr>
          <w:rFonts w:ascii="Times New Roman" w:eastAsia="Times New Roman"/>
          <w:sz w:val="28"/>
        </w:rPr>
        <w:t>1</w:t>
      </w:r>
      <w:r>
        <w:rPr>
          <w:rFonts w:ascii="Times New Roman" w:eastAsia="Times New Roman"/>
          <w:spacing w:val="67"/>
          <w:sz w:val="28"/>
        </w:rPr>
        <w:t> </w:t>
      </w:r>
      <w:r>
        <w:rPr>
          <w:spacing w:val="4"/>
          <w:sz w:val="28"/>
        </w:rPr>
        <w:t>万元以下的；（</w:t>
      </w:r>
      <w:r>
        <w:rPr>
          <w:rFonts w:ascii="Times New Roman" w:eastAsia="Times New Roman"/>
          <w:spacing w:val="4"/>
          <w:sz w:val="28"/>
        </w:rPr>
        <w:t>3</w:t>
      </w:r>
      <w:r>
        <w:rPr>
          <w:spacing w:val="4"/>
          <w:sz w:val="28"/>
        </w:rPr>
        <w:t>）违法行为</w:t>
      </w:r>
      <w:r>
        <w:rPr>
          <w:sz w:val="28"/>
        </w:rPr>
        <w:t>属首次被处罚的。</w:t>
      </w:r>
    </w:p>
    <w:p>
      <w:pPr>
        <w:pStyle w:val="BodyText"/>
        <w:spacing w:line="482" w:lineRule="exact"/>
        <w:ind w:left="673"/>
        <w:jc w:val="both"/>
      </w:pPr>
      <w:r>
        <w:rPr/>
        <w:t>裁量基准：予以通报，处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12"/>
        </w:numPr>
        <w:tabs>
          <w:tab w:pos="1095" w:val="left" w:leader="none"/>
        </w:tabs>
        <w:spacing w:line="252" w:lineRule="auto" w:before="23" w:after="0"/>
        <w:ind w:left="113" w:right="132" w:firstLine="560"/>
        <w:jc w:val="both"/>
        <w:rPr>
          <w:sz w:val="28"/>
        </w:rPr>
      </w:pPr>
      <w:r>
        <w:rPr>
          <w:sz w:val="28"/>
        </w:rPr>
        <w:t>较重违法行为的表现情形：有下列情形之一的：（</w:t>
      </w:r>
      <w:r>
        <w:rPr>
          <w:rFonts w:ascii="Times New Roman" w:eastAsia="Times New Roman"/>
          <w:sz w:val="28"/>
        </w:rPr>
        <w:t>1</w:t>
      </w:r>
      <w:r>
        <w:rPr>
          <w:sz w:val="28"/>
        </w:rPr>
        <w:t>）违法产品为</w:t>
      </w:r>
      <w:r>
        <w:rPr>
          <w:spacing w:val="-13"/>
          <w:w w:val="99"/>
          <w:sz w:val="28"/>
        </w:rPr>
        <w:t>二种或三种型号规格的；</w:t>
      </w:r>
      <w:r>
        <w:rPr>
          <w:w w:val="99"/>
          <w:sz w:val="28"/>
        </w:rPr>
        <w:t>（</w:t>
      </w:r>
      <w:r>
        <w:rPr>
          <w:rFonts w:ascii="Times New Roman" w:eastAsia="Times New Roman"/>
          <w:spacing w:val="-1"/>
          <w:w w:val="99"/>
          <w:sz w:val="28"/>
        </w:rPr>
        <w:t>2</w:t>
      </w:r>
      <w:r>
        <w:rPr>
          <w:spacing w:val="-70"/>
          <w:w w:val="99"/>
          <w:sz w:val="28"/>
        </w:rPr>
        <w:t>）</w:t>
      </w:r>
      <w:r>
        <w:rPr>
          <w:w w:val="99"/>
          <w:sz w:val="28"/>
        </w:rPr>
        <w:t>违法产品货值在</w:t>
      </w:r>
      <w:r>
        <w:rPr>
          <w:spacing w:val="-9"/>
          <w:sz w:val="28"/>
        </w:rPr>
        <w:t> </w:t>
      </w:r>
      <w:r>
        <w:rPr>
          <w:rFonts w:ascii="Times New Roman" w:eastAsia="Times New Roman"/>
          <w:w w:val="99"/>
          <w:sz w:val="28"/>
        </w:rPr>
        <w:t>1</w:t>
      </w:r>
      <w:r>
        <w:rPr>
          <w:rFonts w:ascii="Times New Roman" w:eastAsia="Times New Roman"/>
          <w:spacing w:val="-1"/>
          <w:sz w:val="28"/>
        </w:rPr>
        <w:t>  </w:t>
      </w:r>
      <w:r>
        <w:rPr>
          <w:w w:val="99"/>
          <w:sz w:val="28"/>
        </w:rPr>
        <w:t>万元以上</w:t>
      </w:r>
      <w:r>
        <w:rPr>
          <w:spacing w:val="-8"/>
          <w:sz w:val="28"/>
        </w:rPr>
        <w:t>  </w:t>
      </w:r>
      <w:r>
        <w:rPr>
          <w:rFonts w:ascii="Times New Roman" w:eastAsia="Times New Roman"/>
          <w:w w:val="99"/>
          <w:sz w:val="28"/>
        </w:rPr>
        <w:t>3</w:t>
      </w:r>
      <w:r>
        <w:rPr>
          <w:rFonts w:ascii="Times New Roman" w:eastAsia="Times New Roman"/>
          <w:spacing w:val="-1"/>
          <w:sz w:val="28"/>
        </w:rPr>
        <w:t>  </w:t>
      </w:r>
      <w:r>
        <w:rPr>
          <w:w w:val="99"/>
          <w:sz w:val="28"/>
        </w:rPr>
        <w:t>万元以下的；</w:t>
      </w:r>
    </w:p>
    <w:p>
      <w:pPr>
        <w:pStyle w:val="BodyText"/>
        <w:spacing w:line="484" w:lineRule="exact"/>
      </w:pPr>
      <w:r>
        <w:rPr/>
        <w:t>（</w:t>
      </w:r>
      <w:r>
        <w:rPr>
          <w:rFonts w:ascii="Times New Roman" w:eastAsia="Times New Roman"/>
        </w:rPr>
        <w:t>3</w:t>
      </w:r>
      <w:r>
        <w:rPr/>
        <w:t>）违法行为属再次被处罚的。</w:t>
      </w:r>
    </w:p>
    <w:p>
      <w:pPr>
        <w:pStyle w:val="BodyText"/>
        <w:spacing w:before="23"/>
        <w:ind w:left="674"/>
      </w:pPr>
      <w:r>
        <w:rPr/>
        <w:t>裁量基准：予以通报，处 </w:t>
      </w:r>
      <w:r>
        <w:rPr>
          <w:rFonts w:ascii="Times New Roman" w:eastAsia="Times New Roman"/>
        </w:rPr>
        <w:t>2 </w:t>
      </w:r>
      <w:r>
        <w:rPr/>
        <w:t>万元以上 </w:t>
      </w:r>
      <w:r>
        <w:rPr>
          <w:rFonts w:ascii="Times New Roman" w:eastAsia="Times New Roman"/>
        </w:rPr>
        <w:t>2.5 </w:t>
      </w:r>
      <w:r>
        <w:rPr/>
        <w:t>万元以下的罚款。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312"/>
        </w:numPr>
        <w:tabs>
          <w:tab w:pos="1095" w:val="left" w:leader="none"/>
        </w:tabs>
        <w:spacing w:line="252" w:lineRule="auto" w:before="14" w:after="0"/>
        <w:ind w:left="113" w:right="271" w:firstLine="560"/>
        <w:jc w:val="both"/>
        <w:rPr>
          <w:sz w:val="28"/>
        </w:rPr>
      </w:pPr>
      <w:r>
        <w:rPr>
          <w:w w:val="95"/>
          <w:sz w:val="28"/>
        </w:rPr>
        <w:t>严重违法行为的表现情形：有下列情形之一的：（</w:t>
      </w:r>
      <w:r>
        <w:rPr>
          <w:rFonts w:ascii="Times New Roman" w:eastAsia="Times New Roman"/>
          <w:w w:val="95"/>
          <w:sz w:val="28"/>
        </w:rPr>
        <w:t>1</w:t>
      </w:r>
      <w:r>
        <w:rPr>
          <w:w w:val="95"/>
          <w:sz w:val="28"/>
        </w:rPr>
        <w:t>）违法产品为  </w:t>
      </w:r>
      <w:r>
        <w:rPr>
          <w:sz w:val="28"/>
        </w:rPr>
        <w:t>四种以上型号规格的；（</w:t>
      </w:r>
      <w:r>
        <w:rPr>
          <w:rFonts w:ascii="Times New Roman" w:eastAsia="Times New Roman"/>
          <w:sz w:val="28"/>
        </w:rPr>
        <w:t>2</w:t>
      </w:r>
      <w:r>
        <w:rPr>
          <w:sz w:val="28"/>
        </w:rPr>
        <w:t>）</w:t>
      </w:r>
      <w:r>
        <w:rPr>
          <w:spacing w:val="-2"/>
          <w:sz w:val="28"/>
        </w:rPr>
        <w:t>违法产品货值在 </w:t>
      </w:r>
      <w:r>
        <w:rPr>
          <w:rFonts w:ascii="Times New Roman" w:eastAsia="Times New Roman"/>
          <w:sz w:val="28"/>
        </w:rPr>
        <w:t>3</w:t>
      </w:r>
      <w:r>
        <w:rPr>
          <w:rFonts w:ascii="Times New Roman" w:eastAsia="Times New Roman"/>
          <w:spacing w:val="-6"/>
          <w:sz w:val="28"/>
        </w:rPr>
        <w:t> </w:t>
      </w:r>
      <w:r>
        <w:rPr>
          <w:sz w:val="28"/>
        </w:rPr>
        <w:t>万元以上的；（</w:t>
      </w:r>
      <w:r>
        <w:rPr>
          <w:rFonts w:ascii="Times New Roman" w:eastAsia="Times New Roman"/>
          <w:sz w:val="28"/>
        </w:rPr>
        <w:t>3</w:t>
      </w:r>
      <w:r>
        <w:rPr>
          <w:sz w:val="28"/>
        </w:rPr>
        <w:t>）违法行为属多次被处罚的。</w:t>
      </w:r>
    </w:p>
    <w:p>
      <w:pPr>
        <w:pStyle w:val="BodyText"/>
        <w:spacing w:line="482" w:lineRule="exact"/>
        <w:ind w:left="674"/>
        <w:jc w:val="both"/>
      </w:pPr>
      <w:r>
        <w:rPr/>
        <w:t>裁量基准：处 </w:t>
      </w:r>
      <w:r>
        <w:rPr>
          <w:rFonts w:ascii="Times New Roman" w:eastAsia="Times New Roman"/>
        </w:rPr>
        <w:t>2.5 </w:t>
      </w:r>
      <w:r>
        <w:rPr/>
        <w:t>万元以上 </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一百七十三、依据《水效标识管理办法》第二十八条第（一）项、第</w:t>
      </w:r>
    </w:p>
    <w:p>
      <w:pPr>
        <w:pStyle w:val="BodyText"/>
        <w:spacing w:before="68"/>
        <w:rPr>
          <w:rFonts w:ascii="方正黑体_GBK" w:eastAsia="方正黑体_GBK" w:hint="eastAsia"/>
        </w:rPr>
      </w:pPr>
      <w:r>
        <w:rPr>
          <w:rFonts w:ascii="方正黑体_GBK" w:eastAsia="方正黑体_GBK" w:hint="eastAsia"/>
        </w:rPr>
        <w:t>（二）项、第（四）项的行政处罚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4" w:lineRule="auto" w:before="67"/>
        <w:ind w:left="113" w:right="131" w:firstLine="561"/>
        <w:jc w:val="left"/>
        <w:rPr>
          <w:sz w:val="28"/>
        </w:rPr>
      </w:pPr>
      <w:r>
        <w:rPr>
          <w:rFonts w:ascii="可口可乐在乎体 楷体" w:eastAsia="可口可乐在乎体 楷体" w:hint="eastAsia"/>
          <w:b/>
          <w:spacing w:val="-5"/>
          <w:w w:val="105"/>
          <w:sz w:val="28"/>
        </w:rPr>
        <w:t>《水效标识管理办法》第二十八条第</w:t>
      </w:r>
      <w:r>
        <w:rPr>
          <w:rFonts w:ascii="可口可乐在乎体 楷体" w:eastAsia="可口可乐在乎体 楷体" w:hint="eastAsia"/>
          <w:b/>
          <w:w w:val="105"/>
          <w:sz w:val="28"/>
        </w:rPr>
        <w:t>（一</w:t>
      </w:r>
      <w:r>
        <w:rPr>
          <w:rFonts w:ascii="可口可乐在乎体 楷体" w:eastAsia="可口可乐在乎体 楷体" w:hint="eastAsia"/>
          <w:b/>
          <w:spacing w:val="-21"/>
          <w:w w:val="105"/>
          <w:sz w:val="28"/>
        </w:rPr>
        <w:t>）</w:t>
      </w:r>
      <w:r>
        <w:rPr>
          <w:rFonts w:ascii="可口可乐在乎体 楷体" w:eastAsia="可口可乐在乎体 楷体" w:hint="eastAsia"/>
          <w:b/>
          <w:spacing w:val="-15"/>
          <w:w w:val="105"/>
          <w:sz w:val="28"/>
        </w:rPr>
        <w:t>项、第</w:t>
      </w:r>
      <w:r>
        <w:rPr>
          <w:rFonts w:ascii="可口可乐在乎体 楷体" w:eastAsia="可口可乐在乎体 楷体" w:hint="eastAsia"/>
          <w:b/>
          <w:w w:val="105"/>
          <w:sz w:val="28"/>
        </w:rPr>
        <w:t>（二</w:t>
      </w:r>
      <w:r>
        <w:rPr>
          <w:rFonts w:ascii="可口可乐在乎体 楷体" w:eastAsia="可口可乐在乎体 楷体" w:hint="eastAsia"/>
          <w:b/>
          <w:spacing w:val="-21"/>
          <w:w w:val="105"/>
          <w:sz w:val="28"/>
        </w:rPr>
        <w:t>）</w:t>
      </w:r>
      <w:r>
        <w:rPr>
          <w:rFonts w:ascii="可口可乐在乎体 楷体" w:eastAsia="可口可乐在乎体 楷体" w:hint="eastAsia"/>
          <w:b/>
          <w:spacing w:val="-15"/>
          <w:w w:val="105"/>
          <w:sz w:val="28"/>
        </w:rPr>
        <w:t>项、第</w:t>
      </w:r>
      <w:r>
        <w:rPr>
          <w:rFonts w:ascii="可口可乐在乎体 楷体" w:eastAsia="可口可乐在乎体 楷体" w:hint="eastAsia"/>
          <w:b/>
          <w:w w:val="105"/>
          <w:sz w:val="28"/>
        </w:rPr>
        <w:t>（四） </w:t>
      </w:r>
      <w:r>
        <w:rPr>
          <w:rFonts w:ascii="可口可乐在乎体 楷体" w:eastAsia="可口可乐在乎体 楷体" w:hint="eastAsia"/>
          <w:b/>
          <w:sz w:val="28"/>
        </w:rPr>
        <w:t>项：</w:t>
      </w:r>
      <w:r>
        <w:rPr>
          <w:sz w:val="28"/>
        </w:rPr>
        <w:t>违反本办法规定，销售者（含网络商品经营者）有下列情形之一的， 予以通报，并处一万元以上三万元以下罚款：（一）销售应当标注但未标注水效标识的产品的；（二）销售使用不符合规定的水效标识的产品的；</w:t>
      </w:r>
    </w:p>
    <w:p>
      <w:pPr>
        <w:pStyle w:val="BodyText"/>
        <w:spacing w:line="478" w:lineRule="exact"/>
      </w:pPr>
      <w:r>
        <w:rPr/>
        <w:t>（四）伪造、冒用水效标识的。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313"/>
        </w:numPr>
        <w:tabs>
          <w:tab w:pos="1097" w:val="left" w:leader="none"/>
        </w:tabs>
        <w:spacing w:line="252" w:lineRule="auto" w:before="50" w:after="0"/>
        <w:ind w:left="113" w:right="264" w:firstLine="561"/>
        <w:jc w:val="both"/>
        <w:rPr>
          <w:rFonts w:ascii="Times New Roman" w:eastAsia="Times New Roman"/>
          <w:sz w:val="26"/>
        </w:rPr>
      </w:pPr>
      <w:r>
        <w:rPr>
          <w:rFonts w:ascii="可口可乐在乎体 楷体" w:eastAsia="可口可乐在乎体 楷体" w:hint="eastAsia"/>
          <w:b/>
          <w:spacing w:val="-1"/>
          <w:sz w:val="28"/>
        </w:rPr>
        <w:t>较轻违法行为的表现情形：</w:t>
      </w:r>
      <w:r>
        <w:rPr>
          <w:spacing w:val="-1"/>
          <w:sz w:val="28"/>
        </w:rPr>
        <w:t>有下列情形之一的：</w:t>
      </w:r>
      <w:r>
        <w:rPr>
          <w:spacing w:val="-3"/>
          <w:sz w:val="28"/>
        </w:rPr>
        <w:t>（</w:t>
      </w:r>
      <w:r>
        <w:rPr>
          <w:rFonts w:ascii="Times New Roman" w:eastAsia="Times New Roman"/>
          <w:spacing w:val="-3"/>
          <w:sz w:val="28"/>
        </w:rPr>
        <w:t>1</w:t>
      </w:r>
      <w:r>
        <w:rPr>
          <w:spacing w:val="-3"/>
          <w:sz w:val="28"/>
        </w:rPr>
        <w:t>）</w:t>
      </w:r>
      <w:r>
        <w:rPr>
          <w:sz w:val="28"/>
        </w:rPr>
        <w:t>违法产品为</w:t>
      </w:r>
      <w:r>
        <w:rPr>
          <w:spacing w:val="4"/>
          <w:sz w:val="28"/>
        </w:rPr>
        <w:t>一种型号规格的；（</w:t>
      </w:r>
      <w:r>
        <w:rPr>
          <w:rFonts w:ascii="Times New Roman" w:eastAsia="Times New Roman"/>
          <w:spacing w:val="4"/>
          <w:sz w:val="28"/>
        </w:rPr>
        <w:t>2</w:t>
      </w:r>
      <w:r>
        <w:rPr>
          <w:spacing w:val="4"/>
          <w:sz w:val="28"/>
        </w:rPr>
        <w:t>）</w:t>
      </w:r>
      <w:r>
        <w:rPr>
          <w:spacing w:val="10"/>
          <w:sz w:val="28"/>
        </w:rPr>
        <w:t>违法产品货值在 </w:t>
      </w:r>
      <w:r>
        <w:rPr>
          <w:rFonts w:ascii="Times New Roman" w:eastAsia="Times New Roman"/>
          <w:sz w:val="28"/>
        </w:rPr>
        <w:t>1</w:t>
      </w:r>
      <w:r>
        <w:rPr>
          <w:rFonts w:ascii="Times New Roman" w:eastAsia="Times New Roman"/>
          <w:spacing w:val="67"/>
          <w:sz w:val="28"/>
        </w:rPr>
        <w:t> </w:t>
      </w:r>
      <w:r>
        <w:rPr>
          <w:spacing w:val="4"/>
          <w:sz w:val="28"/>
        </w:rPr>
        <w:t>万元以下的；（</w:t>
      </w:r>
      <w:r>
        <w:rPr>
          <w:rFonts w:ascii="Times New Roman" w:eastAsia="Times New Roman"/>
          <w:spacing w:val="4"/>
          <w:sz w:val="28"/>
        </w:rPr>
        <w:t>3</w:t>
      </w:r>
      <w:r>
        <w:rPr>
          <w:spacing w:val="4"/>
          <w:sz w:val="28"/>
        </w:rPr>
        <w:t>）违法行为</w:t>
      </w:r>
      <w:r>
        <w:rPr>
          <w:sz w:val="28"/>
        </w:rPr>
        <w:t>属首次被处罚的。</w:t>
      </w:r>
    </w:p>
    <w:p>
      <w:pPr>
        <w:pStyle w:val="BodyText"/>
        <w:spacing w:line="482" w:lineRule="exact"/>
        <w:ind w:left="753"/>
        <w:jc w:val="both"/>
      </w:pPr>
      <w:r>
        <w:rPr/>
        <w:t>裁量基准：予以通报，处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13"/>
        </w:numPr>
        <w:tabs>
          <w:tab w:pos="1096" w:val="left" w:leader="none"/>
        </w:tabs>
        <w:spacing w:line="252" w:lineRule="auto" w:before="22" w:after="0"/>
        <w:ind w:left="113" w:right="132" w:firstLine="560"/>
        <w:jc w:val="both"/>
        <w:rPr>
          <w:rFonts w:ascii="Times New Roman" w:eastAsia="Times New Roman"/>
          <w:sz w:val="26"/>
        </w:rPr>
      </w:pPr>
      <w:r>
        <w:rPr>
          <w:sz w:val="28"/>
        </w:rPr>
        <w:t>较重违法行为的表现情形：有下列情形之一的：（</w:t>
      </w:r>
      <w:r>
        <w:rPr>
          <w:rFonts w:ascii="Times New Roman" w:eastAsia="Times New Roman"/>
          <w:sz w:val="28"/>
        </w:rPr>
        <w:t>1</w:t>
      </w:r>
      <w:r>
        <w:rPr>
          <w:sz w:val="28"/>
        </w:rPr>
        <w:t>）违法产品为</w:t>
      </w:r>
      <w:r>
        <w:rPr>
          <w:spacing w:val="-13"/>
          <w:w w:val="99"/>
          <w:sz w:val="28"/>
        </w:rPr>
        <w:t>二种或三种型号规格的；</w:t>
      </w:r>
      <w:r>
        <w:rPr>
          <w:w w:val="99"/>
          <w:sz w:val="28"/>
        </w:rPr>
        <w:t>（</w:t>
      </w:r>
      <w:r>
        <w:rPr>
          <w:rFonts w:ascii="Times New Roman" w:eastAsia="Times New Roman"/>
          <w:spacing w:val="-1"/>
          <w:w w:val="99"/>
          <w:sz w:val="28"/>
        </w:rPr>
        <w:t>2</w:t>
      </w:r>
      <w:r>
        <w:rPr>
          <w:spacing w:val="-70"/>
          <w:w w:val="99"/>
          <w:sz w:val="28"/>
        </w:rPr>
        <w:t>）</w:t>
      </w:r>
      <w:r>
        <w:rPr>
          <w:w w:val="99"/>
          <w:sz w:val="28"/>
        </w:rPr>
        <w:t>违法产品货值在</w:t>
      </w:r>
      <w:r>
        <w:rPr>
          <w:spacing w:val="-9"/>
          <w:sz w:val="28"/>
        </w:rPr>
        <w:t> </w:t>
      </w:r>
      <w:r>
        <w:rPr>
          <w:rFonts w:ascii="Times New Roman" w:eastAsia="Times New Roman"/>
          <w:w w:val="99"/>
          <w:sz w:val="28"/>
        </w:rPr>
        <w:t>1</w:t>
      </w:r>
      <w:r>
        <w:rPr>
          <w:rFonts w:ascii="Times New Roman" w:eastAsia="Times New Roman"/>
          <w:spacing w:val="-1"/>
          <w:sz w:val="28"/>
        </w:rPr>
        <w:t>  </w:t>
      </w:r>
      <w:r>
        <w:rPr>
          <w:w w:val="99"/>
          <w:sz w:val="28"/>
        </w:rPr>
        <w:t>万元以上</w:t>
      </w:r>
      <w:r>
        <w:rPr>
          <w:spacing w:val="-8"/>
          <w:sz w:val="28"/>
        </w:rPr>
        <w:t>  </w:t>
      </w:r>
      <w:r>
        <w:rPr>
          <w:rFonts w:ascii="Times New Roman" w:eastAsia="Times New Roman"/>
          <w:w w:val="99"/>
          <w:sz w:val="28"/>
        </w:rPr>
        <w:t>3</w:t>
      </w:r>
      <w:r>
        <w:rPr>
          <w:rFonts w:ascii="Times New Roman" w:eastAsia="Times New Roman"/>
          <w:spacing w:val="-1"/>
          <w:sz w:val="28"/>
        </w:rPr>
        <w:t>  </w:t>
      </w:r>
      <w:r>
        <w:rPr>
          <w:w w:val="99"/>
          <w:sz w:val="28"/>
        </w:rPr>
        <w:t>万元以下的；</w:t>
      </w:r>
    </w:p>
    <w:p>
      <w:pPr>
        <w:pStyle w:val="BodyText"/>
        <w:spacing w:line="484" w:lineRule="exact"/>
      </w:pPr>
      <w:r>
        <w:rPr/>
        <w:t>（</w:t>
      </w:r>
      <w:r>
        <w:rPr>
          <w:rFonts w:ascii="Times New Roman" w:eastAsia="Times New Roman"/>
        </w:rPr>
        <w:t>3</w:t>
      </w:r>
      <w:r>
        <w:rPr/>
        <w:t>）违法行为属再次被处罚的。</w:t>
      </w:r>
    </w:p>
    <w:p>
      <w:pPr>
        <w:pStyle w:val="BodyText"/>
        <w:spacing w:before="23"/>
        <w:ind w:left="674"/>
        <w:jc w:val="both"/>
      </w:pPr>
      <w:r>
        <w:rPr/>
        <w:t>裁量基准：予以通报，处 </w:t>
      </w:r>
      <w:r>
        <w:rPr>
          <w:rFonts w:ascii="Times New Roman" w:eastAsia="Times New Roman"/>
        </w:rPr>
        <w:t>2 </w:t>
      </w:r>
      <w:r>
        <w:rPr/>
        <w:t>万元以上 </w:t>
      </w:r>
      <w:r>
        <w:rPr>
          <w:rFonts w:ascii="Times New Roman" w:eastAsia="Times New Roman"/>
        </w:rPr>
        <w:t>2.5 </w:t>
      </w:r>
      <w:r>
        <w:rPr/>
        <w:t>万元以下的罚款。</w:t>
      </w:r>
    </w:p>
    <w:p>
      <w:pPr>
        <w:pStyle w:val="ListParagraph"/>
        <w:numPr>
          <w:ilvl w:val="0"/>
          <w:numId w:val="313"/>
        </w:numPr>
        <w:tabs>
          <w:tab w:pos="1096" w:val="left" w:leader="none"/>
        </w:tabs>
        <w:spacing w:line="252" w:lineRule="auto" w:before="23" w:after="0"/>
        <w:ind w:left="113" w:right="271" w:firstLine="560"/>
        <w:jc w:val="both"/>
        <w:rPr>
          <w:rFonts w:ascii="Times New Roman" w:eastAsia="Times New Roman"/>
          <w:sz w:val="26"/>
        </w:rPr>
      </w:pPr>
      <w:r>
        <w:rPr>
          <w:w w:val="95"/>
          <w:sz w:val="28"/>
        </w:rPr>
        <w:t>严重违法行为的表现情形：有下列情形之一的：（</w:t>
      </w:r>
      <w:r>
        <w:rPr>
          <w:rFonts w:ascii="Times New Roman" w:eastAsia="Times New Roman"/>
          <w:w w:val="95"/>
          <w:sz w:val="28"/>
        </w:rPr>
        <w:t>1</w:t>
      </w:r>
      <w:r>
        <w:rPr>
          <w:w w:val="95"/>
          <w:sz w:val="28"/>
        </w:rPr>
        <w:t>）违法产品为  </w:t>
      </w:r>
      <w:r>
        <w:rPr>
          <w:sz w:val="28"/>
        </w:rPr>
        <w:t>四种以上型号规格的；（</w:t>
      </w:r>
      <w:r>
        <w:rPr>
          <w:rFonts w:ascii="Times New Roman" w:eastAsia="Times New Roman"/>
          <w:sz w:val="28"/>
        </w:rPr>
        <w:t>2</w:t>
      </w:r>
      <w:r>
        <w:rPr>
          <w:sz w:val="28"/>
        </w:rPr>
        <w:t>）</w:t>
      </w:r>
      <w:r>
        <w:rPr>
          <w:spacing w:val="-2"/>
          <w:sz w:val="28"/>
        </w:rPr>
        <w:t>违法产品货值在 </w:t>
      </w:r>
      <w:r>
        <w:rPr>
          <w:rFonts w:ascii="Times New Roman" w:eastAsia="Times New Roman"/>
          <w:sz w:val="28"/>
        </w:rPr>
        <w:t>3</w:t>
      </w:r>
      <w:r>
        <w:rPr>
          <w:rFonts w:ascii="Times New Roman" w:eastAsia="Times New Roman"/>
          <w:spacing w:val="-6"/>
          <w:sz w:val="28"/>
        </w:rPr>
        <w:t> </w:t>
      </w:r>
      <w:r>
        <w:rPr>
          <w:sz w:val="28"/>
        </w:rPr>
        <w:t>万元以上的；（</w:t>
      </w:r>
      <w:r>
        <w:rPr>
          <w:rFonts w:ascii="Times New Roman" w:eastAsia="Times New Roman"/>
          <w:sz w:val="28"/>
        </w:rPr>
        <w:t>3</w:t>
      </w:r>
      <w:r>
        <w:rPr>
          <w:sz w:val="28"/>
        </w:rPr>
        <w:t>）违法行为属多次被处罚的。</w:t>
      </w:r>
    </w:p>
    <w:p>
      <w:pPr>
        <w:pStyle w:val="BodyText"/>
        <w:spacing w:line="482" w:lineRule="exact"/>
        <w:ind w:left="674"/>
        <w:jc w:val="both"/>
      </w:pPr>
      <w:r>
        <w:rPr/>
        <w:t>裁量基准：处 </w:t>
      </w:r>
      <w:r>
        <w:rPr>
          <w:rFonts w:ascii="Times New Roman" w:eastAsia="Times New Roman"/>
        </w:rPr>
        <w:t>2.5 </w:t>
      </w:r>
      <w:r>
        <w:rPr/>
        <w:t>万元以上 </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一百七十四、依据《水效标识管理办法》第二十八条第（三）项的行</w:t>
      </w:r>
    </w:p>
    <w:p>
      <w:pPr>
        <w:spacing w:after="0"/>
        <w:rPr>
          <w:rFonts w:ascii="方正黑体_GBK" w:eastAsia="方正黑体_GBK" w:hint="eastAsia"/>
        </w:rPr>
        <w:sectPr>
          <w:pgSz w:w="11910" w:h="16840"/>
          <w:pgMar w:header="0" w:footer="1115" w:top="1600" w:bottom="1300" w:left="1360" w:right="1200"/>
        </w:sectPr>
      </w:pPr>
    </w:p>
    <w:p>
      <w:pPr>
        <w:pStyle w:val="BodyText"/>
        <w:spacing w:before="15"/>
        <w:ind w:left="0"/>
        <w:rPr>
          <w:rFonts w:ascii="方正黑体_GBK"/>
          <w:sz w:val="27"/>
        </w:rPr>
      </w:pPr>
    </w:p>
    <w:p>
      <w:pPr>
        <w:pStyle w:val="BodyText"/>
        <w:spacing w:before="36"/>
        <w:rPr>
          <w:rFonts w:ascii="方正黑体_GBK" w:eastAsia="方正黑体_GBK" w:hint="eastAsia"/>
        </w:rPr>
      </w:pPr>
      <w:r>
        <w:rPr>
          <w:rFonts w:ascii="方正黑体_GBK" w:eastAsia="方正黑体_GBK" w:hint="eastAsia"/>
        </w:rPr>
        <w:t>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67" w:firstLine="561"/>
        <w:jc w:val="both"/>
        <w:rPr>
          <w:sz w:val="28"/>
        </w:rPr>
      </w:pPr>
      <w:r>
        <w:rPr>
          <w:rFonts w:ascii="可口可乐在乎体 楷体" w:eastAsia="可口可乐在乎体 楷体" w:hint="eastAsia"/>
          <w:b/>
          <w:spacing w:val="-2"/>
          <w:sz w:val="28"/>
        </w:rPr>
        <w:t>《水效标识管理办法》第二十八条第</w:t>
      </w:r>
      <w:r>
        <w:rPr>
          <w:rFonts w:ascii="可口可乐在乎体 楷体" w:eastAsia="可口可乐在乎体 楷体" w:hint="eastAsia"/>
          <w:b/>
          <w:sz w:val="28"/>
        </w:rPr>
        <w:t>（三</w:t>
      </w:r>
      <w:r>
        <w:rPr>
          <w:rFonts w:ascii="可口可乐在乎体 楷体" w:eastAsia="可口可乐在乎体 楷体" w:hint="eastAsia"/>
          <w:b/>
          <w:spacing w:val="-5"/>
          <w:sz w:val="28"/>
        </w:rPr>
        <w:t>）</w:t>
      </w:r>
      <w:r>
        <w:rPr>
          <w:rFonts w:ascii="可口可乐在乎体 楷体" w:eastAsia="可口可乐在乎体 楷体" w:hint="eastAsia"/>
          <w:b/>
          <w:spacing w:val="-2"/>
          <w:sz w:val="28"/>
        </w:rPr>
        <w:t>项：</w:t>
      </w:r>
      <w:r>
        <w:rPr>
          <w:spacing w:val="-1"/>
          <w:sz w:val="28"/>
        </w:rPr>
        <w:t>违反本办法规定，销  售者（含网络商品经营者）有下列情形之一的，予以通报，并处一万元以</w:t>
      </w:r>
      <w:r>
        <w:rPr>
          <w:spacing w:val="4"/>
          <w:sz w:val="28"/>
        </w:rPr>
        <w:t>上三万元以下罚款：（三</w:t>
      </w:r>
      <w:r>
        <w:rPr>
          <w:sz w:val="28"/>
        </w:rPr>
        <w:t>）</w:t>
      </w:r>
      <w:r>
        <w:rPr>
          <w:spacing w:val="4"/>
          <w:sz w:val="28"/>
        </w:rPr>
        <w:t> 在网络交易产品信息主页面展示的水效标识</w:t>
      </w:r>
      <w:r>
        <w:rPr>
          <w:sz w:val="28"/>
        </w:rPr>
        <w:t>不符合规定的。</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314"/>
        </w:numPr>
        <w:tabs>
          <w:tab w:pos="1095" w:val="left" w:leader="none"/>
        </w:tabs>
        <w:spacing w:line="252" w:lineRule="auto" w:before="49" w:after="0"/>
        <w:ind w:left="113" w:right="409" w:firstLine="560"/>
        <w:jc w:val="left"/>
        <w:rPr>
          <w:sz w:val="28"/>
        </w:rPr>
      </w:pPr>
      <w:r>
        <w:rPr>
          <w:sz w:val="28"/>
        </w:rPr>
        <w:t>较轻违法行为的表现情形：在网络交易产品信息主页面展示的水效标识不符合规定，经行政机关责令改正，及时改正的。</w:t>
      </w:r>
    </w:p>
    <w:p>
      <w:pPr>
        <w:pStyle w:val="BodyText"/>
        <w:spacing w:line="484" w:lineRule="exact"/>
        <w:ind w:left="753"/>
      </w:pPr>
      <w:r>
        <w:rPr/>
        <w:t>裁量基准：予以通报，处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14"/>
        </w:numPr>
        <w:tabs>
          <w:tab w:pos="1095" w:val="left" w:leader="none"/>
        </w:tabs>
        <w:spacing w:line="252" w:lineRule="auto" w:before="23" w:after="0"/>
        <w:ind w:left="113" w:right="271" w:firstLine="560"/>
        <w:jc w:val="left"/>
        <w:rPr>
          <w:sz w:val="28"/>
        </w:rPr>
      </w:pPr>
      <w:r>
        <w:rPr>
          <w:sz w:val="28"/>
        </w:rPr>
        <w:t>较重违法行为的表现情形：在网络交易产品信息主页面展示的水效标识不符合规定，经行政机关责令改正，进行了整改工作，但未整改到位的。</w:t>
      </w:r>
    </w:p>
    <w:p>
      <w:pPr>
        <w:pStyle w:val="BodyText"/>
        <w:spacing w:line="482" w:lineRule="exact"/>
        <w:ind w:left="674"/>
      </w:pPr>
      <w:r>
        <w:rPr/>
        <w:t>裁量基准：予以通报，处 </w:t>
      </w:r>
      <w:r>
        <w:rPr>
          <w:rFonts w:ascii="Times New Roman" w:eastAsia="Times New Roman"/>
        </w:rPr>
        <w:t>2 </w:t>
      </w:r>
      <w:r>
        <w:rPr/>
        <w:t>万元以上 </w:t>
      </w:r>
      <w:r>
        <w:rPr>
          <w:rFonts w:ascii="Times New Roman" w:eastAsia="Times New Roman"/>
        </w:rPr>
        <w:t>2.5 </w:t>
      </w:r>
      <w:r>
        <w:rPr/>
        <w:t>万元以下的罚款。</w:t>
      </w:r>
    </w:p>
    <w:p>
      <w:pPr>
        <w:pStyle w:val="ListParagraph"/>
        <w:numPr>
          <w:ilvl w:val="0"/>
          <w:numId w:val="314"/>
        </w:numPr>
        <w:tabs>
          <w:tab w:pos="1095" w:val="left" w:leader="none"/>
        </w:tabs>
        <w:spacing w:line="252" w:lineRule="auto" w:before="22" w:after="0"/>
        <w:ind w:left="113" w:right="409" w:firstLine="560"/>
        <w:jc w:val="left"/>
        <w:rPr>
          <w:sz w:val="28"/>
        </w:rPr>
      </w:pPr>
      <w:r>
        <w:rPr>
          <w:sz w:val="28"/>
        </w:rPr>
        <w:t>严重违法行为的表现情形：在网络交易产品信息主页面展示的水效标识不符合规定，经行政机关责令改正， 拒不改正的。</w:t>
      </w:r>
    </w:p>
    <w:p>
      <w:pPr>
        <w:pStyle w:val="BodyText"/>
        <w:spacing w:line="484" w:lineRule="exact"/>
        <w:ind w:left="674"/>
      </w:pPr>
      <w:r>
        <w:rPr/>
        <w:t>裁量基准：处 </w:t>
      </w:r>
      <w:r>
        <w:rPr>
          <w:rFonts w:ascii="Times New Roman" w:eastAsia="Times New Roman"/>
        </w:rPr>
        <w:t>2.5 </w:t>
      </w:r>
      <w:r>
        <w:rPr/>
        <w:t>万元以上 </w:t>
      </w:r>
      <w:r>
        <w:rPr>
          <w:rFonts w:ascii="Times New Roman" w:eastAsia="Times New Roman"/>
        </w:rPr>
        <w:t>3 </w:t>
      </w:r>
      <w:r>
        <w:rPr/>
        <w:t>万元以下的罚款。</w:t>
      </w:r>
    </w:p>
    <w:p>
      <w:pPr>
        <w:spacing w:after="0" w:line="484" w:lineRule="exac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第九章</w:t>
        <w:tab/>
        <w:t>标准化与条码代码监督管理</w:t>
      </w:r>
    </w:p>
    <w:p>
      <w:pPr>
        <w:pStyle w:val="BodyText"/>
        <w:spacing w:before="4"/>
        <w:ind w:left="0"/>
        <w:rPr>
          <w:rFonts w:ascii="方正小标宋_GBK"/>
          <w:sz w:val="24"/>
        </w:rPr>
      </w:pPr>
    </w:p>
    <w:p>
      <w:pPr>
        <w:pStyle w:val="BodyText"/>
        <w:spacing w:line="1020" w:lineRule="atLeast"/>
        <w:ind w:left="674" w:right="831" w:firstLine="348"/>
        <w:rPr>
          <w:rFonts w:ascii="方正黑体_GBK" w:eastAsia="方正黑体_GBK" w:hint="eastAsia"/>
        </w:rPr>
      </w:pPr>
      <w:r>
        <w:rPr>
          <w:rFonts w:ascii="方正黑体_GBK" w:eastAsia="方正黑体_GBK" w:hint="eastAsia"/>
        </w:rPr>
        <w:t>第一节  违反《商品条码管理办法》的行政处罚裁量权基准一百七十五、依据《商品条码管理办法》第三十五条的行政处罚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rPr>
        <w:t>《商品条码管理办法》第三十五条：</w:t>
      </w:r>
      <w:r>
        <w:rPr/>
        <w:t>未经注册使用厂商识别代码和相应商品条码的，在商品包装上使用其他条码冒充商品条码或伪造商品条码的，或者使用已经注销的厂商识别代码和相应商品条码的，责令其改正， 处三万元以下罚款。</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315"/>
        </w:numPr>
        <w:tabs>
          <w:tab w:pos="1104" w:val="left" w:leader="none"/>
        </w:tabs>
        <w:spacing w:line="252" w:lineRule="auto" w:before="50" w:after="0"/>
        <w:ind w:left="113" w:right="265" w:firstLine="560"/>
        <w:jc w:val="both"/>
        <w:rPr>
          <w:sz w:val="28"/>
        </w:rPr>
      </w:pPr>
      <w:r>
        <w:rPr>
          <w:spacing w:val="4"/>
          <w:sz w:val="28"/>
        </w:rPr>
        <w:t>较轻违法行为的表现情形：未经注册使用厂商识别代码和相应商</w:t>
      </w:r>
      <w:r>
        <w:rPr>
          <w:sz w:val="28"/>
        </w:rPr>
        <w:t>品条码的，在商品包装上使用其他条码冒充商品条码或伪造商品条码的， </w:t>
      </w:r>
      <w:r>
        <w:rPr>
          <w:spacing w:val="-2"/>
          <w:sz w:val="28"/>
        </w:rPr>
        <w:t>或者使用已经注销的厂商识别代码和相应商品条码的，货值金额在 </w:t>
      </w:r>
      <w:r>
        <w:rPr>
          <w:rFonts w:ascii="Times New Roman" w:eastAsia="Times New Roman"/>
          <w:sz w:val="28"/>
        </w:rPr>
        <w:t>2</w:t>
      </w:r>
      <w:r>
        <w:rPr>
          <w:rFonts w:ascii="Times New Roman" w:eastAsia="Times New Roman"/>
          <w:spacing w:val="-4"/>
          <w:sz w:val="28"/>
        </w:rPr>
        <w:t> </w:t>
      </w:r>
      <w:r>
        <w:rPr>
          <w:sz w:val="28"/>
        </w:rPr>
        <w:t>万元以下的。</w:t>
      </w:r>
    </w:p>
    <w:p>
      <w:pPr>
        <w:pStyle w:val="BodyText"/>
        <w:spacing w:line="480" w:lineRule="exact"/>
        <w:ind w:left="674"/>
        <w:jc w:val="both"/>
      </w:pPr>
      <w:r>
        <w:rPr/>
        <w:t>裁量基准：责令改正，处以 </w:t>
      </w:r>
      <w:r>
        <w:rPr>
          <w:rFonts w:ascii="Times New Roman" w:eastAsia="Times New Roman"/>
        </w:rPr>
        <w:t>1 </w:t>
      </w:r>
      <w:r>
        <w:rPr/>
        <w:t>万元以下的罚款。</w:t>
      </w:r>
    </w:p>
    <w:p>
      <w:pPr>
        <w:pStyle w:val="ListParagraph"/>
        <w:numPr>
          <w:ilvl w:val="0"/>
          <w:numId w:val="315"/>
        </w:numPr>
        <w:tabs>
          <w:tab w:pos="1104" w:val="left" w:leader="none"/>
        </w:tabs>
        <w:spacing w:line="252" w:lineRule="auto" w:before="22" w:after="0"/>
        <w:ind w:left="113" w:right="265" w:firstLine="560"/>
        <w:jc w:val="both"/>
        <w:rPr>
          <w:sz w:val="28"/>
        </w:rPr>
      </w:pPr>
      <w:r>
        <w:rPr>
          <w:spacing w:val="4"/>
          <w:sz w:val="28"/>
        </w:rPr>
        <w:t>较重违法行为的表现情形：未经注册使用厂商识别代码和相应商</w:t>
      </w:r>
      <w:r>
        <w:rPr>
          <w:sz w:val="28"/>
        </w:rPr>
        <w:t>品条码的，在商品包装上使用其他条码冒充商品条码或伪造商品条码的， </w:t>
      </w:r>
      <w:r>
        <w:rPr>
          <w:spacing w:val="-2"/>
          <w:sz w:val="28"/>
        </w:rPr>
        <w:t>或者使用已经注销的厂商识别代码和相应商品条码的，货值金额在 </w:t>
      </w:r>
      <w:r>
        <w:rPr>
          <w:rFonts w:ascii="Times New Roman" w:eastAsia="Times New Roman"/>
          <w:sz w:val="28"/>
        </w:rPr>
        <w:t>2</w:t>
      </w:r>
      <w:r>
        <w:rPr>
          <w:rFonts w:ascii="Times New Roman" w:eastAsia="Times New Roman"/>
          <w:spacing w:val="-4"/>
          <w:sz w:val="28"/>
        </w:rPr>
        <w:t> </w:t>
      </w:r>
      <w:r>
        <w:rPr>
          <w:sz w:val="28"/>
        </w:rPr>
        <w:t>万元</w:t>
      </w:r>
    </w:p>
    <w:p>
      <w:pPr>
        <w:pStyle w:val="BodyText"/>
        <w:spacing w:line="482" w:lineRule="exact"/>
        <w:jc w:val="both"/>
      </w:pPr>
      <w:r>
        <w:rPr/>
        <w:t>以上 </w:t>
      </w:r>
      <w:r>
        <w:rPr>
          <w:rFonts w:ascii="Times New Roman" w:eastAsia="Times New Roman"/>
        </w:rPr>
        <w:t>5 </w:t>
      </w:r>
      <w:r>
        <w:rPr/>
        <w:t>万元以下的。</w:t>
      </w:r>
    </w:p>
    <w:p>
      <w:pPr>
        <w:pStyle w:val="BodyText"/>
        <w:spacing w:before="23"/>
        <w:ind w:left="674"/>
        <w:jc w:val="both"/>
      </w:pPr>
      <w:r>
        <w:rPr/>
        <w:t>裁量基准：责令改正，处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15"/>
        </w:numPr>
        <w:tabs>
          <w:tab w:pos="1105" w:val="left" w:leader="none"/>
        </w:tabs>
        <w:spacing w:line="252" w:lineRule="auto" w:before="22" w:after="0"/>
        <w:ind w:left="113" w:right="265" w:firstLine="560"/>
        <w:jc w:val="both"/>
        <w:rPr>
          <w:sz w:val="28"/>
        </w:rPr>
      </w:pPr>
      <w:r>
        <w:rPr>
          <w:spacing w:val="4"/>
          <w:sz w:val="28"/>
        </w:rPr>
        <w:t>严重违法行为的表现情形：未经注册使用厂商识别代码和相应商</w:t>
      </w:r>
      <w:r>
        <w:rPr>
          <w:sz w:val="28"/>
        </w:rPr>
        <w:t>品条码的，在商品包装上使用其他条码冒充商品条码或伪造商品条码的， </w:t>
      </w:r>
      <w:r>
        <w:rPr>
          <w:spacing w:val="-2"/>
          <w:sz w:val="28"/>
        </w:rPr>
        <w:t>或者使用已经注销的厂商识别代码和相应商品条码的，货值金额 </w:t>
      </w:r>
      <w:r>
        <w:rPr>
          <w:rFonts w:ascii="Times New Roman" w:eastAsia="Times New Roman"/>
          <w:sz w:val="28"/>
        </w:rPr>
        <w:t>5</w:t>
      </w:r>
      <w:r>
        <w:rPr>
          <w:rFonts w:ascii="Times New Roman" w:eastAsia="Times New Roman"/>
          <w:spacing w:val="-4"/>
          <w:sz w:val="28"/>
        </w:rPr>
        <w:t> </w:t>
      </w:r>
      <w:r>
        <w:rPr>
          <w:sz w:val="28"/>
        </w:rPr>
        <w:t>万元以</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上，或者经责令改正，拒不改正的。</w:t>
      </w:r>
    </w:p>
    <w:p>
      <w:pPr>
        <w:pStyle w:val="BodyText"/>
        <w:spacing w:before="22"/>
        <w:ind w:left="674"/>
      </w:pPr>
      <w:r>
        <w:rPr/>
        <w:t>裁量基准：责令改正，处 </w:t>
      </w:r>
      <w:r>
        <w:rPr>
          <w:rFonts w:ascii="Times New Roman" w:eastAsia="Times New Roman"/>
        </w:rPr>
        <w:t>2 </w:t>
      </w:r>
      <w:r>
        <w:rPr/>
        <w:t>万元以上 </w:t>
      </w:r>
      <w:r>
        <w:rPr>
          <w:rFonts w:ascii="Times New Roman" w:eastAsia="Times New Roman"/>
        </w:rPr>
        <w:t>3 </w:t>
      </w:r>
      <w:r>
        <w:rPr/>
        <w:t>万元以下罚款。</w:t>
      </w:r>
    </w:p>
    <w:p>
      <w:pPr>
        <w:pStyle w:val="BodyText"/>
        <w:spacing w:before="44"/>
        <w:ind w:left="674"/>
        <w:rPr>
          <w:rFonts w:ascii="方正黑体_GBK" w:eastAsia="方正黑体_GBK" w:hint="eastAsia"/>
        </w:rPr>
      </w:pPr>
      <w:r>
        <w:rPr>
          <w:rFonts w:ascii="方正黑体_GBK" w:eastAsia="方正黑体_GBK" w:hint="eastAsia"/>
        </w:rPr>
        <w:t>一百七十六、依据《商品条码管理办法》第三十六条的行政处罚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50" w:firstLine="561"/>
        <w:jc w:val="left"/>
        <w:rPr>
          <w:sz w:val="28"/>
        </w:rPr>
      </w:pPr>
      <w:r>
        <w:rPr>
          <w:rFonts w:ascii="可口可乐在乎体 楷体" w:eastAsia="可口可乐在乎体 楷体" w:hint="eastAsia"/>
          <w:b/>
          <w:sz w:val="28"/>
        </w:rPr>
        <w:t>《商品条码管理办法》第三十六条：</w:t>
      </w:r>
      <w:r>
        <w:rPr>
          <w:sz w:val="28"/>
        </w:rPr>
        <w:t>经销的商品印有未经核准注册、备案或者伪造的商品条码的，责令其改正，处以一万元以下的罚款。</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16"/>
        </w:numPr>
        <w:tabs>
          <w:tab w:pos="1104" w:val="left" w:leader="none"/>
        </w:tabs>
        <w:spacing w:line="252" w:lineRule="auto" w:before="50" w:after="0"/>
        <w:ind w:left="113" w:right="265" w:firstLine="560"/>
        <w:jc w:val="both"/>
        <w:rPr>
          <w:sz w:val="28"/>
        </w:rPr>
      </w:pPr>
      <w:r>
        <w:rPr>
          <w:spacing w:val="4"/>
          <w:sz w:val="28"/>
        </w:rPr>
        <w:t>较轻违法行为的表现情形：经销的商品印有未经核准注册、备案</w:t>
      </w:r>
      <w:r>
        <w:rPr>
          <w:spacing w:val="-1"/>
          <w:sz w:val="28"/>
        </w:rPr>
        <w:t>或者伪造的商品条码，货值金额在 </w:t>
      </w:r>
      <w:r>
        <w:rPr>
          <w:rFonts w:ascii="Times New Roman" w:eastAsia="Times New Roman"/>
          <w:sz w:val="28"/>
        </w:rPr>
        <w:t>2</w:t>
      </w:r>
      <w:r>
        <w:rPr>
          <w:rFonts w:ascii="Times New Roman" w:eastAsia="Times New Roman"/>
          <w:spacing w:val="-1"/>
          <w:sz w:val="28"/>
        </w:rPr>
        <w:t> </w:t>
      </w:r>
      <w:r>
        <w:rPr>
          <w:sz w:val="28"/>
        </w:rPr>
        <w:t>万元以下的。</w:t>
      </w:r>
    </w:p>
    <w:p>
      <w:pPr>
        <w:pStyle w:val="BodyText"/>
        <w:spacing w:line="484" w:lineRule="exact"/>
        <w:ind w:left="674"/>
        <w:jc w:val="both"/>
      </w:pPr>
      <w:r>
        <w:rPr/>
        <w:t>裁量基准：责令改正，处 </w:t>
      </w:r>
      <w:r>
        <w:rPr>
          <w:rFonts w:ascii="Times New Roman" w:eastAsia="Times New Roman"/>
        </w:rPr>
        <w:t>3000 </w:t>
      </w:r>
      <w:r>
        <w:rPr/>
        <w:t>元以下罚款。</w:t>
      </w:r>
    </w:p>
    <w:p>
      <w:pPr>
        <w:pStyle w:val="ListParagraph"/>
        <w:numPr>
          <w:ilvl w:val="0"/>
          <w:numId w:val="316"/>
        </w:numPr>
        <w:tabs>
          <w:tab w:pos="1104" w:val="left" w:leader="none"/>
        </w:tabs>
        <w:spacing w:line="252" w:lineRule="auto" w:before="23" w:after="0"/>
        <w:ind w:left="113" w:right="265" w:firstLine="560"/>
        <w:jc w:val="both"/>
        <w:rPr>
          <w:sz w:val="28"/>
        </w:rPr>
      </w:pPr>
      <w:r>
        <w:rPr>
          <w:spacing w:val="4"/>
          <w:sz w:val="28"/>
        </w:rPr>
        <w:t>较重违法行为的表现情形：经销的商品印有未经核准注册、备案</w:t>
      </w:r>
      <w:r>
        <w:rPr>
          <w:spacing w:val="-1"/>
          <w:sz w:val="28"/>
        </w:rPr>
        <w:t>或者伪造的商品条码，货值金额在 </w:t>
      </w:r>
      <w:r>
        <w:rPr>
          <w:rFonts w:ascii="Times New Roman" w:eastAsia="Times New Roman"/>
          <w:sz w:val="28"/>
        </w:rPr>
        <w:t>2</w:t>
      </w:r>
      <w:r>
        <w:rPr>
          <w:rFonts w:ascii="Times New Roman" w:eastAsia="Times New Roman"/>
          <w:spacing w:val="-1"/>
          <w:sz w:val="28"/>
        </w:rPr>
        <w:t> </w:t>
      </w:r>
      <w:r>
        <w:rPr>
          <w:spacing w:val="-2"/>
          <w:sz w:val="28"/>
        </w:rPr>
        <w:t>万元以上 </w:t>
      </w:r>
      <w:r>
        <w:rPr>
          <w:rFonts w:ascii="Times New Roman" w:eastAsia="Times New Roman"/>
          <w:sz w:val="28"/>
        </w:rPr>
        <w:t>5 </w:t>
      </w:r>
      <w:r>
        <w:rPr>
          <w:sz w:val="28"/>
        </w:rPr>
        <w:t>万元以下的。</w:t>
      </w:r>
    </w:p>
    <w:p>
      <w:pPr>
        <w:pStyle w:val="BodyText"/>
        <w:spacing w:line="484" w:lineRule="exact"/>
        <w:ind w:left="674"/>
        <w:jc w:val="both"/>
      </w:pPr>
      <w:r>
        <w:rPr/>
        <w:t>裁量基准：责令改正，处 </w:t>
      </w:r>
      <w:r>
        <w:rPr>
          <w:rFonts w:ascii="Times New Roman" w:eastAsia="Times New Roman"/>
        </w:rPr>
        <w:t>3000 </w:t>
      </w:r>
      <w:r>
        <w:rPr/>
        <w:t>元以上 </w:t>
      </w:r>
      <w:r>
        <w:rPr>
          <w:rFonts w:ascii="Times New Roman" w:eastAsia="Times New Roman"/>
        </w:rPr>
        <w:t>6000 </w:t>
      </w:r>
      <w:r>
        <w:rPr/>
        <w:t>元以下罚款。</w:t>
      </w:r>
    </w:p>
    <w:p>
      <w:pPr>
        <w:pStyle w:val="ListParagraph"/>
        <w:numPr>
          <w:ilvl w:val="0"/>
          <w:numId w:val="316"/>
        </w:numPr>
        <w:tabs>
          <w:tab w:pos="1104" w:val="left" w:leader="none"/>
        </w:tabs>
        <w:spacing w:line="252" w:lineRule="auto" w:before="22" w:after="0"/>
        <w:ind w:left="113" w:right="265" w:firstLine="560"/>
        <w:jc w:val="both"/>
        <w:rPr>
          <w:sz w:val="28"/>
        </w:rPr>
      </w:pPr>
      <w:r>
        <w:rPr>
          <w:spacing w:val="4"/>
          <w:sz w:val="28"/>
        </w:rPr>
        <w:t>严重违法行为的表现情形：经销的商品印有未经核准注册、备案</w:t>
      </w:r>
      <w:r>
        <w:rPr>
          <w:spacing w:val="-1"/>
          <w:sz w:val="28"/>
        </w:rPr>
        <w:t>或者伪造的商品条码，货值金额在 </w:t>
      </w:r>
      <w:r>
        <w:rPr>
          <w:rFonts w:ascii="Times New Roman" w:eastAsia="Times New Roman"/>
          <w:sz w:val="28"/>
        </w:rPr>
        <w:t>3</w:t>
      </w:r>
      <w:r>
        <w:rPr>
          <w:rFonts w:ascii="Times New Roman" w:eastAsia="Times New Roman"/>
          <w:spacing w:val="-7"/>
          <w:sz w:val="28"/>
        </w:rPr>
        <w:t> </w:t>
      </w:r>
      <w:r>
        <w:rPr>
          <w:sz w:val="28"/>
        </w:rPr>
        <w:t>万元以上的，或者经销的商品印有未经核准注册、备案或者伪造的商品条码，多次实施违法行为的。</w:t>
      </w:r>
    </w:p>
    <w:p>
      <w:pPr>
        <w:pStyle w:val="BodyText"/>
        <w:spacing w:line="482" w:lineRule="exact"/>
        <w:ind w:left="674"/>
        <w:jc w:val="both"/>
      </w:pPr>
      <w:r>
        <w:rPr/>
        <w:t>裁量基准：责令改正，处 </w:t>
      </w:r>
      <w:r>
        <w:rPr>
          <w:rFonts w:ascii="Times New Roman" w:eastAsia="Times New Roman"/>
        </w:rPr>
        <w:t>6000 </w:t>
      </w:r>
      <w:r>
        <w:rPr/>
        <w:t>元以上 </w:t>
      </w:r>
      <w:r>
        <w:rPr>
          <w:rFonts w:ascii="Times New Roman" w:eastAsia="Times New Roman"/>
        </w:rPr>
        <w:t>1 </w:t>
      </w:r>
      <w:r>
        <w:rPr/>
        <w:t>万元以下罚款。</w:t>
      </w:r>
    </w:p>
    <w:p>
      <w:pPr>
        <w:pStyle w:val="BodyText"/>
        <w:spacing w:before="14"/>
        <w:ind w:left="0"/>
        <w:rPr>
          <w:sz w:val="31"/>
        </w:rPr>
      </w:pPr>
    </w:p>
    <w:p>
      <w:pPr>
        <w:pStyle w:val="BodyText"/>
        <w:ind w:left="603"/>
        <w:rPr>
          <w:rFonts w:ascii="方正黑体_GBK" w:eastAsia="方正黑体_GBK" w:hint="eastAsia"/>
        </w:rPr>
      </w:pPr>
      <w:r>
        <w:rPr>
          <w:rFonts w:ascii="方正黑体_GBK" w:eastAsia="方正黑体_GBK" w:hint="eastAsia"/>
        </w:rPr>
        <w:t>第二节 违反《湖南省商品条码管理办法》的行政处罚裁量权基准</w:t>
      </w:r>
    </w:p>
    <w:p>
      <w:pPr>
        <w:pStyle w:val="BodyText"/>
        <w:ind w:left="0"/>
        <w:rPr>
          <w:rFonts w:ascii="方正黑体_GBK"/>
          <w:sz w:val="20"/>
        </w:rPr>
      </w:pPr>
    </w:p>
    <w:p>
      <w:pPr>
        <w:pStyle w:val="BodyText"/>
        <w:spacing w:before="5"/>
        <w:ind w:left="0"/>
        <w:rPr>
          <w:rFonts w:ascii="方正黑体_GBK"/>
          <w:sz w:val="14"/>
        </w:rPr>
      </w:pPr>
    </w:p>
    <w:p>
      <w:pPr>
        <w:pStyle w:val="BodyText"/>
        <w:spacing w:before="36"/>
        <w:ind w:left="674"/>
        <w:rPr>
          <w:rFonts w:ascii="方正黑体_GBK" w:eastAsia="方正黑体_GBK" w:hint="eastAsia"/>
        </w:rPr>
      </w:pPr>
      <w:r>
        <w:rPr>
          <w:rFonts w:ascii="方正黑体_GBK" w:eastAsia="方正黑体_GBK" w:hint="eastAsia"/>
        </w:rPr>
        <w:t>一百七十七、依据《湖南省商品条码管理办法》第二十六条的行政处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17"/>
        </w:numPr>
        <w:tabs>
          <w:tab w:pos="1103" w:val="left" w:leader="none"/>
        </w:tabs>
        <w:spacing w:line="240" w:lineRule="auto" w:before="50" w:after="0"/>
        <w:ind w:left="1102" w:right="0" w:hanging="429"/>
        <w:jc w:val="left"/>
        <w:rPr>
          <w:sz w:val="28"/>
        </w:rPr>
      </w:pPr>
      <w:r>
        <w:rPr>
          <w:rFonts w:ascii="可口可乐在乎体 楷体" w:eastAsia="可口可乐在乎体 楷体" w:hint="eastAsia"/>
          <w:b/>
          <w:spacing w:val="5"/>
          <w:w w:val="105"/>
          <w:sz w:val="28"/>
        </w:rPr>
        <w:t>《湖南省商品条码管理办法》第二十六条：</w:t>
      </w:r>
      <w:r>
        <w:rPr>
          <w:spacing w:val="4"/>
          <w:w w:val="105"/>
          <w:sz w:val="28"/>
        </w:rPr>
        <w:t>违反本办法第七条的</w:t>
      </w:r>
    </w:p>
    <w:p>
      <w:pPr>
        <w:pStyle w:val="BodyText"/>
        <w:spacing w:line="252" w:lineRule="auto" w:before="23"/>
        <w:ind w:right="269"/>
      </w:pPr>
      <w:r>
        <w:rPr/>
        <w:t>规定，生产者未在规定时间内申请注册商品条码并在产品标识上标注商品条码的，责令限期改正；逾期不改正的，处一千元以上三千元以下罚款。</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317"/>
        </w:numPr>
        <w:tabs>
          <w:tab w:pos="1103" w:val="left" w:leader="none"/>
        </w:tabs>
        <w:spacing w:line="252" w:lineRule="auto" w:before="14" w:after="0"/>
        <w:ind w:left="113" w:right="264" w:firstLine="560"/>
        <w:jc w:val="both"/>
        <w:rPr>
          <w:sz w:val="28"/>
        </w:rPr>
      </w:pPr>
      <w:r>
        <w:rPr>
          <w:rFonts w:ascii="可口可乐在乎体 楷体" w:eastAsia="可口可乐在乎体 楷体" w:hint="eastAsia"/>
          <w:b/>
          <w:spacing w:val="5"/>
          <w:sz w:val="28"/>
        </w:rPr>
        <w:t>《湖南省商品条码管理办法》第七条：</w:t>
      </w:r>
      <w:r>
        <w:rPr>
          <w:spacing w:val="4"/>
          <w:sz w:val="28"/>
        </w:rPr>
        <w:t>本办法第六条所列预包装</w:t>
      </w:r>
      <w:r>
        <w:rPr>
          <w:sz w:val="28"/>
        </w:rPr>
        <w:t>产品的生产者，未申请注册商品条码的，应当自本办法施行之日起一年内申请注册商品条码，并在产品标识上标注商品条码。</w:t>
      </w:r>
    </w:p>
    <w:p>
      <w:pPr>
        <w:pStyle w:val="BodyText"/>
        <w:spacing w:line="482" w:lineRule="exact"/>
        <w:ind w:left="673"/>
      </w:pPr>
      <w:r>
        <w:rPr/>
        <w:t>鼓励其他产品的生产者、销售者和服务提供者申请注册商品条码。</w:t>
      </w:r>
    </w:p>
    <w:p>
      <w:pPr>
        <w:pStyle w:val="ListParagraph"/>
        <w:numPr>
          <w:ilvl w:val="0"/>
          <w:numId w:val="317"/>
        </w:numPr>
        <w:tabs>
          <w:tab w:pos="1103" w:val="left" w:leader="none"/>
        </w:tabs>
        <w:spacing w:line="252" w:lineRule="auto" w:before="22" w:after="0"/>
        <w:ind w:left="113" w:right="264" w:firstLine="560"/>
        <w:jc w:val="left"/>
        <w:rPr>
          <w:sz w:val="28"/>
        </w:rPr>
      </w:pPr>
      <w:r>
        <w:rPr>
          <w:rFonts w:ascii="可口可乐在乎体 楷体" w:eastAsia="可口可乐在乎体 楷体" w:hint="eastAsia"/>
          <w:b/>
          <w:spacing w:val="5"/>
          <w:sz w:val="28"/>
        </w:rPr>
        <w:t>《湖南省商品条码管理办法》第六条：</w:t>
      </w:r>
      <w:r>
        <w:rPr>
          <w:spacing w:val="4"/>
          <w:sz w:val="28"/>
        </w:rPr>
        <w:t>在本省行政区域内生产下</w:t>
      </w:r>
      <w:r>
        <w:rPr>
          <w:sz w:val="28"/>
        </w:rPr>
        <w:t>列预包装产品，应当在产品标识上标注商品条码：</w:t>
      </w:r>
    </w:p>
    <w:p>
      <w:pPr>
        <w:pStyle w:val="BodyText"/>
        <w:spacing w:line="484" w:lineRule="exact"/>
        <w:ind w:left="673"/>
      </w:pPr>
      <w:r>
        <w:rPr/>
        <w:t>（一）食品、食品添加剂；</w:t>
      </w:r>
    </w:p>
    <w:p>
      <w:pPr>
        <w:pStyle w:val="BodyText"/>
        <w:spacing w:before="23"/>
        <w:ind w:left="673"/>
      </w:pPr>
      <w:r>
        <w:rPr/>
        <w:t>（二）药品、医疗器械；</w:t>
      </w:r>
    </w:p>
    <w:p>
      <w:pPr>
        <w:pStyle w:val="BodyText"/>
        <w:spacing w:before="22"/>
        <w:ind w:left="673"/>
      </w:pPr>
      <w:r>
        <w:rPr/>
        <w:t>（三）服装、纺织制成品、针织品；</w:t>
      </w:r>
    </w:p>
    <w:p>
      <w:pPr>
        <w:pStyle w:val="BodyText"/>
        <w:spacing w:before="23"/>
        <w:ind w:left="673"/>
      </w:pPr>
      <w:r>
        <w:rPr/>
        <w:t>（四）家用电器、陶瓷制品、日用化学品、玩具；</w:t>
      </w:r>
    </w:p>
    <w:p>
      <w:pPr>
        <w:pStyle w:val="BodyText"/>
        <w:spacing w:before="23"/>
        <w:ind w:left="673"/>
      </w:pPr>
      <w:r>
        <w:rPr/>
        <w:t>（五</w:t>
      </w:r>
      <w:r>
        <w:rPr>
          <w:spacing w:val="-71"/>
        </w:rPr>
        <w:t>）</w:t>
      </w:r>
      <w:r>
        <w:rPr>
          <w:spacing w:val="-4"/>
        </w:rPr>
        <w:t>省人民政府确定的其他涉及人体健康和人身、财产安全的产品。</w:t>
      </w:r>
    </w:p>
    <w:p>
      <w:pPr>
        <w:pStyle w:val="BodyText"/>
        <w:spacing w:before="54"/>
        <w:ind w:left="673"/>
        <w:rPr>
          <w:rFonts w:ascii="方正楷体_GBK" w:eastAsia="方正楷体_GBK" w:hint="eastAsia"/>
        </w:rPr>
      </w:pPr>
      <w:r>
        <w:rPr>
          <w:rFonts w:ascii="方正楷体_GBK" w:eastAsia="方正楷体_GBK" w:hint="eastAsia"/>
        </w:rPr>
        <w:t>（二）裁量基准：</w:t>
      </w:r>
    </w:p>
    <w:p>
      <w:pPr>
        <w:pStyle w:val="ListParagraph"/>
        <w:numPr>
          <w:ilvl w:val="0"/>
          <w:numId w:val="318"/>
        </w:numPr>
        <w:tabs>
          <w:tab w:pos="1104" w:val="left" w:leader="none"/>
        </w:tabs>
        <w:spacing w:line="252" w:lineRule="auto" w:before="49" w:after="0"/>
        <w:ind w:left="113" w:right="265" w:firstLine="560"/>
        <w:jc w:val="left"/>
        <w:rPr>
          <w:sz w:val="28"/>
        </w:rPr>
      </w:pPr>
      <w:r>
        <w:rPr>
          <w:spacing w:val="4"/>
          <w:sz w:val="28"/>
        </w:rPr>
        <w:t>较轻违法行为的表现情形：本办法第六条所列预包装产品的生产</w:t>
      </w:r>
      <w:r>
        <w:rPr>
          <w:spacing w:val="-1"/>
          <w:sz w:val="28"/>
        </w:rPr>
        <w:t>者，应当自本办法施行之日起 </w:t>
      </w:r>
      <w:r>
        <w:rPr>
          <w:rFonts w:ascii="Times New Roman" w:eastAsia="Times New Roman"/>
          <w:sz w:val="28"/>
        </w:rPr>
        <w:t>1</w:t>
      </w:r>
      <w:r>
        <w:rPr>
          <w:rFonts w:ascii="Times New Roman" w:eastAsia="Times New Roman"/>
          <w:spacing w:val="-6"/>
          <w:sz w:val="28"/>
        </w:rPr>
        <w:t> </w:t>
      </w:r>
      <w:r>
        <w:rPr>
          <w:sz w:val="28"/>
        </w:rPr>
        <w:t>年内未申请注册商品条码，并在产品标识</w:t>
      </w:r>
    </w:p>
    <w:p>
      <w:pPr>
        <w:pStyle w:val="BodyText"/>
        <w:spacing w:line="252" w:lineRule="auto"/>
        <w:ind w:right="231" w:hanging="1"/>
      </w:pPr>
      <w:r>
        <w:rPr/>
        <w:t>上标注商品条码的，经责令限期改正，逾期未改正，且逾期时间在 </w:t>
      </w:r>
      <w:r>
        <w:rPr>
          <w:rFonts w:ascii="Times New Roman" w:eastAsia="Times New Roman"/>
        </w:rPr>
        <w:t>1 </w:t>
      </w:r>
      <w:r>
        <w:rPr/>
        <w:t>个月以内的。</w:t>
      </w:r>
    </w:p>
    <w:p>
      <w:pPr>
        <w:pStyle w:val="BodyText"/>
        <w:spacing w:line="484" w:lineRule="exact"/>
        <w:ind w:left="674"/>
      </w:pPr>
      <w:r>
        <w:rPr/>
        <w:t>裁量基准：责令改正，处 </w:t>
      </w:r>
      <w:r>
        <w:rPr>
          <w:rFonts w:ascii="Times New Roman" w:eastAsia="Times New Roman"/>
        </w:rPr>
        <w:t>1000 </w:t>
      </w:r>
      <w:r>
        <w:rPr/>
        <w:t>元罚款。</w:t>
      </w:r>
    </w:p>
    <w:p>
      <w:pPr>
        <w:pStyle w:val="ListParagraph"/>
        <w:numPr>
          <w:ilvl w:val="0"/>
          <w:numId w:val="318"/>
        </w:numPr>
        <w:tabs>
          <w:tab w:pos="1104" w:val="left" w:leader="none"/>
        </w:tabs>
        <w:spacing w:line="252" w:lineRule="auto" w:before="20" w:after="0"/>
        <w:ind w:left="113" w:right="265" w:firstLine="560"/>
        <w:jc w:val="left"/>
        <w:rPr>
          <w:sz w:val="28"/>
        </w:rPr>
      </w:pPr>
      <w:r>
        <w:rPr>
          <w:spacing w:val="4"/>
          <w:sz w:val="28"/>
        </w:rPr>
        <w:t>较重违法行为的表现情形：本办法第六条所列预包装产品的生产</w:t>
      </w:r>
      <w:r>
        <w:rPr>
          <w:spacing w:val="-1"/>
          <w:sz w:val="28"/>
        </w:rPr>
        <w:t>者，应当自本办法施行之日起 </w:t>
      </w:r>
      <w:r>
        <w:rPr>
          <w:rFonts w:ascii="Times New Roman" w:eastAsia="Times New Roman"/>
          <w:sz w:val="28"/>
        </w:rPr>
        <w:t>1</w:t>
      </w:r>
      <w:r>
        <w:rPr>
          <w:rFonts w:ascii="Times New Roman" w:eastAsia="Times New Roman"/>
          <w:spacing w:val="-6"/>
          <w:sz w:val="28"/>
        </w:rPr>
        <w:t> </w:t>
      </w:r>
      <w:r>
        <w:rPr>
          <w:sz w:val="28"/>
        </w:rPr>
        <w:t>年内未申请注册商品条码，并在产品标识</w:t>
      </w:r>
    </w:p>
    <w:p>
      <w:pPr>
        <w:pStyle w:val="BodyText"/>
        <w:spacing w:line="484" w:lineRule="exact"/>
      </w:pPr>
      <w:r>
        <w:rPr/>
        <w:t>上标注商品条码的，经责令限期改正，逾期未改正，且逾期时间在 </w:t>
      </w:r>
      <w:r>
        <w:rPr>
          <w:rFonts w:ascii="Times New Roman" w:eastAsia="Times New Roman"/>
        </w:rPr>
        <w:t>1 </w:t>
      </w:r>
      <w:r>
        <w:rPr/>
        <w:t>个月</w:t>
      </w:r>
    </w:p>
    <w:p>
      <w:pPr>
        <w:pStyle w:val="BodyText"/>
        <w:spacing w:before="22"/>
      </w:pPr>
      <w:r>
        <w:rPr/>
        <w:t>以上至 </w:t>
      </w:r>
      <w:r>
        <w:rPr>
          <w:rFonts w:ascii="Times New Roman" w:eastAsia="Times New Roman"/>
        </w:rPr>
        <w:t>3 </w:t>
      </w:r>
      <w:r>
        <w:rPr/>
        <w:t>个月以内的。</w:t>
      </w:r>
    </w:p>
    <w:p>
      <w:pPr>
        <w:pStyle w:val="BodyText"/>
        <w:spacing w:before="23"/>
        <w:ind w:left="674"/>
      </w:pPr>
      <w:r>
        <w:rPr/>
        <w:t>裁量基准：责令改正，处 </w:t>
      </w:r>
      <w:r>
        <w:rPr>
          <w:rFonts w:ascii="Times New Roman" w:eastAsia="Times New Roman"/>
        </w:rPr>
        <w:t>1000 </w:t>
      </w:r>
      <w:r>
        <w:rPr/>
        <w:t>元以上 </w:t>
      </w:r>
      <w:r>
        <w:rPr>
          <w:rFonts w:ascii="Times New Roman" w:eastAsia="Times New Roman"/>
        </w:rPr>
        <w:t>2000 </w:t>
      </w:r>
      <w:r>
        <w:rPr/>
        <w:t>元以下罚款。</w:t>
      </w:r>
    </w:p>
    <w:p>
      <w:pPr>
        <w:pStyle w:val="ListParagraph"/>
        <w:numPr>
          <w:ilvl w:val="0"/>
          <w:numId w:val="318"/>
        </w:numPr>
        <w:tabs>
          <w:tab w:pos="1104" w:val="left" w:leader="none"/>
        </w:tabs>
        <w:spacing w:line="252" w:lineRule="auto" w:before="22" w:after="0"/>
        <w:ind w:left="113" w:right="265" w:firstLine="560"/>
        <w:jc w:val="left"/>
        <w:rPr>
          <w:sz w:val="28"/>
        </w:rPr>
      </w:pPr>
      <w:r>
        <w:rPr>
          <w:spacing w:val="4"/>
          <w:sz w:val="28"/>
        </w:rPr>
        <w:t>严重违法行为的表现情形：本办法第六条所列预包装产品的生产</w:t>
      </w:r>
      <w:r>
        <w:rPr>
          <w:spacing w:val="-1"/>
          <w:sz w:val="28"/>
        </w:rPr>
        <w:t>者，应当自本办法施行之日起 </w:t>
      </w:r>
      <w:r>
        <w:rPr>
          <w:rFonts w:ascii="Times New Roman" w:eastAsia="Times New Roman"/>
          <w:sz w:val="28"/>
        </w:rPr>
        <w:t>1</w:t>
      </w:r>
      <w:r>
        <w:rPr>
          <w:rFonts w:ascii="Times New Roman" w:eastAsia="Times New Roman"/>
          <w:spacing w:val="-6"/>
          <w:sz w:val="28"/>
        </w:rPr>
        <w:t> </w:t>
      </w:r>
      <w:r>
        <w:rPr>
          <w:sz w:val="28"/>
        </w:rPr>
        <w:t>年内未申请注册商品条码，并在产品标识</w:t>
      </w:r>
    </w:p>
    <w:p>
      <w:pPr>
        <w:pStyle w:val="BodyText"/>
        <w:spacing w:line="252" w:lineRule="auto"/>
        <w:ind w:right="230" w:hanging="1"/>
      </w:pPr>
      <w:r>
        <w:rPr/>
        <w:t>上标注商品条码的，经责令限期改正，逾期未改正，且逾期时间在 </w:t>
      </w:r>
      <w:r>
        <w:rPr>
          <w:rFonts w:ascii="Times New Roman" w:eastAsia="Times New Roman"/>
        </w:rPr>
        <w:t>3 </w:t>
      </w:r>
      <w:r>
        <w:rPr/>
        <w:t>个月以上的。</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裁量基准：责令改正，处 </w:t>
      </w:r>
      <w:r>
        <w:rPr>
          <w:rFonts w:ascii="Times New Roman" w:eastAsia="Times New Roman"/>
        </w:rPr>
        <w:t>2000 </w:t>
      </w:r>
      <w:r>
        <w:rPr/>
        <w:t>元以上 </w:t>
      </w:r>
      <w:r>
        <w:rPr>
          <w:rFonts w:ascii="Times New Roman" w:eastAsia="Times New Roman"/>
        </w:rPr>
        <w:t>3000 </w:t>
      </w:r>
      <w:r>
        <w:rPr/>
        <w:t>元以下罚款。</w:t>
      </w:r>
    </w:p>
    <w:p>
      <w:pPr>
        <w:pStyle w:val="BodyText"/>
        <w:spacing w:before="43"/>
        <w:ind w:left="673"/>
        <w:rPr>
          <w:rFonts w:ascii="方正黑体_GBK" w:eastAsia="方正黑体_GBK" w:hint="eastAsia"/>
        </w:rPr>
      </w:pPr>
      <w:r>
        <w:rPr>
          <w:rFonts w:ascii="方正黑体_GBK" w:eastAsia="方正黑体_GBK" w:hint="eastAsia"/>
        </w:rPr>
        <w:t>一百七十八、依据《湖南省商品条码管理办法》第二十七条的行政处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319"/>
        </w:numPr>
        <w:tabs>
          <w:tab w:pos="1095" w:val="left" w:leader="none"/>
        </w:tabs>
        <w:spacing w:line="240" w:lineRule="auto" w:before="50" w:after="0"/>
        <w:ind w:left="1094" w:right="0" w:hanging="422"/>
        <w:jc w:val="left"/>
        <w:rPr>
          <w:sz w:val="28"/>
        </w:rPr>
      </w:pPr>
      <w:r>
        <w:rPr>
          <w:rFonts w:ascii="可口可乐在乎体 楷体" w:eastAsia="可口可乐在乎体 楷体" w:hint="eastAsia"/>
          <w:b/>
          <w:spacing w:val="-1"/>
          <w:sz w:val="28"/>
        </w:rPr>
        <w:t>《湖南省商品条码管理办法》第二十七条</w:t>
      </w:r>
      <w:r>
        <w:rPr>
          <w:spacing w:val="-2"/>
          <w:sz w:val="28"/>
        </w:rPr>
        <w:t>：违反本办法第十二条、</w:t>
      </w:r>
    </w:p>
    <w:p>
      <w:pPr>
        <w:pStyle w:val="BodyText"/>
        <w:spacing w:line="252" w:lineRule="auto" w:before="22"/>
        <w:ind w:right="269"/>
      </w:pPr>
      <w:r>
        <w:rPr/>
        <w:t>第十三条的规定，系统成员未按照要求办理商品条码变更和注销手续的， 责令限期改正；逾期不改正的，处五百元以上一千元以下罚款。</w:t>
      </w:r>
    </w:p>
    <w:p>
      <w:pPr>
        <w:pStyle w:val="ListParagraph"/>
        <w:numPr>
          <w:ilvl w:val="0"/>
          <w:numId w:val="319"/>
        </w:numPr>
        <w:tabs>
          <w:tab w:pos="1095"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《湖南省商品条码管理办法》第十二条：</w:t>
      </w:r>
      <w:r>
        <w:rPr>
          <w:spacing w:val="-1"/>
          <w:sz w:val="28"/>
        </w:rPr>
        <w:t>系统成员的名称、地址、法定代表人等信息发生变化时，应当自信息发生变化之日起三十日内，采取到编码分支机构办公场所或者信函、传真、电子数据交换等方式向编码分支机构办理变更手续。</w:t>
      </w:r>
    </w:p>
    <w:p>
      <w:pPr>
        <w:spacing w:line="252" w:lineRule="auto" w:before="0"/>
        <w:ind w:left="113" w:right="271" w:firstLine="561"/>
        <w:jc w:val="left"/>
        <w:rPr>
          <w:sz w:val="28"/>
        </w:rPr>
      </w:pPr>
      <w:r>
        <w:rPr>
          <w:rFonts w:ascii="可口可乐在乎体 楷体" w:eastAsia="可口可乐在乎体 楷体" w:hint="eastAsia"/>
          <w:b/>
          <w:sz w:val="28"/>
        </w:rPr>
        <w:t>《湖南省商品条码管理办法》第十三条：</w:t>
      </w:r>
      <w:r>
        <w:rPr>
          <w:sz w:val="28"/>
        </w:rPr>
        <w:t>系统成员逾期未办理续展手续的，由编码分支机构报请国家物品编码机构注销其系统成员资格。</w:t>
      </w:r>
    </w:p>
    <w:p>
      <w:pPr>
        <w:pStyle w:val="BodyText"/>
        <w:spacing w:line="484" w:lineRule="exact"/>
        <w:ind w:left="674"/>
      </w:pPr>
      <w:r>
        <w:rPr/>
        <w:t>系统成员停止使用商品条码的，应当自停止使用之日起三个月内持</w:t>
      </w:r>
    </w:p>
    <w:p>
      <w:pPr>
        <w:pStyle w:val="BodyText"/>
        <w:spacing w:before="12"/>
      </w:pPr>
      <w:r>
        <w:rPr/>
        <w:t>《系统成员证书》向编码分支机构办理注销手续。</w:t>
      </w:r>
    </w:p>
    <w:p>
      <w:pPr>
        <w:pStyle w:val="BodyText"/>
        <w:spacing w:before="55"/>
        <w:ind w:left="673"/>
        <w:rPr>
          <w:rFonts w:ascii="方正楷体_GBK" w:eastAsia="方正楷体_GBK" w:hint="eastAsia"/>
        </w:rPr>
      </w:pPr>
      <w:r>
        <w:rPr>
          <w:rFonts w:ascii="方正楷体_GBK" w:eastAsia="方正楷体_GBK" w:hint="eastAsia"/>
        </w:rPr>
        <w:t>（二）裁量基准：</w:t>
      </w:r>
    </w:p>
    <w:p>
      <w:pPr>
        <w:pStyle w:val="ListParagraph"/>
        <w:numPr>
          <w:ilvl w:val="0"/>
          <w:numId w:val="320"/>
        </w:numPr>
        <w:tabs>
          <w:tab w:pos="1104" w:val="left" w:leader="none"/>
        </w:tabs>
        <w:spacing w:line="252" w:lineRule="auto" w:before="49" w:after="0"/>
        <w:ind w:left="113" w:right="131" w:firstLine="560"/>
        <w:jc w:val="left"/>
        <w:rPr>
          <w:sz w:val="28"/>
        </w:rPr>
      </w:pPr>
      <w:r>
        <w:rPr>
          <w:spacing w:val="5"/>
          <w:sz w:val="28"/>
        </w:rPr>
        <w:t>较轻违法行为的表现情形：系统成员未按要求办理商品条码变更</w:t>
      </w:r>
      <w:r>
        <w:rPr>
          <w:spacing w:val="-1"/>
          <w:sz w:val="28"/>
        </w:rPr>
        <w:t>和注销手续，经责令限期改正，逾期未改正，且逾期时间在 </w:t>
      </w:r>
      <w:r>
        <w:rPr>
          <w:rFonts w:ascii="Times New Roman" w:eastAsia="Times New Roman"/>
          <w:sz w:val="28"/>
        </w:rPr>
        <w:t>10</w:t>
      </w:r>
      <w:r>
        <w:rPr>
          <w:rFonts w:ascii="Times New Roman" w:eastAsia="Times New Roman"/>
          <w:spacing w:val="-6"/>
          <w:sz w:val="28"/>
        </w:rPr>
        <w:t> </w:t>
      </w:r>
      <w:r>
        <w:rPr>
          <w:sz w:val="28"/>
        </w:rPr>
        <w:t>日以内的。</w:t>
      </w:r>
    </w:p>
    <w:p>
      <w:pPr>
        <w:pStyle w:val="BodyText"/>
        <w:spacing w:line="484" w:lineRule="exact"/>
        <w:ind w:left="673"/>
      </w:pPr>
      <w:r>
        <w:rPr/>
        <w:t>裁量基准：责令改正，处 </w:t>
      </w:r>
      <w:r>
        <w:rPr>
          <w:rFonts w:ascii="Times New Roman" w:eastAsia="Times New Roman"/>
        </w:rPr>
        <w:t>500 </w:t>
      </w:r>
      <w:r>
        <w:rPr/>
        <w:t>元罚款。</w:t>
      </w:r>
    </w:p>
    <w:p>
      <w:pPr>
        <w:pStyle w:val="ListParagraph"/>
        <w:numPr>
          <w:ilvl w:val="0"/>
          <w:numId w:val="320"/>
        </w:numPr>
        <w:tabs>
          <w:tab w:pos="1104" w:val="left" w:leader="none"/>
        </w:tabs>
        <w:spacing w:line="252" w:lineRule="auto" w:before="23" w:after="0"/>
        <w:ind w:left="113" w:right="265" w:firstLine="560"/>
        <w:jc w:val="left"/>
        <w:rPr>
          <w:sz w:val="28"/>
        </w:rPr>
      </w:pPr>
      <w:r>
        <w:rPr>
          <w:spacing w:val="4"/>
          <w:sz w:val="28"/>
        </w:rPr>
        <w:t>较重违法行为的表现情形：系统成员未按要求办理商品条码变更</w:t>
      </w:r>
      <w:r>
        <w:rPr>
          <w:spacing w:val="2"/>
          <w:sz w:val="28"/>
        </w:rPr>
        <w:t>和注销手续，经责令限期改正，逾期未改正，且逾期时间在 </w:t>
      </w:r>
      <w:r>
        <w:rPr>
          <w:rFonts w:ascii="Times New Roman" w:eastAsia="Times New Roman"/>
          <w:sz w:val="28"/>
        </w:rPr>
        <w:t>10</w:t>
      </w:r>
      <w:r>
        <w:rPr>
          <w:rFonts w:ascii="Times New Roman" w:eastAsia="Times New Roman"/>
          <w:spacing w:val="62"/>
          <w:sz w:val="28"/>
        </w:rPr>
        <w:t> </w:t>
      </w:r>
      <w:r>
        <w:rPr>
          <w:sz w:val="28"/>
        </w:rPr>
        <w:t>日以上，</w:t>
      </w:r>
    </w:p>
    <w:p>
      <w:pPr>
        <w:pStyle w:val="BodyText"/>
        <w:spacing w:line="484" w:lineRule="exact"/>
      </w:pPr>
      <w:r>
        <w:rPr>
          <w:rFonts w:ascii="Times New Roman" w:eastAsia="Times New Roman"/>
        </w:rPr>
        <w:t>15 </w:t>
      </w:r>
      <w:r>
        <w:rPr/>
        <w:t>日以内的。</w:t>
      </w:r>
    </w:p>
    <w:p>
      <w:pPr>
        <w:pStyle w:val="BodyText"/>
        <w:spacing w:before="22"/>
        <w:ind w:left="673"/>
      </w:pPr>
      <w:r>
        <w:rPr/>
        <w:t>裁量基准：责令改正，处 </w:t>
      </w:r>
      <w:r>
        <w:rPr>
          <w:rFonts w:ascii="Times New Roman" w:eastAsia="Times New Roman"/>
        </w:rPr>
        <w:t>500 </w:t>
      </w:r>
      <w:r>
        <w:rPr/>
        <w:t>元以上 </w:t>
      </w:r>
      <w:r>
        <w:rPr>
          <w:rFonts w:ascii="Times New Roman" w:eastAsia="Times New Roman"/>
        </w:rPr>
        <w:t>800 </w:t>
      </w:r>
      <w:r>
        <w:rPr/>
        <w:t>元以下罚款。</w:t>
      </w:r>
    </w:p>
    <w:p>
      <w:pPr>
        <w:pStyle w:val="ListParagraph"/>
        <w:numPr>
          <w:ilvl w:val="0"/>
          <w:numId w:val="320"/>
        </w:numPr>
        <w:tabs>
          <w:tab w:pos="1104" w:val="left" w:leader="none"/>
        </w:tabs>
        <w:spacing w:line="252" w:lineRule="auto" w:before="23" w:after="0"/>
        <w:ind w:left="113" w:right="131" w:firstLine="560"/>
        <w:jc w:val="left"/>
        <w:rPr>
          <w:sz w:val="28"/>
        </w:rPr>
      </w:pPr>
      <w:r>
        <w:rPr>
          <w:spacing w:val="5"/>
          <w:sz w:val="28"/>
        </w:rPr>
        <w:t>较重违法行为的表现情形：系统成员未按要求办理商品条码变更</w:t>
      </w:r>
      <w:r>
        <w:rPr>
          <w:spacing w:val="-1"/>
          <w:sz w:val="28"/>
        </w:rPr>
        <w:t>和注销手续，经责令限期改正，逾期未改正，且逾期时间在 </w:t>
      </w:r>
      <w:r>
        <w:rPr>
          <w:rFonts w:ascii="Times New Roman" w:eastAsia="Times New Roman"/>
          <w:sz w:val="28"/>
        </w:rPr>
        <w:t>15</w:t>
      </w:r>
      <w:r>
        <w:rPr>
          <w:rFonts w:ascii="Times New Roman" w:eastAsia="Times New Roman"/>
          <w:spacing w:val="-6"/>
          <w:sz w:val="28"/>
        </w:rPr>
        <w:t> </w:t>
      </w:r>
      <w:r>
        <w:rPr>
          <w:sz w:val="28"/>
        </w:rPr>
        <w:t>日以上的。</w:t>
      </w:r>
    </w:p>
    <w:p>
      <w:pPr>
        <w:pStyle w:val="BodyText"/>
        <w:spacing w:line="484" w:lineRule="exact"/>
        <w:ind w:left="674"/>
      </w:pPr>
      <w:r>
        <w:rPr/>
        <w:t>裁量基准：责令改正，处 </w:t>
      </w:r>
      <w:r>
        <w:rPr>
          <w:rFonts w:ascii="Times New Roman" w:eastAsia="Times New Roman"/>
        </w:rPr>
        <w:t>800 </w:t>
      </w:r>
      <w:r>
        <w:rPr/>
        <w:t>元以上 </w:t>
      </w:r>
      <w:r>
        <w:rPr>
          <w:rFonts w:ascii="Times New Roman" w:eastAsia="Times New Roman"/>
        </w:rPr>
        <w:t>1000 </w:t>
      </w:r>
      <w:r>
        <w:rPr/>
        <w:t>元以下罚款。</w:t>
      </w:r>
    </w:p>
    <w:p>
      <w:pPr>
        <w:spacing w:after="0" w:line="484" w:lineRule="exact"/>
        <w:sectPr>
          <w:pgSz w:w="11910" w:h="16840"/>
          <w:pgMar w:header="0" w:footer="1115" w:top="1600" w:bottom="1300" w:left="1360" w:right="1200"/>
        </w:sectPr>
      </w:pPr>
    </w:p>
    <w:p>
      <w:pPr>
        <w:pStyle w:val="BodyText"/>
        <w:spacing w:before="6"/>
        <w:ind w:left="0"/>
        <w:rPr>
          <w:sz w:val="25"/>
        </w:rPr>
      </w:pPr>
    </w:p>
    <w:p>
      <w:pPr>
        <w:pStyle w:val="BodyText"/>
        <w:spacing w:before="36"/>
        <w:ind w:left="674"/>
        <w:rPr>
          <w:rFonts w:ascii="方正黑体_GBK" w:eastAsia="方正黑体_GBK" w:hint="eastAsia"/>
        </w:rPr>
      </w:pPr>
      <w:r>
        <w:rPr>
          <w:rFonts w:ascii="方正黑体_GBK" w:eastAsia="方正黑体_GBK" w:hint="eastAsia"/>
        </w:rPr>
        <w:t>一百七十九、依据《湖南省商品条码管理办法》第二十八条的行政处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《湖南省商品条码管理办法》第二十八条：</w:t>
      </w:r>
      <w:r>
        <w:rPr>
          <w:sz w:val="28"/>
        </w:rPr>
        <w:t>违反本办法第十六条的规</w:t>
      </w:r>
    </w:p>
    <w:p>
      <w:pPr>
        <w:pStyle w:val="BodyText"/>
        <w:spacing w:line="252" w:lineRule="auto" w:before="23"/>
        <w:ind w:right="267"/>
        <w:jc w:val="both"/>
      </w:pPr>
      <w:r>
        <w:rPr/>
        <w:t>定，商品条码的编码、设计和印刷不符合《商品条码》（</w:t>
      </w:r>
      <w:r>
        <w:rPr>
          <w:rFonts w:ascii="Times New Roman" w:eastAsia="Times New Roman"/>
        </w:rPr>
        <w:t>GB12904</w:t>
      </w:r>
      <w:r>
        <w:rPr/>
        <w:t>）等国家相关标准的，责令限期改正；逾期不改正的，处一千元以上二千元以下罚款。</w:t>
      </w:r>
    </w:p>
    <w:p>
      <w:pPr>
        <w:spacing w:line="252" w:lineRule="auto" w:before="0"/>
        <w:ind w:left="113" w:right="271" w:firstLine="561"/>
        <w:jc w:val="left"/>
        <w:rPr>
          <w:sz w:val="28"/>
        </w:rPr>
      </w:pPr>
      <w:r>
        <w:rPr>
          <w:rFonts w:ascii="可口可乐在乎体 楷体" w:eastAsia="可口可乐在乎体 楷体" w:hint="eastAsia"/>
          <w:b/>
          <w:sz w:val="28"/>
        </w:rPr>
        <w:t>《湖南省商品条码管理办法》第十六条：</w:t>
      </w:r>
      <w:r>
        <w:rPr>
          <w:sz w:val="28"/>
        </w:rPr>
        <w:t>商品条码的编码、设计和印刷应当符合《商品条码》（</w:t>
      </w:r>
      <w:r>
        <w:rPr>
          <w:rFonts w:ascii="Times New Roman" w:eastAsia="Times New Roman"/>
          <w:sz w:val="28"/>
        </w:rPr>
        <w:t>GB12904</w:t>
      </w:r>
      <w:r>
        <w:rPr>
          <w:sz w:val="28"/>
        </w:rPr>
        <w:t>）等国家相关标准。</w:t>
      </w:r>
    </w:p>
    <w:p>
      <w:pPr>
        <w:pStyle w:val="BodyText"/>
        <w:spacing w:before="22"/>
        <w:ind w:left="673"/>
        <w:rPr>
          <w:rFonts w:ascii="方正楷体_GBK" w:eastAsia="方正楷体_GBK" w:hint="eastAsia"/>
        </w:rPr>
      </w:pPr>
      <w:r>
        <w:rPr>
          <w:rFonts w:ascii="方正楷体_GBK" w:eastAsia="方正楷体_GBK" w:hint="eastAsia"/>
        </w:rPr>
        <w:t>（二）裁量基准：</w:t>
      </w:r>
    </w:p>
    <w:p>
      <w:pPr>
        <w:pStyle w:val="ListParagraph"/>
        <w:numPr>
          <w:ilvl w:val="0"/>
          <w:numId w:val="321"/>
        </w:numPr>
        <w:tabs>
          <w:tab w:pos="1104" w:val="left" w:leader="none"/>
        </w:tabs>
        <w:spacing w:line="240" w:lineRule="auto" w:before="50" w:after="0"/>
        <w:ind w:left="1103" w:right="0" w:hanging="431"/>
        <w:jc w:val="left"/>
        <w:rPr>
          <w:sz w:val="28"/>
        </w:rPr>
      </w:pPr>
      <w:r>
        <w:rPr>
          <w:spacing w:val="5"/>
          <w:sz w:val="28"/>
        </w:rPr>
        <w:t>较轻违法行为的表现情形：商品条码的编码、设计和印刷不符合</w:t>
      </w:r>
    </w:p>
    <w:p>
      <w:pPr>
        <w:pStyle w:val="BodyText"/>
        <w:spacing w:line="252" w:lineRule="auto" w:before="23"/>
        <w:ind w:left="673" w:right="1422" w:hanging="561"/>
      </w:pPr>
      <w:r>
        <w:rPr>
          <w:w w:val="95"/>
        </w:rPr>
        <w:t>《商品条码》（</w:t>
      </w:r>
      <w:r>
        <w:rPr>
          <w:rFonts w:ascii="Times New Roman" w:eastAsia="Times New Roman"/>
          <w:w w:val="95"/>
        </w:rPr>
        <w:t>GB12904</w:t>
      </w:r>
      <w:r>
        <w:rPr>
          <w:w w:val="95"/>
        </w:rPr>
        <w:t>）等国家相关标准，产品尚未出厂的。  </w:t>
      </w:r>
      <w:r>
        <w:rPr>
          <w:spacing w:val="-1"/>
        </w:rPr>
        <w:t>裁量基准：责令改正，处 </w:t>
      </w:r>
      <w:r>
        <w:rPr>
          <w:rFonts w:ascii="Times New Roman" w:eastAsia="Times New Roman"/>
        </w:rPr>
        <w:t>1000</w:t>
      </w:r>
      <w:r>
        <w:rPr>
          <w:rFonts w:ascii="Times New Roman" w:eastAsia="Times New Roman"/>
          <w:spacing w:val="-1"/>
        </w:rPr>
        <w:t> </w:t>
      </w:r>
      <w:r>
        <w:rPr/>
        <w:t>元罚款。</w:t>
      </w:r>
    </w:p>
    <w:p>
      <w:pPr>
        <w:pStyle w:val="ListParagraph"/>
        <w:numPr>
          <w:ilvl w:val="0"/>
          <w:numId w:val="321"/>
        </w:numPr>
        <w:tabs>
          <w:tab w:pos="1104" w:val="left" w:leader="none"/>
        </w:tabs>
        <w:spacing w:line="484" w:lineRule="exact" w:before="0" w:after="0"/>
        <w:ind w:left="1103" w:right="0" w:hanging="431"/>
        <w:jc w:val="left"/>
        <w:rPr>
          <w:sz w:val="28"/>
        </w:rPr>
      </w:pPr>
      <w:r>
        <w:rPr>
          <w:spacing w:val="5"/>
          <w:sz w:val="28"/>
        </w:rPr>
        <w:t>较重违法行为的表现情形：商品条码的编码、设计和印刷不符合</w:t>
      </w:r>
    </w:p>
    <w:p>
      <w:pPr>
        <w:pStyle w:val="BodyText"/>
        <w:spacing w:line="252" w:lineRule="auto" w:before="22"/>
        <w:ind w:left="673" w:right="133" w:hanging="561"/>
      </w:pPr>
      <w:r>
        <w:rPr>
          <w:spacing w:val="-8"/>
        </w:rPr>
        <w:t>《商品条码》</w:t>
      </w:r>
      <w:r>
        <w:rPr>
          <w:spacing w:val="-3"/>
        </w:rPr>
        <w:t>（</w:t>
      </w:r>
      <w:r>
        <w:rPr>
          <w:rFonts w:ascii="Times New Roman" w:eastAsia="Times New Roman"/>
          <w:spacing w:val="-3"/>
        </w:rPr>
        <w:t>GB12904</w:t>
      </w:r>
      <w:r>
        <w:rPr>
          <w:spacing w:val="-3"/>
        </w:rPr>
        <w:t>）</w:t>
      </w:r>
      <w:r>
        <w:rPr>
          <w:spacing w:val="-5"/>
        </w:rPr>
        <w:t>等国家相关标准，产品已出厂，能主动追回的。</w:t>
      </w:r>
      <w:r>
        <w:rPr>
          <w:spacing w:val="-3"/>
        </w:rPr>
        <w:t>裁量基准：责令改正，处    </w:t>
      </w:r>
      <w:r>
        <w:rPr>
          <w:rFonts w:ascii="Times New Roman" w:eastAsia="Times New Roman"/>
        </w:rPr>
        <w:t>1000</w:t>
      </w:r>
      <w:r>
        <w:rPr>
          <w:rFonts w:ascii="Times New Roman" w:eastAsia="Times New Roman"/>
          <w:spacing w:val="17"/>
        </w:rPr>
        <w:t>    </w:t>
      </w:r>
      <w:r>
        <w:rPr>
          <w:spacing w:val="5"/>
        </w:rPr>
        <w:t>元以上    </w:t>
      </w:r>
      <w:r>
        <w:rPr>
          <w:rFonts w:ascii="Times New Roman" w:eastAsia="Times New Roman"/>
        </w:rPr>
        <w:t>1500</w:t>
      </w:r>
      <w:r>
        <w:rPr>
          <w:rFonts w:ascii="Times New Roman" w:eastAsia="Times New Roman"/>
          <w:spacing w:val="17"/>
        </w:rPr>
        <w:t>    </w:t>
      </w:r>
      <w:r>
        <w:rPr/>
        <w:t>元以下罚款。</w:t>
      </w:r>
      <w:r>
        <w:rPr>
          <w:rFonts w:ascii="Times New Roman" w:eastAsia="Times New Roman"/>
          <w:spacing w:val="5"/>
        </w:rPr>
        <w:t>3</w:t>
      </w:r>
      <w:r>
        <w:rPr>
          <w:spacing w:val="5"/>
        </w:rPr>
        <w:t>．严重违法行为的表现情形：商品条码的编码、设计和印刷不符合</w:t>
      </w:r>
    </w:p>
    <w:p>
      <w:pPr>
        <w:pStyle w:val="BodyText"/>
        <w:spacing w:line="252" w:lineRule="auto"/>
        <w:ind w:right="268"/>
      </w:pPr>
      <w:r>
        <w:rPr/>
        <w:t>《商品条码》（</w:t>
      </w:r>
      <w:r>
        <w:rPr>
          <w:rFonts w:ascii="Times New Roman" w:eastAsia="Times New Roman"/>
        </w:rPr>
        <w:t>GB12904</w:t>
      </w:r>
      <w:r>
        <w:rPr/>
        <w:t>）等国家相关标准，产品已出厂，经责令召回拒不召回或无法追回的。</w:t>
      </w:r>
    </w:p>
    <w:p>
      <w:pPr>
        <w:pStyle w:val="BodyText"/>
        <w:spacing w:line="484" w:lineRule="exact"/>
        <w:ind w:left="673"/>
      </w:pPr>
      <w:r>
        <w:rPr/>
        <w:t>裁量基准：责令改正，处 </w:t>
      </w:r>
      <w:r>
        <w:rPr>
          <w:rFonts w:ascii="Times New Roman" w:eastAsia="Times New Roman"/>
        </w:rPr>
        <w:t>1500 </w:t>
      </w:r>
      <w:r>
        <w:rPr/>
        <w:t>元以上 </w:t>
      </w:r>
      <w:r>
        <w:rPr>
          <w:rFonts w:ascii="Times New Roman" w:eastAsia="Times New Roman"/>
        </w:rPr>
        <w:t>2000 </w:t>
      </w:r>
      <w:r>
        <w:rPr/>
        <w:t>元以下罚款。</w:t>
      </w:r>
    </w:p>
    <w:p>
      <w:pPr>
        <w:pStyle w:val="BodyText"/>
        <w:spacing w:before="38"/>
        <w:ind w:left="673"/>
        <w:rPr>
          <w:rFonts w:ascii="方正黑体_GBK" w:eastAsia="方正黑体_GBK" w:hint="eastAsia"/>
        </w:rPr>
      </w:pPr>
      <w:r>
        <w:rPr>
          <w:rFonts w:ascii="方正黑体_GBK" w:eastAsia="方正黑体_GBK" w:hint="eastAsia"/>
        </w:rPr>
        <w:t>一百八十、依据《湖南省商品条码管理办法》第二十九条的行政处罚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322"/>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《湖南省商品条码管理办法》第二十九条：</w:t>
      </w:r>
      <w:r>
        <w:rPr>
          <w:spacing w:val="4"/>
          <w:sz w:val="28"/>
        </w:rPr>
        <w:t>违反本办法第十八条</w:t>
      </w:r>
      <w:r>
        <w:rPr>
          <w:sz w:val="28"/>
        </w:rPr>
        <w:t>的规定，印刷企业为未取得《系统成员证书》或者不能提供合法使用商品条码证明文件的委托人印刷商品条码的，责令改正，处五千元以上二万元以下罚款。</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322"/>
        </w:numPr>
        <w:tabs>
          <w:tab w:pos="1103" w:val="left" w:leader="none"/>
        </w:tabs>
        <w:spacing w:line="252" w:lineRule="auto" w:before="14" w:after="0"/>
        <w:ind w:left="113" w:right="264" w:firstLine="560"/>
        <w:jc w:val="both"/>
        <w:rPr>
          <w:sz w:val="28"/>
        </w:rPr>
      </w:pPr>
      <w:r>
        <w:rPr>
          <w:rFonts w:ascii="可口可乐在乎体 楷体" w:eastAsia="可口可乐在乎体 楷体" w:hint="eastAsia"/>
          <w:b/>
          <w:spacing w:val="5"/>
          <w:sz w:val="28"/>
        </w:rPr>
        <w:t>《湖南省商品条码管理办法》第十八条</w:t>
      </w:r>
      <w:r>
        <w:rPr>
          <w:spacing w:val="4"/>
          <w:sz w:val="28"/>
        </w:rPr>
        <w:t>：印刷企业承揽商品条码</w:t>
      </w:r>
      <w:r>
        <w:rPr>
          <w:sz w:val="28"/>
        </w:rPr>
        <w:t>印刷业务，应当查验和复印存档委托人的《系统成员证书》或者合法使用商品条码的证明文件。存档期限为二年。</w:t>
      </w:r>
    </w:p>
    <w:p>
      <w:pPr>
        <w:pStyle w:val="BodyText"/>
        <w:spacing w:line="252" w:lineRule="auto"/>
        <w:ind w:right="271" w:firstLine="560"/>
      </w:pPr>
      <w:r>
        <w:rPr/>
        <w:t>印刷企业不得为未取得《系统成员证书》或者不能提供合法使用商品条码证明文件的委托人印刷商品条码。</w:t>
      </w:r>
    </w:p>
    <w:p>
      <w:pPr>
        <w:pStyle w:val="BodyText"/>
        <w:spacing w:before="22"/>
        <w:ind w:left="673"/>
        <w:rPr>
          <w:rFonts w:ascii="方正楷体_GBK" w:eastAsia="方正楷体_GBK" w:hint="eastAsia"/>
        </w:rPr>
      </w:pPr>
      <w:r>
        <w:rPr>
          <w:rFonts w:ascii="方正楷体_GBK" w:eastAsia="方正楷体_GBK" w:hint="eastAsia"/>
        </w:rPr>
        <w:t>（二）裁量基准：</w:t>
      </w:r>
    </w:p>
    <w:p>
      <w:pPr>
        <w:pStyle w:val="ListParagraph"/>
        <w:numPr>
          <w:ilvl w:val="0"/>
          <w:numId w:val="323"/>
        </w:numPr>
        <w:tabs>
          <w:tab w:pos="1104" w:val="left" w:leader="none"/>
        </w:tabs>
        <w:spacing w:line="252" w:lineRule="auto" w:before="50" w:after="0"/>
        <w:ind w:left="113" w:right="265" w:firstLine="560"/>
        <w:jc w:val="both"/>
        <w:rPr>
          <w:sz w:val="28"/>
        </w:rPr>
      </w:pPr>
      <w:r>
        <w:rPr>
          <w:spacing w:val="4"/>
          <w:sz w:val="28"/>
        </w:rPr>
        <w:t>较轻违法行为的表现情形：印刷企业为未取得《系统成员证书》</w:t>
      </w:r>
      <w:r>
        <w:rPr>
          <w:sz w:val="28"/>
        </w:rPr>
        <w:t>或者不能提供合法使用商品条码证明文件的委托人印刷商品条码，货值金</w:t>
      </w:r>
      <w:r>
        <w:rPr>
          <w:spacing w:val="-3"/>
          <w:sz w:val="28"/>
        </w:rPr>
        <w:t>额在 </w:t>
      </w:r>
      <w:r>
        <w:rPr>
          <w:rFonts w:ascii="Times New Roman" w:eastAsia="Times New Roman"/>
          <w:sz w:val="28"/>
        </w:rPr>
        <w:t>1</w:t>
      </w:r>
      <w:r>
        <w:rPr>
          <w:rFonts w:ascii="Times New Roman" w:eastAsia="Times New Roman"/>
          <w:spacing w:val="-1"/>
          <w:sz w:val="28"/>
        </w:rPr>
        <w:t> </w:t>
      </w:r>
      <w:r>
        <w:rPr>
          <w:sz w:val="28"/>
        </w:rPr>
        <w:t>万元以下的。</w:t>
      </w:r>
    </w:p>
    <w:p>
      <w:pPr>
        <w:pStyle w:val="BodyText"/>
        <w:spacing w:line="482" w:lineRule="exact"/>
        <w:ind w:left="673"/>
        <w:jc w:val="both"/>
      </w:pPr>
      <w:r>
        <w:rPr/>
        <w:t>裁量基准：责令改正，处 </w:t>
      </w:r>
      <w:r>
        <w:rPr>
          <w:rFonts w:ascii="Times New Roman" w:eastAsia="Times New Roman"/>
        </w:rPr>
        <w:t>5000 </w:t>
      </w:r>
      <w:r>
        <w:rPr/>
        <w:t>元罚款。</w:t>
      </w:r>
    </w:p>
    <w:p>
      <w:pPr>
        <w:pStyle w:val="ListParagraph"/>
        <w:numPr>
          <w:ilvl w:val="0"/>
          <w:numId w:val="323"/>
        </w:numPr>
        <w:tabs>
          <w:tab w:pos="1104" w:val="left" w:leader="none"/>
        </w:tabs>
        <w:spacing w:line="252" w:lineRule="auto" w:before="23" w:after="0"/>
        <w:ind w:left="113" w:right="265" w:firstLine="560"/>
        <w:jc w:val="both"/>
        <w:rPr>
          <w:sz w:val="28"/>
        </w:rPr>
      </w:pPr>
      <w:r>
        <w:rPr>
          <w:spacing w:val="4"/>
          <w:sz w:val="28"/>
        </w:rPr>
        <w:t>较重违法行为的表现情形：印刷企业为未取得《系统成员证书》</w:t>
      </w:r>
      <w:r>
        <w:rPr>
          <w:sz w:val="28"/>
        </w:rPr>
        <w:t>或者不能提供合法使用商品条码证明文件的委托人印刷商品条码，货值金</w:t>
      </w:r>
      <w:r>
        <w:rPr>
          <w:spacing w:val="-3"/>
          <w:sz w:val="28"/>
        </w:rPr>
        <w:t>额在 </w:t>
      </w:r>
      <w:r>
        <w:rPr>
          <w:rFonts w:ascii="Times New Roman" w:eastAsia="Times New Roman"/>
          <w:sz w:val="28"/>
        </w:rPr>
        <w:t>1</w:t>
      </w:r>
      <w:r>
        <w:rPr>
          <w:rFonts w:ascii="Times New Roman" w:eastAsia="Times New Roman"/>
          <w:spacing w:val="-1"/>
          <w:sz w:val="28"/>
        </w:rPr>
        <w:t> </w:t>
      </w:r>
      <w:r>
        <w:rPr>
          <w:spacing w:val="-2"/>
          <w:sz w:val="28"/>
        </w:rPr>
        <w:t>万元以上 </w:t>
      </w:r>
      <w:r>
        <w:rPr>
          <w:rFonts w:ascii="Times New Roman" w:eastAsia="Times New Roman"/>
          <w:sz w:val="28"/>
        </w:rPr>
        <w:t>3</w:t>
      </w:r>
      <w:r>
        <w:rPr>
          <w:rFonts w:ascii="Times New Roman" w:eastAsia="Times New Roman"/>
          <w:spacing w:val="-1"/>
          <w:sz w:val="28"/>
        </w:rPr>
        <w:t> </w:t>
      </w:r>
      <w:r>
        <w:rPr>
          <w:sz w:val="28"/>
        </w:rPr>
        <w:t>万元以下的。</w:t>
      </w:r>
    </w:p>
    <w:p>
      <w:pPr>
        <w:pStyle w:val="BodyText"/>
        <w:spacing w:line="482" w:lineRule="exact"/>
        <w:ind w:left="673"/>
        <w:jc w:val="both"/>
      </w:pPr>
      <w:r>
        <w:rPr/>
        <w:t>裁量基准：责令改正，处 </w:t>
      </w:r>
      <w:r>
        <w:rPr>
          <w:rFonts w:ascii="Times New Roman" w:eastAsia="Times New Roman"/>
        </w:rPr>
        <w:t>5000 </w:t>
      </w:r>
      <w:r>
        <w:rPr/>
        <w:t>元以上 </w:t>
      </w:r>
      <w:r>
        <w:rPr>
          <w:rFonts w:ascii="Times New Roman" w:eastAsia="Times New Roman"/>
        </w:rPr>
        <w:t>1.5 </w:t>
      </w:r>
      <w:r>
        <w:rPr/>
        <w:t>万元以下罚款。</w:t>
      </w:r>
    </w:p>
    <w:p>
      <w:pPr>
        <w:pStyle w:val="ListParagraph"/>
        <w:numPr>
          <w:ilvl w:val="0"/>
          <w:numId w:val="323"/>
        </w:numPr>
        <w:tabs>
          <w:tab w:pos="1104" w:val="left" w:leader="none"/>
        </w:tabs>
        <w:spacing w:line="252" w:lineRule="auto" w:before="22" w:after="0"/>
        <w:ind w:left="113" w:right="265" w:firstLine="560"/>
        <w:jc w:val="both"/>
        <w:rPr>
          <w:sz w:val="28"/>
        </w:rPr>
      </w:pPr>
      <w:r>
        <w:rPr>
          <w:spacing w:val="4"/>
          <w:sz w:val="28"/>
        </w:rPr>
        <w:t>严重违法行为的表现情形：印刷企业为未取得《系统成员证书》</w:t>
      </w:r>
      <w:r>
        <w:rPr>
          <w:sz w:val="28"/>
        </w:rPr>
        <w:t>或者不能提供合法使用商品条码证明文件的委托人印刷商品条码，货值金</w:t>
      </w:r>
      <w:r>
        <w:rPr>
          <w:spacing w:val="-3"/>
          <w:sz w:val="28"/>
        </w:rPr>
        <w:t>额在 </w:t>
      </w:r>
      <w:r>
        <w:rPr>
          <w:rFonts w:ascii="Times New Roman" w:eastAsia="Times New Roman"/>
          <w:sz w:val="28"/>
        </w:rPr>
        <w:t>3</w:t>
      </w:r>
      <w:r>
        <w:rPr>
          <w:rFonts w:ascii="Times New Roman" w:eastAsia="Times New Roman"/>
          <w:spacing w:val="-1"/>
          <w:sz w:val="28"/>
        </w:rPr>
        <w:t> </w:t>
      </w:r>
      <w:r>
        <w:rPr>
          <w:sz w:val="28"/>
        </w:rPr>
        <w:t>万元以上的。</w:t>
      </w:r>
    </w:p>
    <w:p>
      <w:pPr>
        <w:pStyle w:val="BodyText"/>
        <w:spacing w:line="482" w:lineRule="exact"/>
        <w:ind w:left="673"/>
        <w:jc w:val="both"/>
      </w:pPr>
      <w:r>
        <w:rPr/>
        <w:t>裁量基准：责令改正，处 </w:t>
      </w:r>
      <w:r>
        <w:rPr>
          <w:rFonts w:ascii="Times New Roman" w:eastAsia="Times New Roman"/>
        </w:rPr>
        <w:t>1.5 </w:t>
      </w:r>
      <w:r>
        <w:rPr/>
        <w:t>万元以上 </w:t>
      </w:r>
      <w:r>
        <w:rPr>
          <w:rFonts w:ascii="Times New Roman" w:eastAsia="Times New Roman"/>
        </w:rPr>
        <w:t>2 </w:t>
      </w:r>
      <w:r>
        <w:rPr/>
        <w:t>万元以下罚款。</w:t>
      </w:r>
    </w:p>
    <w:p>
      <w:pPr>
        <w:pStyle w:val="BodyText"/>
        <w:spacing w:before="43"/>
        <w:ind w:left="673"/>
        <w:rPr>
          <w:rFonts w:ascii="方正黑体_GBK" w:eastAsia="方正黑体_GBK" w:hint="eastAsia"/>
        </w:rPr>
      </w:pPr>
      <w:r>
        <w:rPr>
          <w:rFonts w:ascii="方正黑体_GBK" w:eastAsia="方正黑体_GBK" w:hint="eastAsia"/>
        </w:rPr>
        <w:t>一百八十一、依据《湖南省商品条码管理办法》第三十条的行政处罚</w:t>
      </w:r>
    </w:p>
    <w:p>
      <w:pPr>
        <w:pStyle w:val="BodyText"/>
        <w:spacing w:before="80"/>
        <w:ind w:left="673"/>
        <w:rPr>
          <w:rFonts w:ascii="方正楷体_GBK" w:eastAsia="方正楷体_GBK" w:hint="eastAsia"/>
        </w:rPr>
      </w:pPr>
      <w:r>
        <w:rPr>
          <w:rFonts w:ascii="方正楷体_GBK" w:eastAsia="方正楷体_GBK" w:hint="eastAsia"/>
        </w:rPr>
        <w:t>（一）法律规定：</w:t>
      </w:r>
    </w:p>
    <w:p>
      <w:pPr>
        <w:pStyle w:val="ListParagraph"/>
        <w:numPr>
          <w:ilvl w:val="0"/>
          <w:numId w:val="324"/>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《湖南省商品条码管理办法》第三十条：</w:t>
      </w:r>
      <w:r>
        <w:rPr>
          <w:spacing w:val="4"/>
          <w:sz w:val="28"/>
        </w:rPr>
        <w:t>违反本办法第十九条的</w:t>
      </w:r>
      <w:r>
        <w:rPr>
          <w:sz w:val="28"/>
        </w:rPr>
        <w:t>规定，系统成员擅自转让商品条码的，责令限期改正；逾期不改正的，处五千元以上一万元以下罚款。</w:t>
      </w:r>
    </w:p>
    <w:p>
      <w:pPr>
        <w:pStyle w:val="ListParagraph"/>
        <w:numPr>
          <w:ilvl w:val="0"/>
          <w:numId w:val="324"/>
        </w:numPr>
        <w:tabs>
          <w:tab w:pos="1103" w:val="left" w:leader="none"/>
        </w:tabs>
        <w:spacing w:line="252" w:lineRule="auto" w:before="0" w:after="0"/>
        <w:ind w:left="113" w:right="264" w:firstLine="560"/>
        <w:jc w:val="left"/>
        <w:rPr>
          <w:sz w:val="28"/>
        </w:rPr>
      </w:pPr>
      <w:r>
        <w:rPr>
          <w:rFonts w:ascii="可口可乐在乎体 楷体" w:eastAsia="可口可乐在乎体 楷体" w:hint="eastAsia"/>
          <w:b/>
          <w:spacing w:val="5"/>
          <w:sz w:val="28"/>
        </w:rPr>
        <w:t>《湖南省商品条码管理办法》第十九条</w:t>
      </w:r>
      <w:r>
        <w:rPr>
          <w:spacing w:val="4"/>
          <w:sz w:val="28"/>
        </w:rPr>
        <w:t>：系统成员对注册的商品</w:t>
      </w:r>
      <w:r>
        <w:rPr>
          <w:sz w:val="28"/>
        </w:rPr>
        <w:t>条码享有专用权，不得擅自转让他人使用。</w:t>
      </w:r>
    </w:p>
    <w:p>
      <w:pPr>
        <w:pStyle w:val="BodyText"/>
        <w:spacing w:line="484" w:lineRule="exact"/>
        <w:ind w:left="673"/>
      </w:pPr>
      <w:r>
        <w:rPr/>
        <w:t>委托加工生产的产品需要在标识上标注商品条码的，应当标注委托方</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的商品条码。</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325"/>
        </w:numPr>
        <w:tabs>
          <w:tab w:pos="1104" w:val="left" w:leader="none"/>
        </w:tabs>
        <w:spacing w:line="252" w:lineRule="auto" w:before="50" w:after="0"/>
        <w:ind w:left="113" w:right="265" w:firstLine="560"/>
        <w:jc w:val="left"/>
        <w:rPr>
          <w:sz w:val="28"/>
        </w:rPr>
      </w:pPr>
      <w:r>
        <w:rPr>
          <w:spacing w:val="4"/>
          <w:sz w:val="28"/>
        </w:rPr>
        <w:t>较轻违法行为的表现情形：系统成员擅自转让商品条码的，经责</w:t>
      </w:r>
      <w:r>
        <w:rPr>
          <w:spacing w:val="-1"/>
          <w:sz w:val="28"/>
        </w:rPr>
        <w:t>令限期改正，逾期未改正，且逾期时间 </w:t>
      </w:r>
      <w:r>
        <w:rPr>
          <w:rFonts w:ascii="Times New Roman" w:eastAsia="Times New Roman"/>
          <w:sz w:val="28"/>
        </w:rPr>
        <w:t>10 </w:t>
      </w:r>
      <w:r>
        <w:rPr>
          <w:sz w:val="28"/>
        </w:rPr>
        <w:t>日以内的。</w:t>
      </w:r>
    </w:p>
    <w:p>
      <w:pPr>
        <w:pStyle w:val="BodyText"/>
        <w:spacing w:line="484" w:lineRule="exact"/>
        <w:ind w:left="674"/>
      </w:pPr>
      <w:r>
        <w:rPr/>
        <w:t>裁量基准：责令改正，处 </w:t>
      </w:r>
      <w:r>
        <w:rPr>
          <w:rFonts w:ascii="Times New Roman" w:eastAsia="Times New Roman"/>
        </w:rPr>
        <w:t>5000 </w:t>
      </w:r>
      <w:r>
        <w:rPr/>
        <w:t>元罚款。</w:t>
      </w:r>
    </w:p>
    <w:p>
      <w:pPr>
        <w:pStyle w:val="ListParagraph"/>
        <w:numPr>
          <w:ilvl w:val="0"/>
          <w:numId w:val="325"/>
        </w:numPr>
        <w:tabs>
          <w:tab w:pos="1104" w:val="left" w:leader="none"/>
        </w:tabs>
        <w:spacing w:line="252" w:lineRule="auto" w:before="22" w:after="0"/>
        <w:ind w:left="113" w:right="265" w:firstLine="560"/>
        <w:jc w:val="left"/>
        <w:rPr>
          <w:sz w:val="28"/>
        </w:rPr>
      </w:pPr>
      <w:r>
        <w:rPr>
          <w:spacing w:val="4"/>
          <w:sz w:val="28"/>
        </w:rPr>
        <w:t>较重违法行为的表现情形：系统成员擅自转让商品条码的，经责</w:t>
      </w:r>
      <w:r>
        <w:rPr>
          <w:spacing w:val="-1"/>
          <w:sz w:val="28"/>
        </w:rPr>
        <w:t>令限期改正，逾期未改正，且逾期时间 </w:t>
      </w:r>
      <w:r>
        <w:rPr>
          <w:rFonts w:ascii="Times New Roman" w:eastAsia="Times New Roman"/>
          <w:sz w:val="28"/>
        </w:rPr>
        <w:t>10 </w:t>
      </w:r>
      <w:r>
        <w:rPr>
          <w:spacing w:val="-3"/>
          <w:sz w:val="28"/>
        </w:rPr>
        <w:t>日以上 </w:t>
      </w:r>
      <w:r>
        <w:rPr>
          <w:rFonts w:ascii="Times New Roman" w:eastAsia="Times New Roman"/>
          <w:sz w:val="28"/>
        </w:rPr>
        <w:t>15</w:t>
      </w:r>
      <w:r>
        <w:rPr>
          <w:rFonts w:ascii="Times New Roman" w:eastAsia="Times New Roman"/>
          <w:spacing w:val="-1"/>
          <w:sz w:val="28"/>
        </w:rPr>
        <w:t> </w:t>
      </w:r>
      <w:r>
        <w:rPr>
          <w:sz w:val="28"/>
        </w:rPr>
        <w:t>日以内的</w:t>
      </w:r>
    </w:p>
    <w:p>
      <w:pPr>
        <w:pStyle w:val="BodyText"/>
        <w:spacing w:line="484" w:lineRule="exact"/>
        <w:ind w:left="674"/>
      </w:pPr>
      <w:r>
        <w:rPr/>
        <w:t>裁量基准：责令改正，处 </w:t>
      </w:r>
      <w:r>
        <w:rPr>
          <w:rFonts w:ascii="Times New Roman" w:eastAsia="Times New Roman"/>
        </w:rPr>
        <w:t>5000 </w:t>
      </w:r>
      <w:r>
        <w:rPr/>
        <w:t>元以上 </w:t>
      </w:r>
      <w:r>
        <w:rPr>
          <w:rFonts w:ascii="Times New Roman" w:eastAsia="Times New Roman"/>
        </w:rPr>
        <w:t>8000 </w:t>
      </w:r>
      <w:r>
        <w:rPr/>
        <w:t>元以下罚款。</w:t>
      </w:r>
    </w:p>
    <w:p>
      <w:pPr>
        <w:pStyle w:val="ListParagraph"/>
        <w:numPr>
          <w:ilvl w:val="0"/>
          <w:numId w:val="325"/>
        </w:numPr>
        <w:tabs>
          <w:tab w:pos="1104" w:val="left" w:leader="none"/>
        </w:tabs>
        <w:spacing w:line="252" w:lineRule="auto" w:before="23" w:after="0"/>
        <w:ind w:left="113" w:right="265" w:firstLine="560"/>
        <w:jc w:val="left"/>
        <w:rPr>
          <w:sz w:val="28"/>
        </w:rPr>
      </w:pPr>
      <w:r>
        <w:rPr>
          <w:spacing w:val="4"/>
          <w:sz w:val="28"/>
        </w:rPr>
        <w:t>严重违法行为的表现情形：系统成员擅自转让商品条码的，经责</w:t>
      </w:r>
      <w:r>
        <w:rPr>
          <w:spacing w:val="-1"/>
          <w:sz w:val="28"/>
        </w:rPr>
        <w:t>令限期改正，逾期未改正，且逾期时间 </w:t>
      </w:r>
      <w:r>
        <w:rPr>
          <w:rFonts w:ascii="Times New Roman" w:eastAsia="Times New Roman"/>
          <w:sz w:val="28"/>
        </w:rPr>
        <w:t>15 </w:t>
      </w:r>
      <w:r>
        <w:rPr>
          <w:sz w:val="28"/>
        </w:rPr>
        <w:t>日以上的。</w:t>
      </w:r>
    </w:p>
    <w:p>
      <w:pPr>
        <w:pStyle w:val="BodyText"/>
        <w:spacing w:line="484" w:lineRule="exact"/>
        <w:ind w:left="674"/>
      </w:pPr>
      <w:r>
        <w:rPr/>
        <w:t>裁量基准：责令改正，处 </w:t>
      </w:r>
      <w:r>
        <w:rPr>
          <w:rFonts w:ascii="Times New Roman" w:eastAsia="Times New Roman"/>
        </w:rPr>
        <w:t>8000 </w:t>
      </w:r>
      <w:r>
        <w:rPr/>
        <w:t>元以上 </w:t>
      </w:r>
      <w:r>
        <w:rPr>
          <w:rFonts w:ascii="Times New Roman" w:eastAsia="Times New Roman"/>
        </w:rPr>
        <w:t>1 </w:t>
      </w:r>
      <w:r>
        <w:rPr/>
        <w:t>万元以下罚款。</w:t>
      </w:r>
    </w:p>
    <w:p>
      <w:pPr>
        <w:pStyle w:val="BodyText"/>
        <w:spacing w:before="43"/>
        <w:ind w:left="674"/>
        <w:rPr>
          <w:rFonts w:ascii="方正黑体_GBK" w:eastAsia="方正黑体_GBK" w:hint="eastAsia"/>
        </w:rPr>
      </w:pPr>
      <w:r>
        <w:rPr>
          <w:rFonts w:ascii="方正黑体_GBK" w:eastAsia="方正黑体_GBK" w:hint="eastAsia"/>
        </w:rPr>
        <w:t>一百八十二、依据《湖南省商品条码管理办法》第三十一条的行政处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26"/>
        </w:numPr>
        <w:tabs>
          <w:tab w:pos="1095" w:val="left" w:leader="none"/>
        </w:tabs>
        <w:spacing w:line="240" w:lineRule="auto" w:before="50" w:after="0"/>
        <w:ind w:left="1094" w:right="0" w:hanging="421"/>
        <w:jc w:val="left"/>
        <w:rPr>
          <w:sz w:val="28"/>
        </w:rPr>
      </w:pPr>
      <w:r>
        <w:rPr>
          <w:rFonts w:ascii="可口可乐在乎体 楷体" w:eastAsia="可口可乐在乎体 楷体" w:hint="eastAsia"/>
          <w:b/>
          <w:spacing w:val="-2"/>
          <w:sz w:val="28"/>
        </w:rPr>
        <w:t>《湖南省商品条码管理办法》第三十一条：</w:t>
      </w:r>
      <w:r>
        <w:rPr>
          <w:sz w:val="28"/>
        </w:rPr>
        <w:t>违反本办法第十七条、</w:t>
      </w:r>
    </w:p>
    <w:p>
      <w:pPr>
        <w:pStyle w:val="BodyText"/>
        <w:spacing w:line="252" w:lineRule="auto" w:before="22"/>
        <w:ind w:right="270"/>
      </w:pPr>
      <w:r>
        <w:rPr>
          <w:w w:val="95"/>
        </w:rPr>
        <w:t>第二十条、第二十一条的规定，系统成员未通报商品条码相关信息和材料   </w:t>
      </w:r>
      <w:r>
        <w:rPr/>
        <w:t>的，责令限期改正；逾期不改正的，处五百元以上一千元以下罚款。</w:t>
      </w:r>
    </w:p>
    <w:p>
      <w:pPr>
        <w:pStyle w:val="ListParagraph"/>
        <w:numPr>
          <w:ilvl w:val="0"/>
          <w:numId w:val="326"/>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《湖南省商品条码管理办法》第十七条：</w:t>
      </w:r>
      <w:r>
        <w:rPr>
          <w:spacing w:val="4"/>
          <w:sz w:val="28"/>
        </w:rPr>
        <w:t>系统成员应当按照国家</w:t>
      </w:r>
      <w:r>
        <w:rPr>
          <w:spacing w:val="-1"/>
          <w:sz w:val="28"/>
        </w:rPr>
        <w:t>相关标准为产品进行编码，并自编制完成之日起三十日内向编码分支机构通报编码信息。</w:t>
      </w:r>
    </w:p>
    <w:p>
      <w:pPr>
        <w:pStyle w:val="ListParagraph"/>
        <w:numPr>
          <w:ilvl w:val="0"/>
          <w:numId w:val="326"/>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《湖南省商品条码管理办法》第二十条：</w:t>
      </w:r>
      <w:r>
        <w:rPr>
          <w:spacing w:val="4"/>
          <w:sz w:val="28"/>
        </w:rPr>
        <w:t>集团公司的子公司需要</w:t>
      </w:r>
      <w:r>
        <w:rPr>
          <w:sz w:val="28"/>
        </w:rPr>
        <w:t>使用商品条码的，应当单独申请注册。</w:t>
      </w:r>
    </w:p>
    <w:p>
      <w:pPr>
        <w:pStyle w:val="BodyText"/>
        <w:spacing w:line="252" w:lineRule="auto"/>
        <w:ind w:right="270" w:firstLine="560"/>
        <w:jc w:val="both"/>
      </w:pPr>
      <w:r>
        <w:rPr/>
        <w:t>子公司在由集团公司开发、生产、管理的同一品牌同类产品上，使用集团公司商品条码的，应当自使用之日起三个月内将授权委托书等材料向编码分支机构通报。</w:t>
      </w:r>
    </w:p>
    <w:p>
      <w:pPr>
        <w:pStyle w:val="ListParagraph"/>
        <w:numPr>
          <w:ilvl w:val="0"/>
          <w:numId w:val="326"/>
        </w:numPr>
        <w:tabs>
          <w:tab w:pos="1103" w:val="left" w:leader="none"/>
        </w:tabs>
        <w:spacing w:line="482" w:lineRule="exact" w:before="0" w:after="0"/>
        <w:ind w:left="1102" w:right="0" w:hanging="429"/>
        <w:jc w:val="left"/>
        <w:rPr>
          <w:sz w:val="28"/>
        </w:rPr>
      </w:pPr>
      <w:r>
        <w:rPr>
          <w:rFonts w:ascii="可口可乐在乎体 楷体" w:eastAsia="可口可乐在乎体 楷体" w:hint="eastAsia"/>
          <w:b/>
          <w:spacing w:val="5"/>
          <w:w w:val="105"/>
          <w:sz w:val="28"/>
        </w:rPr>
        <w:t>《湖南省商品条码管理办法》第二十一条：</w:t>
      </w:r>
      <w:r>
        <w:rPr>
          <w:spacing w:val="4"/>
          <w:w w:val="105"/>
          <w:sz w:val="28"/>
        </w:rPr>
        <w:t>本省行政区域内生产</w:t>
      </w:r>
    </w:p>
    <w:p>
      <w:pPr>
        <w:spacing w:after="0" w:line="482"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的产品使用境外注册的商品条码的，应当自使用之日起三个月内向编码分支机构通报该商品条码的注册证明、授权委托书等相关材料。</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27"/>
        </w:numPr>
        <w:tabs>
          <w:tab w:pos="1104" w:val="left" w:leader="none"/>
        </w:tabs>
        <w:spacing w:line="252" w:lineRule="auto" w:before="49" w:after="0"/>
        <w:ind w:left="113" w:right="265" w:firstLine="560"/>
        <w:jc w:val="both"/>
        <w:rPr>
          <w:sz w:val="28"/>
        </w:rPr>
      </w:pPr>
      <w:r>
        <w:rPr>
          <w:spacing w:val="4"/>
          <w:sz w:val="28"/>
        </w:rPr>
        <w:t>较轻违法行为的表现情形：违反本办法第十七条、第二十条、第</w:t>
      </w:r>
      <w:r>
        <w:rPr>
          <w:sz w:val="28"/>
        </w:rPr>
        <w:t>二十一条的规定，系统成员未通报商品条码相关信息和材料，经责令限期</w:t>
      </w:r>
      <w:r>
        <w:rPr>
          <w:spacing w:val="-1"/>
          <w:sz w:val="28"/>
        </w:rPr>
        <w:t>改正，逾期未改正，且逾期时间在 </w:t>
      </w:r>
      <w:r>
        <w:rPr>
          <w:rFonts w:ascii="Times New Roman" w:eastAsia="Times New Roman"/>
          <w:sz w:val="28"/>
        </w:rPr>
        <w:t>10 </w:t>
      </w:r>
      <w:r>
        <w:rPr>
          <w:sz w:val="28"/>
        </w:rPr>
        <w:t>日以内的。</w:t>
      </w:r>
    </w:p>
    <w:p>
      <w:pPr>
        <w:pStyle w:val="BodyText"/>
        <w:spacing w:line="482" w:lineRule="exact"/>
        <w:ind w:left="674"/>
        <w:jc w:val="both"/>
      </w:pPr>
      <w:r>
        <w:rPr/>
        <w:t>裁量基准：责令改正，处 </w:t>
      </w:r>
      <w:r>
        <w:rPr>
          <w:rFonts w:ascii="Times New Roman" w:eastAsia="Times New Roman"/>
        </w:rPr>
        <w:t>500 </w:t>
      </w:r>
      <w:r>
        <w:rPr/>
        <w:t>元罚款。</w:t>
      </w:r>
    </w:p>
    <w:p>
      <w:pPr>
        <w:pStyle w:val="ListParagraph"/>
        <w:numPr>
          <w:ilvl w:val="0"/>
          <w:numId w:val="327"/>
        </w:numPr>
        <w:tabs>
          <w:tab w:pos="1104" w:val="left" w:leader="none"/>
        </w:tabs>
        <w:spacing w:line="252" w:lineRule="auto" w:before="23" w:after="0"/>
        <w:ind w:left="113" w:right="265" w:firstLine="560"/>
        <w:jc w:val="both"/>
        <w:rPr>
          <w:sz w:val="28"/>
        </w:rPr>
      </w:pPr>
      <w:r>
        <w:rPr>
          <w:spacing w:val="4"/>
          <w:sz w:val="28"/>
        </w:rPr>
        <w:t>较重违法行为的表现情形：违反本办法第十七条、第二十条、第</w:t>
      </w:r>
      <w:r>
        <w:rPr>
          <w:sz w:val="28"/>
        </w:rPr>
        <w:t>二十一条的规定，系统成员未通报商品条码相关信息和材料，经责令限期</w:t>
      </w:r>
      <w:r>
        <w:rPr>
          <w:spacing w:val="-1"/>
          <w:sz w:val="28"/>
        </w:rPr>
        <w:t>改正，逾期未改正，且逾期时间在 </w:t>
      </w:r>
      <w:r>
        <w:rPr>
          <w:rFonts w:ascii="Times New Roman" w:eastAsia="Times New Roman"/>
          <w:sz w:val="28"/>
        </w:rPr>
        <w:t>10 </w:t>
      </w:r>
      <w:r>
        <w:rPr>
          <w:spacing w:val="-3"/>
          <w:sz w:val="28"/>
        </w:rPr>
        <w:t>日以上 </w:t>
      </w:r>
      <w:r>
        <w:rPr>
          <w:rFonts w:ascii="Times New Roman" w:eastAsia="Times New Roman"/>
          <w:sz w:val="28"/>
        </w:rPr>
        <w:t>15 </w:t>
      </w:r>
      <w:r>
        <w:rPr>
          <w:sz w:val="28"/>
        </w:rPr>
        <w:t>日以内的。</w:t>
      </w:r>
    </w:p>
    <w:p>
      <w:pPr>
        <w:pStyle w:val="BodyText"/>
        <w:spacing w:line="482" w:lineRule="exact"/>
        <w:ind w:left="674"/>
        <w:jc w:val="both"/>
      </w:pPr>
      <w:r>
        <w:rPr/>
        <w:t>裁量基准：责令改正，处 </w:t>
      </w:r>
      <w:r>
        <w:rPr>
          <w:rFonts w:ascii="Times New Roman" w:eastAsia="Times New Roman"/>
        </w:rPr>
        <w:t>500 </w:t>
      </w:r>
      <w:r>
        <w:rPr/>
        <w:t>元以上 </w:t>
      </w:r>
      <w:r>
        <w:rPr>
          <w:rFonts w:ascii="Times New Roman" w:eastAsia="Times New Roman"/>
        </w:rPr>
        <w:t>800 </w:t>
      </w:r>
      <w:r>
        <w:rPr/>
        <w:t>元以下罚款。</w:t>
      </w:r>
    </w:p>
    <w:p>
      <w:pPr>
        <w:pStyle w:val="ListParagraph"/>
        <w:numPr>
          <w:ilvl w:val="0"/>
          <w:numId w:val="327"/>
        </w:numPr>
        <w:tabs>
          <w:tab w:pos="1104" w:val="left" w:leader="none"/>
        </w:tabs>
        <w:spacing w:line="252" w:lineRule="auto" w:before="23" w:after="0"/>
        <w:ind w:left="113" w:right="265" w:firstLine="560"/>
        <w:jc w:val="both"/>
        <w:rPr>
          <w:sz w:val="28"/>
        </w:rPr>
      </w:pPr>
      <w:r>
        <w:rPr>
          <w:spacing w:val="4"/>
          <w:sz w:val="28"/>
        </w:rPr>
        <w:t>严重违法行为的表现情形：违反本办法第十七条、第二十条、第</w:t>
      </w:r>
      <w:r>
        <w:rPr>
          <w:sz w:val="28"/>
        </w:rPr>
        <w:t>二十一条的规定，系统成员未通报商品条码相关信息和材料，经责令限期</w:t>
      </w:r>
      <w:r>
        <w:rPr>
          <w:spacing w:val="-1"/>
          <w:sz w:val="28"/>
        </w:rPr>
        <w:t>改正，逾期未改正，且逾期时间在 </w:t>
      </w:r>
      <w:r>
        <w:rPr>
          <w:rFonts w:ascii="Times New Roman" w:eastAsia="Times New Roman"/>
          <w:sz w:val="28"/>
        </w:rPr>
        <w:t>15 </w:t>
      </w:r>
      <w:r>
        <w:rPr>
          <w:sz w:val="28"/>
        </w:rPr>
        <w:t>日以上的。</w:t>
      </w:r>
    </w:p>
    <w:p>
      <w:pPr>
        <w:pStyle w:val="BodyText"/>
        <w:spacing w:line="482" w:lineRule="exact"/>
        <w:ind w:left="674"/>
        <w:jc w:val="both"/>
      </w:pPr>
      <w:r>
        <w:rPr/>
        <w:t>裁量基准：责令改正，处 </w:t>
      </w:r>
      <w:r>
        <w:rPr>
          <w:rFonts w:ascii="Times New Roman" w:eastAsia="Times New Roman"/>
        </w:rPr>
        <w:t>800 </w:t>
      </w:r>
      <w:r>
        <w:rPr/>
        <w:t>元以上 </w:t>
      </w:r>
      <w:r>
        <w:rPr>
          <w:rFonts w:ascii="Times New Roman" w:eastAsia="Times New Roman"/>
        </w:rPr>
        <w:t>1000 </w:t>
      </w:r>
      <w:r>
        <w:rPr/>
        <w:t>元以下罚款。</w:t>
      </w:r>
    </w:p>
    <w:p>
      <w:pPr>
        <w:pStyle w:val="BodyText"/>
        <w:spacing w:before="43"/>
        <w:ind w:left="674"/>
        <w:rPr>
          <w:rFonts w:ascii="方正黑体_GBK" w:eastAsia="方正黑体_GBK" w:hint="eastAsia"/>
        </w:rPr>
      </w:pPr>
      <w:r>
        <w:rPr>
          <w:rFonts w:ascii="方正黑体_GBK" w:eastAsia="方正黑体_GBK" w:hint="eastAsia"/>
        </w:rPr>
        <w:t>一百八十三、依据《湖南省商品条码管理办法》第三十三条的行政处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28"/>
        </w:numPr>
        <w:tabs>
          <w:tab w:pos="1103" w:val="left" w:leader="none"/>
        </w:tabs>
        <w:spacing w:line="240" w:lineRule="auto" w:before="50" w:after="0"/>
        <w:ind w:left="1102" w:right="0" w:hanging="429"/>
        <w:jc w:val="left"/>
        <w:rPr>
          <w:sz w:val="28"/>
        </w:rPr>
      </w:pPr>
      <w:r>
        <w:rPr>
          <w:rFonts w:ascii="可口可乐在乎体 楷体" w:eastAsia="可口可乐在乎体 楷体" w:hint="eastAsia"/>
          <w:b/>
          <w:spacing w:val="5"/>
          <w:w w:val="105"/>
          <w:sz w:val="28"/>
        </w:rPr>
        <w:t>《湖南省商品条码管理办法》第三十三条：</w:t>
      </w:r>
      <w:r>
        <w:rPr>
          <w:spacing w:val="4"/>
          <w:w w:val="105"/>
          <w:sz w:val="28"/>
        </w:rPr>
        <w:t>违反本办法第二十三</w:t>
      </w:r>
    </w:p>
    <w:p>
      <w:pPr>
        <w:pStyle w:val="BodyText"/>
        <w:spacing w:line="252" w:lineRule="auto" w:before="22"/>
        <w:ind w:right="271"/>
        <w:jc w:val="both"/>
      </w:pPr>
      <w:r>
        <w:rPr/>
        <w:t>条的规定，销售者进货时，未查验与商品条码对应的《系统成员证书》或者合法使用商品条码的证明文件的，责令限期改正；逾期不改正的，处一千元以上三千元以下罚款。</w:t>
      </w:r>
    </w:p>
    <w:p>
      <w:pPr>
        <w:pStyle w:val="ListParagraph"/>
        <w:numPr>
          <w:ilvl w:val="0"/>
          <w:numId w:val="328"/>
        </w:numPr>
        <w:tabs>
          <w:tab w:pos="1078" w:val="left" w:leader="none"/>
        </w:tabs>
        <w:spacing w:line="252" w:lineRule="auto" w:before="0" w:after="0"/>
        <w:ind w:left="113" w:right="246" w:firstLine="543"/>
        <w:jc w:val="left"/>
        <w:rPr>
          <w:sz w:val="28"/>
        </w:rPr>
      </w:pPr>
      <w:r>
        <w:rPr>
          <w:rFonts w:ascii="可口可乐在乎体 楷体" w:eastAsia="可口可乐在乎体 楷体" w:hint="eastAsia"/>
          <w:b/>
          <w:spacing w:val="-4"/>
          <w:sz w:val="28"/>
        </w:rPr>
        <w:t>《湖南省商品条码管理办法》第二十三条：</w:t>
      </w:r>
      <w:r>
        <w:rPr>
          <w:spacing w:val="-5"/>
          <w:sz w:val="28"/>
        </w:rPr>
        <w:t>销售者进货时，应当查</w:t>
      </w:r>
      <w:r>
        <w:rPr>
          <w:spacing w:val="-9"/>
          <w:sz w:val="28"/>
        </w:rPr>
        <w:t>验与商品条码对应的《系统成员证书》或者合法使用商品条码的证明文件。</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329"/>
        </w:numPr>
        <w:tabs>
          <w:tab w:pos="1104" w:val="left" w:leader="none"/>
        </w:tabs>
        <w:spacing w:line="240" w:lineRule="auto" w:before="50" w:after="0"/>
        <w:ind w:left="1103" w:right="0" w:hanging="430"/>
        <w:jc w:val="left"/>
        <w:rPr>
          <w:sz w:val="28"/>
        </w:rPr>
      </w:pPr>
      <w:r>
        <w:rPr>
          <w:spacing w:val="5"/>
          <w:sz w:val="28"/>
        </w:rPr>
        <w:t>较轻违法行为的表现情形：违反本办法第二十三条的规定，销售</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jc w:val="both"/>
      </w:pPr>
      <w:r>
        <w:rPr>
          <w:w w:val="95"/>
        </w:rPr>
        <w:t>者进货时，未查验与商品条码对应的《系统成员证书》或者合法使用商品   </w:t>
      </w:r>
      <w:r>
        <w:rPr>
          <w:spacing w:val="-1"/>
        </w:rPr>
        <w:t>条码的证明文件的，货值金额在 </w:t>
      </w:r>
      <w:r>
        <w:rPr>
          <w:rFonts w:ascii="Times New Roman" w:eastAsia="Times New Roman"/>
        </w:rPr>
        <w:t>2000 </w:t>
      </w:r>
      <w:r>
        <w:rPr/>
        <w:t>元以下的。</w:t>
      </w:r>
    </w:p>
    <w:p>
      <w:pPr>
        <w:pStyle w:val="BodyText"/>
        <w:spacing w:line="484" w:lineRule="exact"/>
        <w:ind w:left="674"/>
        <w:jc w:val="both"/>
      </w:pPr>
      <w:r>
        <w:rPr/>
        <w:t>裁量基准：责令改正，处 </w:t>
      </w:r>
      <w:r>
        <w:rPr>
          <w:rFonts w:ascii="Times New Roman" w:eastAsia="Times New Roman"/>
        </w:rPr>
        <w:t>1000 </w:t>
      </w:r>
      <w:r>
        <w:rPr/>
        <w:t>元罚款。</w:t>
      </w:r>
    </w:p>
    <w:p>
      <w:pPr>
        <w:pStyle w:val="ListParagraph"/>
        <w:numPr>
          <w:ilvl w:val="0"/>
          <w:numId w:val="329"/>
        </w:numPr>
        <w:tabs>
          <w:tab w:pos="1104" w:val="left" w:leader="none"/>
        </w:tabs>
        <w:spacing w:line="252" w:lineRule="auto" w:before="22" w:after="0"/>
        <w:ind w:left="113" w:right="265" w:firstLine="560"/>
        <w:jc w:val="both"/>
        <w:rPr>
          <w:sz w:val="28"/>
        </w:rPr>
      </w:pPr>
      <w:r>
        <w:rPr>
          <w:spacing w:val="4"/>
          <w:sz w:val="28"/>
        </w:rPr>
        <w:t>较重违法行为的表现情形：违反本办法第二十三条的规定，销售</w:t>
      </w:r>
      <w:r>
        <w:rPr>
          <w:sz w:val="28"/>
        </w:rPr>
        <w:t>者进货时，未查验与商品条码对应的《系统成员证书》或者合法使用商品</w:t>
      </w:r>
      <w:r>
        <w:rPr>
          <w:spacing w:val="-1"/>
          <w:sz w:val="28"/>
        </w:rPr>
        <w:t>条码的证明文件的，货值金额在 </w:t>
      </w:r>
      <w:r>
        <w:rPr>
          <w:rFonts w:ascii="Times New Roman" w:eastAsia="Times New Roman"/>
          <w:sz w:val="28"/>
        </w:rPr>
        <w:t>2000</w:t>
      </w:r>
      <w:r>
        <w:rPr>
          <w:rFonts w:ascii="Times New Roman" w:eastAsia="Times New Roman"/>
          <w:spacing w:val="-1"/>
          <w:sz w:val="28"/>
        </w:rPr>
        <w:t> </w:t>
      </w:r>
      <w:r>
        <w:rPr>
          <w:spacing w:val="-3"/>
          <w:sz w:val="28"/>
        </w:rPr>
        <w:t>元以上 </w:t>
      </w:r>
      <w:r>
        <w:rPr>
          <w:rFonts w:ascii="Times New Roman" w:eastAsia="Times New Roman"/>
          <w:sz w:val="28"/>
        </w:rPr>
        <w:t>5000</w:t>
      </w:r>
      <w:r>
        <w:rPr>
          <w:rFonts w:ascii="Times New Roman" w:eastAsia="Times New Roman"/>
          <w:spacing w:val="-2"/>
          <w:sz w:val="28"/>
        </w:rPr>
        <w:t> </w:t>
      </w:r>
      <w:r>
        <w:rPr>
          <w:sz w:val="28"/>
        </w:rPr>
        <w:t>元以下的。</w:t>
      </w:r>
    </w:p>
    <w:p>
      <w:pPr>
        <w:pStyle w:val="BodyText"/>
        <w:spacing w:line="482" w:lineRule="exact"/>
        <w:ind w:left="674"/>
        <w:jc w:val="both"/>
      </w:pPr>
      <w:r>
        <w:rPr/>
        <w:t>裁量基准：责令改正，处 </w:t>
      </w:r>
      <w:r>
        <w:rPr>
          <w:rFonts w:ascii="Times New Roman" w:eastAsia="Times New Roman"/>
        </w:rPr>
        <w:t>1000 </w:t>
      </w:r>
      <w:r>
        <w:rPr/>
        <w:t>元以上 </w:t>
      </w:r>
      <w:r>
        <w:rPr>
          <w:rFonts w:ascii="Times New Roman" w:eastAsia="Times New Roman"/>
        </w:rPr>
        <w:t>2000 </w:t>
      </w:r>
      <w:r>
        <w:rPr/>
        <w:t>元以下罚款。</w:t>
      </w:r>
    </w:p>
    <w:p>
      <w:pPr>
        <w:pStyle w:val="ListParagraph"/>
        <w:numPr>
          <w:ilvl w:val="0"/>
          <w:numId w:val="329"/>
        </w:numPr>
        <w:tabs>
          <w:tab w:pos="1104" w:val="left" w:leader="none"/>
        </w:tabs>
        <w:spacing w:line="252" w:lineRule="auto" w:before="23" w:after="0"/>
        <w:ind w:left="113" w:right="265" w:firstLine="560"/>
        <w:jc w:val="both"/>
        <w:rPr>
          <w:sz w:val="28"/>
        </w:rPr>
      </w:pPr>
      <w:r>
        <w:rPr>
          <w:spacing w:val="4"/>
          <w:sz w:val="28"/>
        </w:rPr>
        <w:t>严重违法行为的表现情形：反本办法第二十三条的规定，销售者</w:t>
      </w:r>
      <w:r>
        <w:rPr>
          <w:sz w:val="28"/>
        </w:rPr>
        <w:t>进货时，未查验与商品条码对应的《系统成员证书》或者合法使用商品条</w:t>
      </w:r>
      <w:r>
        <w:rPr>
          <w:spacing w:val="-1"/>
          <w:sz w:val="28"/>
        </w:rPr>
        <w:t>码的证明文件的，货值金额在 </w:t>
      </w:r>
      <w:r>
        <w:rPr>
          <w:rFonts w:ascii="Times New Roman" w:eastAsia="Times New Roman"/>
          <w:sz w:val="28"/>
        </w:rPr>
        <w:t>5000</w:t>
      </w:r>
      <w:r>
        <w:rPr>
          <w:rFonts w:ascii="Times New Roman" w:eastAsia="Times New Roman"/>
          <w:spacing w:val="-1"/>
          <w:sz w:val="28"/>
        </w:rPr>
        <w:t> </w:t>
      </w:r>
      <w:r>
        <w:rPr>
          <w:sz w:val="28"/>
        </w:rPr>
        <w:t>元以上的。</w:t>
      </w:r>
    </w:p>
    <w:p>
      <w:pPr>
        <w:pStyle w:val="BodyText"/>
        <w:spacing w:line="482" w:lineRule="exact"/>
        <w:ind w:left="674"/>
        <w:jc w:val="both"/>
      </w:pPr>
      <w:r>
        <w:rPr/>
        <w:t>裁量基准：责令改正，处 </w:t>
      </w:r>
      <w:r>
        <w:rPr>
          <w:rFonts w:ascii="Times New Roman" w:eastAsia="Times New Roman"/>
        </w:rPr>
        <w:t>2000 </w:t>
      </w:r>
      <w:r>
        <w:rPr/>
        <w:t>元以上 </w:t>
      </w:r>
      <w:r>
        <w:rPr>
          <w:rFonts w:ascii="Times New Roman" w:eastAsia="Times New Roman"/>
        </w:rPr>
        <w:t>3000 </w:t>
      </w:r>
      <w:r>
        <w:rPr/>
        <w:t>元以下罚款。</w:t>
      </w:r>
    </w:p>
    <w:p>
      <w:pPr>
        <w:pStyle w:val="BodyText"/>
        <w:spacing w:before="43"/>
        <w:ind w:left="674"/>
        <w:rPr>
          <w:rFonts w:ascii="方正黑体_GBK" w:eastAsia="方正黑体_GBK" w:hint="eastAsia"/>
        </w:rPr>
      </w:pPr>
      <w:r>
        <w:rPr>
          <w:rFonts w:ascii="方正黑体_GBK" w:eastAsia="方正黑体_GBK" w:hint="eastAsia"/>
        </w:rPr>
        <w:t>一百八十四、依据《湖南省商品条码管理办法》第三十四条的行政处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30"/>
        </w:numPr>
        <w:tabs>
          <w:tab w:pos="1103" w:val="left" w:leader="none"/>
        </w:tabs>
        <w:spacing w:line="240" w:lineRule="auto" w:before="50" w:after="0"/>
        <w:ind w:left="1102" w:right="0" w:hanging="429"/>
        <w:jc w:val="left"/>
        <w:rPr>
          <w:sz w:val="28"/>
        </w:rPr>
      </w:pPr>
      <w:r>
        <w:rPr>
          <w:rFonts w:ascii="可口可乐在乎体 楷体" w:eastAsia="可口可乐在乎体 楷体" w:hint="eastAsia"/>
          <w:b/>
          <w:spacing w:val="5"/>
          <w:w w:val="105"/>
          <w:sz w:val="28"/>
        </w:rPr>
        <w:t>《湖南省商品条码管理办法》第三十四条：</w:t>
      </w:r>
      <w:r>
        <w:rPr>
          <w:spacing w:val="4"/>
          <w:w w:val="105"/>
          <w:sz w:val="28"/>
        </w:rPr>
        <w:t>违反本办法第二十四</w:t>
      </w:r>
    </w:p>
    <w:p>
      <w:pPr>
        <w:pStyle w:val="BodyText"/>
        <w:spacing w:before="23"/>
      </w:pPr>
      <w:r>
        <w:rPr/>
        <w:t>条的规定，有下列行为之一的：</w:t>
      </w:r>
    </w:p>
    <w:p>
      <w:pPr>
        <w:pStyle w:val="BodyText"/>
        <w:spacing w:before="22"/>
        <w:ind w:left="674"/>
      </w:pPr>
      <w:r>
        <w:rPr/>
        <w:t>（一）未经申请注册，在产品标识上标注商品条码的；</w:t>
      </w:r>
    </w:p>
    <w:p>
      <w:pPr>
        <w:pStyle w:val="BodyText"/>
        <w:spacing w:line="252" w:lineRule="auto" w:before="23"/>
        <w:ind w:right="271" w:firstLine="560"/>
      </w:pPr>
      <w:r>
        <w:rPr/>
        <w:t>（二）在产品标识上标注其他条码冒充商品条码或者标注伪造的商品条码的；</w:t>
      </w:r>
    </w:p>
    <w:p>
      <w:pPr>
        <w:pStyle w:val="BodyText"/>
        <w:spacing w:line="484" w:lineRule="exact"/>
        <w:ind w:left="674"/>
      </w:pPr>
      <w:r>
        <w:rPr/>
        <w:t>（三）在产品标识上标注已经注销的商品条码的。</w:t>
      </w:r>
    </w:p>
    <w:p>
      <w:pPr>
        <w:pStyle w:val="BodyText"/>
        <w:spacing w:line="252" w:lineRule="auto" w:before="22"/>
        <w:ind w:right="271" w:firstLine="560"/>
      </w:pPr>
      <w:r>
        <w:rPr/>
        <w:t>由质量技术监督部门责令限期改正；逾期不改正的，处一千元以上三千元以下罚款。</w:t>
      </w:r>
    </w:p>
    <w:p>
      <w:pPr>
        <w:pStyle w:val="ListParagraph"/>
        <w:numPr>
          <w:ilvl w:val="0"/>
          <w:numId w:val="330"/>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《湖南省商品条码管理办法》第二十四条：</w:t>
      </w:r>
      <w:r>
        <w:rPr>
          <w:spacing w:val="4"/>
          <w:sz w:val="28"/>
        </w:rPr>
        <w:t>任何单位和个人不得</w:t>
      </w:r>
      <w:r>
        <w:rPr>
          <w:sz w:val="28"/>
        </w:rPr>
        <w:t>有下列行为：</w:t>
      </w:r>
    </w:p>
    <w:p>
      <w:pPr>
        <w:pStyle w:val="BodyText"/>
        <w:spacing w:line="484" w:lineRule="exact"/>
        <w:ind w:left="674"/>
      </w:pPr>
      <w:r>
        <w:rPr/>
        <w:t>（一）未经申请注册，在产品标识上标注商品条码；</w:t>
      </w:r>
    </w:p>
    <w:p>
      <w:pPr>
        <w:pStyle w:val="BodyText"/>
        <w:spacing w:before="19"/>
        <w:ind w:left="674"/>
      </w:pPr>
      <w:r>
        <w:rPr/>
        <w:t>（二）在产品标识上标注其他条码冒充商品条码或者标注伪造的商品</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条码；</w:t>
      </w:r>
    </w:p>
    <w:p>
      <w:pPr>
        <w:pStyle w:val="BodyText"/>
        <w:spacing w:before="22"/>
        <w:ind w:left="674"/>
      </w:pPr>
      <w:r>
        <w:rPr/>
        <w:t>（三）在产品标识上标注已经注销的商品条码。</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331"/>
        </w:numPr>
        <w:tabs>
          <w:tab w:pos="1104" w:val="left" w:leader="none"/>
        </w:tabs>
        <w:spacing w:line="252" w:lineRule="auto" w:before="50" w:after="0"/>
        <w:ind w:left="113" w:right="265" w:firstLine="560"/>
        <w:jc w:val="left"/>
        <w:rPr>
          <w:sz w:val="28"/>
        </w:rPr>
      </w:pPr>
      <w:r>
        <w:rPr>
          <w:spacing w:val="4"/>
          <w:sz w:val="28"/>
        </w:rPr>
        <w:t>较轻违法行为的表现情形：违反本办法第二十四条的规定，有下</w:t>
      </w:r>
      <w:r>
        <w:rPr>
          <w:sz w:val="28"/>
        </w:rPr>
        <w:t>列情形之一：</w:t>
      </w:r>
    </w:p>
    <w:p>
      <w:pPr>
        <w:pStyle w:val="ListParagraph"/>
        <w:numPr>
          <w:ilvl w:val="0"/>
          <w:numId w:val="332"/>
        </w:numPr>
        <w:tabs>
          <w:tab w:pos="1375" w:val="left" w:leader="none"/>
        </w:tabs>
        <w:spacing w:line="484" w:lineRule="exact" w:before="0" w:after="0"/>
        <w:ind w:left="1374" w:right="0" w:hanging="701"/>
        <w:jc w:val="left"/>
        <w:rPr>
          <w:sz w:val="28"/>
        </w:rPr>
      </w:pPr>
      <w:r>
        <w:rPr>
          <w:spacing w:val="-4"/>
          <w:sz w:val="28"/>
        </w:rPr>
        <w:t>只有 </w:t>
      </w:r>
      <w:r>
        <w:rPr>
          <w:rFonts w:ascii="Times New Roman" w:eastAsia="Times New Roman"/>
          <w:sz w:val="28"/>
        </w:rPr>
        <w:t>1 </w:t>
      </w:r>
      <w:r>
        <w:rPr>
          <w:sz w:val="28"/>
        </w:rPr>
        <w:t>个违法行为；</w:t>
      </w:r>
    </w:p>
    <w:p>
      <w:pPr>
        <w:pStyle w:val="ListParagraph"/>
        <w:numPr>
          <w:ilvl w:val="0"/>
          <w:numId w:val="332"/>
        </w:numPr>
        <w:tabs>
          <w:tab w:pos="1375" w:val="left" w:leader="none"/>
        </w:tabs>
        <w:spacing w:line="240" w:lineRule="auto" w:before="23" w:after="0"/>
        <w:ind w:left="1374" w:right="0" w:hanging="701"/>
        <w:jc w:val="left"/>
        <w:rPr>
          <w:sz w:val="28"/>
        </w:rPr>
      </w:pPr>
      <w:r>
        <w:rPr>
          <w:spacing w:val="-2"/>
          <w:sz w:val="28"/>
        </w:rPr>
        <w:t>货值金额在 </w:t>
      </w:r>
      <w:r>
        <w:rPr>
          <w:rFonts w:ascii="Times New Roman" w:eastAsia="Times New Roman"/>
          <w:sz w:val="28"/>
        </w:rPr>
        <w:t>2000</w:t>
      </w:r>
      <w:r>
        <w:rPr>
          <w:rFonts w:ascii="Times New Roman" w:eastAsia="Times New Roman"/>
          <w:spacing w:val="-1"/>
          <w:sz w:val="28"/>
        </w:rPr>
        <w:t> </w:t>
      </w:r>
      <w:r>
        <w:rPr>
          <w:sz w:val="28"/>
        </w:rPr>
        <w:t>元以下。</w:t>
      </w:r>
    </w:p>
    <w:p>
      <w:pPr>
        <w:pStyle w:val="BodyText"/>
        <w:spacing w:before="22"/>
        <w:ind w:left="674"/>
      </w:pPr>
      <w:r>
        <w:rPr/>
        <w:t>裁量基准：责令改正，处 </w:t>
      </w:r>
      <w:r>
        <w:rPr>
          <w:rFonts w:ascii="Times New Roman" w:eastAsia="Times New Roman"/>
        </w:rPr>
        <w:t>1000 </w:t>
      </w:r>
      <w:r>
        <w:rPr/>
        <w:t>元罚款。</w:t>
      </w:r>
    </w:p>
    <w:p>
      <w:pPr>
        <w:pStyle w:val="ListParagraph"/>
        <w:numPr>
          <w:ilvl w:val="0"/>
          <w:numId w:val="331"/>
        </w:numPr>
        <w:tabs>
          <w:tab w:pos="1104" w:val="left" w:leader="none"/>
        </w:tabs>
        <w:spacing w:line="252" w:lineRule="auto" w:before="23" w:after="0"/>
        <w:ind w:left="113" w:right="265" w:firstLine="560"/>
        <w:jc w:val="left"/>
        <w:rPr>
          <w:sz w:val="28"/>
        </w:rPr>
      </w:pPr>
      <w:r>
        <w:rPr>
          <w:spacing w:val="4"/>
          <w:sz w:val="28"/>
        </w:rPr>
        <w:t>较重违法行为的表现情形：违反本办法第二十四条的规定，有下</w:t>
      </w:r>
      <w:r>
        <w:rPr>
          <w:sz w:val="28"/>
        </w:rPr>
        <w:t>列情形之一的：</w:t>
      </w:r>
    </w:p>
    <w:p>
      <w:pPr>
        <w:pStyle w:val="ListParagraph"/>
        <w:numPr>
          <w:ilvl w:val="0"/>
          <w:numId w:val="333"/>
        </w:numPr>
        <w:tabs>
          <w:tab w:pos="1375" w:val="left" w:leader="none"/>
        </w:tabs>
        <w:spacing w:line="484" w:lineRule="exact" w:before="0" w:after="0"/>
        <w:ind w:left="1374" w:right="0" w:hanging="701"/>
        <w:jc w:val="left"/>
        <w:rPr>
          <w:sz w:val="28"/>
        </w:rPr>
      </w:pPr>
      <w:r>
        <w:rPr>
          <w:spacing w:val="-4"/>
          <w:sz w:val="28"/>
        </w:rPr>
        <w:t>具有 </w:t>
      </w:r>
      <w:r>
        <w:rPr>
          <w:rFonts w:ascii="Times New Roman" w:eastAsia="Times New Roman"/>
          <w:sz w:val="28"/>
        </w:rPr>
        <w:t>2 </w:t>
      </w:r>
      <w:r>
        <w:rPr>
          <w:sz w:val="28"/>
        </w:rPr>
        <w:t>个违法行为；</w:t>
      </w:r>
    </w:p>
    <w:p>
      <w:pPr>
        <w:pStyle w:val="ListParagraph"/>
        <w:numPr>
          <w:ilvl w:val="0"/>
          <w:numId w:val="333"/>
        </w:numPr>
        <w:tabs>
          <w:tab w:pos="1375" w:val="left" w:leader="none"/>
        </w:tabs>
        <w:spacing w:line="240" w:lineRule="auto" w:before="22" w:after="0"/>
        <w:ind w:left="1374" w:right="0" w:hanging="701"/>
        <w:jc w:val="left"/>
        <w:rPr>
          <w:sz w:val="28"/>
        </w:rPr>
      </w:pPr>
      <w:r>
        <w:rPr>
          <w:spacing w:val="-2"/>
          <w:sz w:val="28"/>
        </w:rPr>
        <w:t>货值金额在 </w:t>
      </w:r>
      <w:r>
        <w:rPr>
          <w:rFonts w:ascii="Times New Roman" w:eastAsia="Times New Roman"/>
          <w:sz w:val="28"/>
        </w:rPr>
        <w:t>2000</w:t>
      </w:r>
      <w:r>
        <w:rPr>
          <w:rFonts w:ascii="Times New Roman" w:eastAsia="Times New Roman"/>
          <w:spacing w:val="-1"/>
          <w:sz w:val="28"/>
        </w:rPr>
        <w:t> </w:t>
      </w:r>
      <w:r>
        <w:rPr>
          <w:spacing w:val="-2"/>
          <w:sz w:val="28"/>
        </w:rPr>
        <w:t>元以上 </w:t>
      </w:r>
      <w:r>
        <w:rPr>
          <w:rFonts w:ascii="Times New Roman" w:eastAsia="Times New Roman"/>
          <w:sz w:val="28"/>
        </w:rPr>
        <w:t>4000</w:t>
      </w:r>
      <w:r>
        <w:rPr>
          <w:rFonts w:ascii="Times New Roman" w:eastAsia="Times New Roman"/>
          <w:spacing w:val="-1"/>
          <w:sz w:val="28"/>
        </w:rPr>
        <w:t> </w:t>
      </w:r>
      <w:r>
        <w:rPr>
          <w:sz w:val="28"/>
        </w:rPr>
        <w:t>元以下的。</w:t>
      </w:r>
    </w:p>
    <w:p>
      <w:pPr>
        <w:pStyle w:val="BodyText"/>
        <w:spacing w:before="23"/>
        <w:ind w:left="674"/>
      </w:pPr>
      <w:r>
        <w:rPr/>
        <w:t>裁量基准：责令改正，处 </w:t>
      </w:r>
      <w:r>
        <w:rPr>
          <w:rFonts w:ascii="Times New Roman" w:eastAsia="Times New Roman"/>
        </w:rPr>
        <w:t>1000 </w:t>
      </w:r>
      <w:r>
        <w:rPr/>
        <w:t>元以上 </w:t>
      </w:r>
      <w:r>
        <w:rPr>
          <w:rFonts w:ascii="Times New Roman" w:eastAsia="Times New Roman"/>
        </w:rPr>
        <w:t>2000 </w:t>
      </w:r>
      <w:r>
        <w:rPr/>
        <w:t>元以下罚款。</w:t>
      </w:r>
    </w:p>
    <w:p>
      <w:pPr>
        <w:pStyle w:val="ListParagraph"/>
        <w:numPr>
          <w:ilvl w:val="0"/>
          <w:numId w:val="331"/>
        </w:numPr>
        <w:tabs>
          <w:tab w:pos="1104" w:val="left" w:leader="none"/>
        </w:tabs>
        <w:spacing w:line="252" w:lineRule="auto" w:before="23" w:after="0"/>
        <w:ind w:left="113" w:right="265" w:firstLine="560"/>
        <w:jc w:val="left"/>
        <w:rPr>
          <w:sz w:val="28"/>
        </w:rPr>
      </w:pPr>
      <w:r>
        <w:rPr>
          <w:spacing w:val="4"/>
          <w:sz w:val="28"/>
        </w:rPr>
        <w:t>严重违法行为的表现情形：违反本办法第二十四条的规定，有下</w:t>
      </w:r>
      <w:r>
        <w:rPr>
          <w:sz w:val="28"/>
        </w:rPr>
        <w:t>列情形之一的：</w:t>
      </w:r>
    </w:p>
    <w:p>
      <w:pPr>
        <w:pStyle w:val="ListParagraph"/>
        <w:numPr>
          <w:ilvl w:val="0"/>
          <w:numId w:val="334"/>
        </w:numPr>
        <w:tabs>
          <w:tab w:pos="1375" w:val="left" w:leader="none"/>
        </w:tabs>
        <w:spacing w:line="484" w:lineRule="exact" w:before="0" w:after="0"/>
        <w:ind w:left="1374" w:right="0" w:hanging="701"/>
        <w:jc w:val="left"/>
        <w:rPr>
          <w:sz w:val="28"/>
        </w:rPr>
      </w:pPr>
      <w:r>
        <w:rPr>
          <w:spacing w:val="-4"/>
          <w:sz w:val="28"/>
        </w:rPr>
        <w:t>具有 </w:t>
      </w:r>
      <w:r>
        <w:rPr>
          <w:rFonts w:ascii="Times New Roman" w:eastAsia="Times New Roman"/>
          <w:sz w:val="28"/>
        </w:rPr>
        <w:t>3 </w:t>
      </w:r>
      <w:r>
        <w:rPr>
          <w:sz w:val="28"/>
        </w:rPr>
        <w:t>个违法行为；</w:t>
      </w:r>
    </w:p>
    <w:p>
      <w:pPr>
        <w:pStyle w:val="ListParagraph"/>
        <w:numPr>
          <w:ilvl w:val="0"/>
          <w:numId w:val="334"/>
        </w:numPr>
        <w:tabs>
          <w:tab w:pos="1375" w:val="left" w:leader="none"/>
        </w:tabs>
        <w:spacing w:line="240" w:lineRule="auto" w:before="22" w:after="0"/>
        <w:ind w:left="1374" w:right="0" w:hanging="701"/>
        <w:jc w:val="left"/>
        <w:rPr>
          <w:sz w:val="28"/>
        </w:rPr>
      </w:pPr>
      <w:r>
        <w:rPr>
          <w:spacing w:val="-2"/>
          <w:sz w:val="28"/>
        </w:rPr>
        <w:t>货值金额在 </w:t>
      </w:r>
      <w:r>
        <w:rPr>
          <w:rFonts w:ascii="Times New Roman" w:eastAsia="Times New Roman"/>
          <w:sz w:val="28"/>
        </w:rPr>
        <w:t>4000</w:t>
      </w:r>
      <w:r>
        <w:rPr>
          <w:rFonts w:ascii="Times New Roman" w:eastAsia="Times New Roman"/>
          <w:spacing w:val="-1"/>
          <w:sz w:val="28"/>
        </w:rPr>
        <w:t> </w:t>
      </w:r>
      <w:r>
        <w:rPr>
          <w:sz w:val="28"/>
        </w:rPr>
        <w:t>元以上的。</w:t>
      </w:r>
    </w:p>
    <w:p>
      <w:pPr>
        <w:pStyle w:val="BodyText"/>
        <w:spacing w:before="23"/>
        <w:ind w:left="674"/>
      </w:pPr>
      <w:r>
        <w:rPr/>
        <w:t>裁量基准：责令改正，处 </w:t>
      </w:r>
      <w:r>
        <w:rPr>
          <w:rFonts w:ascii="Times New Roman" w:eastAsia="Times New Roman"/>
        </w:rPr>
        <w:t>2000 </w:t>
      </w:r>
      <w:r>
        <w:rPr/>
        <w:t>元以上 </w:t>
      </w:r>
      <w:r>
        <w:rPr>
          <w:rFonts w:ascii="Times New Roman" w:eastAsia="Times New Roman"/>
        </w:rPr>
        <w:t>3000 </w:t>
      </w:r>
      <w:r>
        <w:rPr/>
        <w:t>元以下罚款。</w:t>
      </w:r>
    </w:p>
    <w:p>
      <w:pPr>
        <w:spacing w:after="0"/>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439" w:val="left" w:leader="none"/>
        </w:tabs>
      </w:pPr>
      <w:r>
        <w:rPr/>
        <w:t>第十章</w:t>
        <w:tab/>
        <w:t>认证认可监督管理</w:t>
      </w:r>
    </w:p>
    <w:p>
      <w:pPr>
        <w:pStyle w:val="BodyText"/>
        <w:spacing w:before="4"/>
        <w:ind w:left="0"/>
        <w:rPr>
          <w:rFonts w:ascii="方正小标宋_GBK"/>
          <w:sz w:val="24"/>
        </w:rPr>
      </w:pPr>
    </w:p>
    <w:p>
      <w:pPr>
        <w:pStyle w:val="BodyText"/>
        <w:spacing w:line="1020" w:lineRule="atLeast"/>
        <w:ind w:left="674" w:right="1388" w:firstLine="628"/>
        <w:rPr>
          <w:rFonts w:ascii="方正黑体_GBK" w:eastAsia="方正黑体_GBK" w:hint="eastAsia"/>
        </w:rPr>
      </w:pPr>
      <w:r>
        <w:rPr>
          <w:rFonts w:ascii="方正黑体_GBK" w:eastAsia="方正黑体_GBK" w:hint="eastAsia"/>
        </w:rPr>
        <w:t>第一节 违反《认证认可条例》的行政处罚裁量权基准一百八十五、依据《认证认可条例》第五十七条的行政处罚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133" w:firstLine="561"/>
        <w:jc w:val="left"/>
        <w:rPr>
          <w:sz w:val="28"/>
        </w:rPr>
      </w:pPr>
      <w:r>
        <w:rPr>
          <w:rFonts w:ascii="可口可乐在乎体 楷体" w:eastAsia="可口可乐在乎体 楷体" w:hint="eastAsia"/>
          <w:b/>
          <w:spacing w:val="-2"/>
          <w:sz w:val="28"/>
        </w:rPr>
        <w:t>《认证认可条例》第五十七条：</w:t>
      </w:r>
      <w:r>
        <w:rPr>
          <w:spacing w:val="-1"/>
          <w:sz w:val="28"/>
        </w:rPr>
        <w:t>未经批准擅自从事认证活动的，予以  </w:t>
      </w:r>
      <w:r>
        <w:rPr>
          <w:spacing w:val="-13"/>
          <w:w w:val="95"/>
          <w:sz w:val="28"/>
        </w:rPr>
        <w:t>取缔，处十万元以上五十万元以下的罚款，有违法所得的，没收违法所得。</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35"/>
        </w:numPr>
        <w:tabs>
          <w:tab w:pos="1104" w:val="left" w:leader="none"/>
        </w:tabs>
        <w:spacing w:line="252" w:lineRule="auto" w:before="50" w:after="0"/>
        <w:ind w:left="113" w:right="265" w:firstLine="560"/>
        <w:jc w:val="left"/>
        <w:rPr>
          <w:sz w:val="28"/>
        </w:rPr>
      </w:pPr>
      <w:r>
        <w:rPr>
          <w:spacing w:val="4"/>
          <w:sz w:val="28"/>
        </w:rPr>
        <w:t>较轻违法行为的表现情形：未经批准擅自从事认证活动，尚未造</w:t>
      </w:r>
      <w:r>
        <w:rPr>
          <w:sz w:val="28"/>
        </w:rPr>
        <w:t>成不良后果的。</w:t>
      </w:r>
    </w:p>
    <w:p>
      <w:pPr>
        <w:pStyle w:val="BodyText"/>
        <w:spacing w:line="484" w:lineRule="exact"/>
        <w:ind w:left="674"/>
      </w:pPr>
      <w:r>
        <w:rPr/>
        <w:t>裁量基准：予以取缔，处 </w:t>
      </w:r>
      <w:r>
        <w:rPr>
          <w:rFonts w:ascii="Times New Roman" w:eastAsia="Times New Roman"/>
        </w:rPr>
        <w:t>10 </w:t>
      </w:r>
      <w:r>
        <w:rPr/>
        <w:t>万元以上 </w:t>
      </w:r>
      <w:r>
        <w:rPr>
          <w:rFonts w:ascii="Times New Roman" w:eastAsia="Times New Roman"/>
        </w:rPr>
        <w:t>20 </w:t>
      </w:r>
      <w:r>
        <w:rPr/>
        <w:t>万元以下罚款。</w:t>
      </w:r>
    </w:p>
    <w:p>
      <w:pPr>
        <w:pStyle w:val="ListParagraph"/>
        <w:numPr>
          <w:ilvl w:val="0"/>
          <w:numId w:val="335"/>
        </w:numPr>
        <w:tabs>
          <w:tab w:pos="1104" w:val="left" w:leader="none"/>
        </w:tabs>
        <w:spacing w:line="252" w:lineRule="auto" w:before="23" w:after="0"/>
        <w:ind w:left="113" w:right="265" w:firstLine="560"/>
        <w:jc w:val="left"/>
        <w:rPr>
          <w:sz w:val="28"/>
        </w:rPr>
      </w:pPr>
      <w:r>
        <w:rPr>
          <w:spacing w:val="4"/>
          <w:sz w:val="28"/>
        </w:rPr>
        <w:t>较重违法行为的表现情形：未经批准擅自从事认证活动、造成了</w:t>
      </w:r>
      <w:r>
        <w:rPr>
          <w:sz w:val="28"/>
        </w:rPr>
        <w:t>不良后果的。</w:t>
      </w:r>
    </w:p>
    <w:p>
      <w:pPr>
        <w:pStyle w:val="BodyText"/>
        <w:spacing w:line="252" w:lineRule="auto"/>
        <w:ind w:right="225" w:firstLine="560"/>
      </w:pPr>
      <w:r>
        <w:rPr/>
        <w:t>裁量基准：予以取缔，处 </w:t>
      </w:r>
      <w:r>
        <w:rPr>
          <w:rFonts w:ascii="Times New Roman" w:eastAsia="Times New Roman"/>
        </w:rPr>
        <w:t>20 </w:t>
      </w:r>
      <w:r>
        <w:rPr/>
        <w:t>万元以上 </w:t>
      </w:r>
      <w:r>
        <w:rPr>
          <w:rFonts w:ascii="Times New Roman" w:eastAsia="Times New Roman"/>
        </w:rPr>
        <w:t>30 </w:t>
      </w:r>
      <w:r>
        <w:rPr/>
        <w:t>万元以下罚款，有违法所得的，没收违法所得。</w:t>
      </w:r>
    </w:p>
    <w:p>
      <w:pPr>
        <w:pStyle w:val="ListParagraph"/>
        <w:numPr>
          <w:ilvl w:val="0"/>
          <w:numId w:val="335"/>
        </w:numPr>
        <w:tabs>
          <w:tab w:pos="1104" w:val="left" w:leader="none"/>
        </w:tabs>
        <w:spacing w:line="252" w:lineRule="auto" w:before="0" w:after="0"/>
        <w:ind w:left="113" w:right="265" w:firstLine="560"/>
        <w:jc w:val="left"/>
        <w:rPr>
          <w:sz w:val="28"/>
        </w:rPr>
      </w:pPr>
      <w:r>
        <w:rPr>
          <w:spacing w:val="4"/>
          <w:sz w:val="28"/>
        </w:rPr>
        <w:t>严重违法行为的表现情形：未经批准多次从事认证活动，造成严</w:t>
      </w:r>
      <w:r>
        <w:rPr>
          <w:sz w:val="28"/>
        </w:rPr>
        <w:t>重后果的。</w:t>
      </w:r>
    </w:p>
    <w:p>
      <w:pPr>
        <w:pStyle w:val="BodyText"/>
        <w:spacing w:line="252" w:lineRule="auto"/>
        <w:ind w:right="225" w:firstLine="560"/>
      </w:pPr>
      <w:r>
        <w:rPr/>
        <w:t>裁量基准：予以取缔，处 </w:t>
      </w:r>
      <w:r>
        <w:rPr>
          <w:rFonts w:ascii="Times New Roman" w:eastAsia="Times New Roman"/>
        </w:rPr>
        <w:t>30 </w:t>
      </w:r>
      <w:r>
        <w:rPr/>
        <w:t>万元以上 </w:t>
      </w:r>
      <w:r>
        <w:rPr>
          <w:rFonts w:ascii="Times New Roman" w:eastAsia="Times New Roman"/>
        </w:rPr>
        <w:t>50 </w:t>
      </w:r>
      <w:r>
        <w:rPr/>
        <w:t>万元以下罚款，有违法所得的，没收违法所得。</w:t>
      </w:r>
    </w:p>
    <w:p>
      <w:pPr>
        <w:pStyle w:val="BodyText"/>
        <w:spacing w:before="6"/>
        <w:ind w:left="674"/>
        <w:rPr>
          <w:rFonts w:ascii="方正黑体_GBK" w:eastAsia="方正黑体_GBK" w:hint="eastAsia"/>
        </w:rPr>
      </w:pPr>
      <w:r>
        <w:rPr>
          <w:rFonts w:ascii="方正黑体_GBK" w:eastAsia="方正黑体_GBK" w:hint="eastAsia"/>
        </w:rPr>
        <w:t>一百八十六、依据《认证认可条例》第五十八条第一款的行政处罚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05" w:firstLine="561"/>
        <w:jc w:val="left"/>
        <w:rPr>
          <w:sz w:val="28"/>
        </w:rPr>
      </w:pPr>
      <w:r>
        <w:rPr>
          <w:rFonts w:ascii="可口可乐在乎体 楷体" w:eastAsia="可口可乐在乎体 楷体" w:hint="eastAsia"/>
          <w:b/>
          <w:sz w:val="28"/>
        </w:rPr>
        <w:t>《认证认可条例》第五十八条第一款：</w:t>
      </w:r>
      <w:r>
        <w:rPr>
          <w:sz w:val="28"/>
        </w:rPr>
        <w:t>境外认证机构未经登记在中华</w:t>
      </w:r>
      <w:r>
        <w:rPr>
          <w:w w:val="95"/>
          <w:sz w:val="28"/>
        </w:rPr>
        <w:t>人民共和国境内设立代表机构的，予以取缔，处五万元以上二十万元以下</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的罚款。</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336"/>
        </w:numPr>
        <w:tabs>
          <w:tab w:pos="1104" w:val="left" w:leader="none"/>
        </w:tabs>
        <w:spacing w:line="252" w:lineRule="auto" w:before="50" w:after="0"/>
        <w:ind w:left="113" w:right="265" w:firstLine="560"/>
        <w:jc w:val="left"/>
        <w:rPr>
          <w:sz w:val="28"/>
        </w:rPr>
      </w:pPr>
      <w:r>
        <w:rPr>
          <w:spacing w:val="4"/>
          <w:sz w:val="28"/>
        </w:rPr>
        <w:t>较轻违法行为的表现情形：境外认证机构未经登记在中华人民共</w:t>
      </w:r>
      <w:r>
        <w:rPr>
          <w:sz w:val="28"/>
        </w:rPr>
        <w:t>和国境内设立代表机构，未开展活动的。</w:t>
      </w:r>
    </w:p>
    <w:p>
      <w:pPr>
        <w:pStyle w:val="BodyText"/>
        <w:spacing w:line="484" w:lineRule="exact"/>
        <w:ind w:left="674"/>
      </w:pPr>
      <w:r>
        <w:rPr/>
        <w:t>裁量基准：予以取缔，处 </w:t>
      </w:r>
      <w:r>
        <w:rPr>
          <w:rFonts w:ascii="Times New Roman" w:eastAsia="Times New Roman"/>
        </w:rPr>
        <w:t>5 </w:t>
      </w:r>
      <w:r>
        <w:rPr/>
        <w:t>万元以上 </w:t>
      </w:r>
      <w:r>
        <w:rPr>
          <w:rFonts w:ascii="Times New Roman" w:eastAsia="Times New Roman"/>
        </w:rPr>
        <w:t>10 </w:t>
      </w:r>
      <w:r>
        <w:rPr/>
        <w:t>万元以下的罚款。</w:t>
      </w:r>
    </w:p>
    <w:p>
      <w:pPr>
        <w:pStyle w:val="ListParagraph"/>
        <w:numPr>
          <w:ilvl w:val="0"/>
          <w:numId w:val="336"/>
        </w:numPr>
        <w:tabs>
          <w:tab w:pos="1104" w:val="left" w:leader="none"/>
        </w:tabs>
        <w:spacing w:line="252" w:lineRule="auto" w:before="22" w:after="0"/>
        <w:ind w:left="113" w:right="265" w:firstLine="560"/>
        <w:jc w:val="left"/>
        <w:rPr>
          <w:sz w:val="28"/>
        </w:rPr>
      </w:pPr>
      <w:r>
        <w:rPr>
          <w:spacing w:val="4"/>
          <w:sz w:val="28"/>
        </w:rPr>
        <w:t>较重违法行为的表现情形：境外认证机构未经登记在中华人民共</w:t>
      </w:r>
      <w:r>
        <w:rPr>
          <w:sz w:val="28"/>
        </w:rPr>
        <w:t>和国境内设立代表机构，开展了推广活动的。</w:t>
      </w:r>
    </w:p>
    <w:p>
      <w:pPr>
        <w:pStyle w:val="BodyText"/>
        <w:spacing w:line="484" w:lineRule="exact"/>
        <w:ind w:left="674"/>
      </w:pPr>
      <w:r>
        <w:rPr/>
        <w:t>裁量基准：予以取缔，处 </w:t>
      </w:r>
      <w:r>
        <w:rPr>
          <w:rFonts w:ascii="Times New Roman" w:eastAsia="Times New Roman"/>
        </w:rPr>
        <w:t>10 </w:t>
      </w:r>
      <w:r>
        <w:rPr/>
        <w:t>万元以上 </w:t>
      </w:r>
      <w:r>
        <w:rPr>
          <w:rFonts w:ascii="Times New Roman" w:eastAsia="Times New Roman"/>
        </w:rPr>
        <w:t>15 </w:t>
      </w:r>
      <w:r>
        <w:rPr/>
        <w:t>万元以下的罚款。</w:t>
      </w:r>
    </w:p>
    <w:p>
      <w:pPr>
        <w:pStyle w:val="ListParagraph"/>
        <w:numPr>
          <w:ilvl w:val="0"/>
          <w:numId w:val="336"/>
        </w:numPr>
        <w:tabs>
          <w:tab w:pos="1104" w:val="left" w:leader="none"/>
        </w:tabs>
        <w:spacing w:line="252" w:lineRule="auto" w:before="23" w:after="0"/>
        <w:ind w:left="113" w:right="265" w:firstLine="560"/>
        <w:jc w:val="left"/>
        <w:rPr>
          <w:sz w:val="28"/>
        </w:rPr>
      </w:pPr>
      <w:r>
        <w:rPr>
          <w:spacing w:val="4"/>
          <w:sz w:val="28"/>
        </w:rPr>
        <w:t>严重违法行为的表现情形：境外认证机构未经登记在中华人民共</w:t>
      </w:r>
      <w:r>
        <w:rPr>
          <w:sz w:val="28"/>
        </w:rPr>
        <w:t>和国境内设立代表机构，开展了认证活动的。</w:t>
      </w:r>
    </w:p>
    <w:p>
      <w:pPr>
        <w:pStyle w:val="BodyText"/>
        <w:spacing w:line="484" w:lineRule="exact"/>
        <w:ind w:left="674"/>
      </w:pPr>
      <w:r>
        <w:rPr/>
        <w:t>裁量基准：予以取缔，处 </w:t>
      </w:r>
      <w:r>
        <w:rPr>
          <w:rFonts w:ascii="Times New Roman" w:eastAsia="Times New Roman"/>
        </w:rPr>
        <w:t>15 </w:t>
      </w:r>
      <w:r>
        <w:rPr/>
        <w:t>万元以上 </w:t>
      </w:r>
      <w:r>
        <w:rPr>
          <w:rFonts w:ascii="Times New Roman" w:eastAsia="Times New Roman"/>
        </w:rPr>
        <w:t>20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一百八十七、依据《认证认可条例》第五十八条第二款的行政处罚</w:t>
      </w:r>
    </w:p>
    <w:p>
      <w:pPr>
        <w:pStyle w:val="BodyText"/>
        <w:spacing w:before="79"/>
        <w:ind w:left="674"/>
        <w:rPr>
          <w:rFonts w:ascii="方正楷体_GBK" w:eastAsia="方正楷体_GBK" w:hint="eastAsia"/>
        </w:rPr>
      </w:pPr>
      <w:r>
        <w:rPr>
          <w:rFonts w:ascii="方正楷体_GBK" w:eastAsia="方正楷体_GBK" w:hint="eastAsia"/>
          <w:w w:val="95"/>
        </w:rPr>
        <w:t>（一）法律规定：</w:t>
      </w:r>
    </w:p>
    <w:p>
      <w:pPr>
        <w:pStyle w:val="BodyText"/>
        <w:spacing w:line="252" w:lineRule="auto" w:before="50"/>
        <w:ind w:right="270" w:firstLine="561"/>
        <w:jc w:val="both"/>
      </w:pPr>
      <w:r>
        <w:rPr>
          <w:rFonts w:ascii="可口可乐在乎体 楷体" w:eastAsia="可口可乐在乎体 楷体" w:hint="eastAsia"/>
          <w:b/>
          <w:spacing w:val="-3"/>
        </w:rPr>
        <w:t>《认证认可条例》第五十八条第二款：</w:t>
      </w:r>
      <w:r>
        <w:rPr/>
        <w:t>经登记设立的境外认证机构代</w:t>
      </w:r>
      <w:r>
        <w:rPr>
          <w:w w:val="95"/>
        </w:rPr>
        <w:t>表机构在中华人民共和国境内从事认证活动的，责令改正，处十万元以上   </w:t>
      </w:r>
      <w:r>
        <w:rPr/>
        <w:t>五十万元以下的罚款，有违法所得的，没收违法所得；情节严重的，撤销批准文件，并予公布。</w:t>
      </w:r>
    </w:p>
    <w:p>
      <w:pPr>
        <w:pStyle w:val="BodyText"/>
        <w:spacing w:before="24"/>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337"/>
        </w:numPr>
        <w:tabs>
          <w:tab w:pos="1104" w:val="left" w:leader="none"/>
        </w:tabs>
        <w:spacing w:line="252" w:lineRule="auto" w:before="50" w:after="0"/>
        <w:ind w:left="113" w:right="265" w:firstLine="560"/>
        <w:jc w:val="left"/>
        <w:rPr>
          <w:sz w:val="28"/>
        </w:rPr>
      </w:pPr>
      <w:r>
        <w:rPr>
          <w:spacing w:val="4"/>
          <w:sz w:val="28"/>
        </w:rPr>
        <w:t>较轻违法行为的表现情形：经登记设立的境外认证机构代表机构</w:t>
      </w:r>
      <w:r>
        <w:rPr>
          <w:sz w:val="28"/>
        </w:rPr>
        <w:t>在中华人民共和国境内从事认证活动，尚未造成不良后果的。</w:t>
      </w:r>
    </w:p>
    <w:p>
      <w:pPr>
        <w:pStyle w:val="BodyText"/>
        <w:spacing w:line="484" w:lineRule="exact"/>
        <w:ind w:left="674"/>
      </w:pPr>
      <w:r>
        <w:rPr/>
        <w:t>裁量基准：责令改正，处 </w:t>
      </w:r>
      <w:r>
        <w:rPr>
          <w:rFonts w:ascii="Times New Roman" w:eastAsia="Times New Roman"/>
        </w:rPr>
        <w:t>10 </w:t>
      </w:r>
      <w:r>
        <w:rPr/>
        <w:t>万元以上 </w:t>
      </w:r>
      <w:r>
        <w:rPr>
          <w:rFonts w:ascii="Times New Roman" w:eastAsia="Times New Roman"/>
        </w:rPr>
        <w:t>15 </w:t>
      </w:r>
      <w:r>
        <w:rPr/>
        <w:t>万元以下罚款。</w:t>
      </w:r>
    </w:p>
    <w:p>
      <w:pPr>
        <w:pStyle w:val="ListParagraph"/>
        <w:numPr>
          <w:ilvl w:val="0"/>
          <w:numId w:val="337"/>
        </w:numPr>
        <w:tabs>
          <w:tab w:pos="1104" w:val="left" w:leader="none"/>
        </w:tabs>
        <w:spacing w:line="252" w:lineRule="auto" w:before="22" w:after="0"/>
        <w:ind w:left="113" w:right="265" w:firstLine="560"/>
        <w:jc w:val="left"/>
        <w:rPr>
          <w:sz w:val="28"/>
        </w:rPr>
      </w:pPr>
      <w:r>
        <w:rPr>
          <w:spacing w:val="4"/>
          <w:sz w:val="28"/>
        </w:rPr>
        <w:t>较重违法行为的表现情形：经登记设立的境外认证机构代表机构</w:t>
      </w:r>
      <w:r>
        <w:rPr>
          <w:sz w:val="28"/>
        </w:rPr>
        <w:t>在中华人民共和国境内从事认证活动，造成了不良后果的。</w:t>
      </w:r>
    </w:p>
    <w:p>
      <w:pPr>
        <w:pStyle w:val="BodyText"/>
        <w:spacing w:line="252" w:lineRule="auto"/>
        <w:ind w:right="225" w:firstLine="560"/>
      </w:pPr>
      <w:r>
        <w:rPr/>
        <w:t>裁量基准：责令改正，处 </w:t>
      </w:r>
      <w:r>
        <w:rPr>
          <w:rFonts w:ascii="Times New Roman" w:eastAsia="Times New Roman"/>
        </w:rPr>
        <w:t>15 </w:t>
      </w:r>
      <w:r>
        <w:rPr/>
        <w:t>万元以上 </w:t>
      </w:r>
      <w:r>
        <w:rPr>
          <w:rFonts w:ascii="Times New Roman" w:eastAsia="Times New Roman"/>
        </w:rPr>
        <w:t>30 </w:t>
      </w:r>
      <w:r>
        <w:rPr/>
        <w:t>万元以下罚款，没收违法所得。</w:t>
      </w:r>
    </w:p>
    <w:p>
      <w:pPr>
        <w:pStyle w:val="ListParagraph"/>
        <w:numPr>
          <w:ilvl w:val="0"/>
          <w:numId w:val="337"/>
        </w:numPr>
        <w:tabs>
          <w:tab w:pos="1104" w:val="left" w:leader="none"/>
        </w:tabs>
        <w:spacing w:line="484" w:lineRule="exact" w:before="0" w:after="0"/>
        <w:ind w:left="1103" w:right="0" w:hanging="430"/>
        <w:jc w:val="left"/>
        <w:rPr>
          <w:sz w:val="28"/>
        </w:rPr>
      </w:pPr>
      <w:r>
        <w:rPr>
          <w:spacing w:val="5"/>
          <w:sz w:val="28"/>
        </w:rPr>
        <w:t>严重违法行为的表现情形：经登记设立的境外认证机构代表机构</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在中华人民共和国境内从事认证活动，造成了严重后果的。</w:t>
      </w:r>
    </w:p>
    <w:p>
      <w:pPr>
        <w:pStyle w:val="BodyText"/>
        <w:spacing w:line="252" w:lineRule="auto" w:before="22"/>
        <w:ind w:right="225" w:firstLine="560"/>
      </w:pPr>
      <w:r>
        <w:rPr/>
        <w:t>裁量基准：责令改正，处 </w:t>
      </w:r>
      <w:r>
        <w:rPr>
          <w:rFonts w:ascii="Times New Roman" w:eastAsia="Times New Roman"/>
        </w:rPr>
        <w:t>30 </w:t>
      </w:r>
      <w:r>
        <w:rPr/>
        <w:t>万元以上 </w:t>
      </w:r>
      <w:r>
        <w:rPr>
          <w:rFonts w:ascii="Times New Roman" w:eastAsia="Times New Roman"/>
        </w:rPr>
        <w:t>50 </w:t>
      </w:r>
      <w:r>
        <w:rPr/>
        <w:t>万元以下罚款，没收违法所得；情节严重的，建议撤销批准文件，并予公布。</w:t>
      </w:r>
    </w:p>
    <w:p>
      <w:pPr>
        <w:pStyle w:val="BodyText"/>
        <w:spacing w:before="17"/>
        <w:ind w:left="673"/>
        <w:rPr>
          <w:rFonts w:ascii="方正黑体_GBK" w:eastAsia="方正黑体_GBK" w:hint="eastAsia"/>
        </w:rPr>
      </w:pPr>
      <w:r>
        <w:rPr>
          <w:rFonts w:ascii="方正黑体_GBK" w:eastAsia="方正黑体_GBK" w:hint="eastAsia"/>
        </w:rPr>
        <w:t>一百八十八、依据《认证认可条例》第六十条的行政处罚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50"/>
      </w:pPr>
      <w:r>
        <w:rPr>
          <w:rFonts w:ascii="可口可乐在乎体 楷体" w:eastAsia="可口可乐在乎体 楷体" w:hint="eastAsia"/>
          <w:b/>
        </w:rPr>
        <w:t>《认证认可条例</w:t>
      </w:r>
      <w:r>
        <w:rPr>
          <w:rFonts w:ascii="可口可乐在乎体 楷体" w:eastAsia="可口可乐在乎体 楷体" w:hint="eastAsia"/>
          <w:b/>
          <w:w w:val="115"/>
        </w:rPr>
        <w:t>》</w:t>
      </w:r>
      <w:r>
        <w:rPr>
          <w:rFonts w:ascii="可口可乐在乎体 楷体" w:eastAsia="可口可乐在乎体 楷体" w:hint="eastAsia"/>
          <w:b/>
        </w:rPr>
        <w:t>第六十条</w:t>
      </w:r>
      <w:r>
        <w:rPr>
          <w:rFonts w:ascii="可口可乐在乎体 楷体" w:eastAsia="可口可乐在乎体 楷体" w:hint="eastAsia"/>
          <w:b/>
          <w:w w:val="115"/>
        </w:rPr>
        <w:t>：</w:t>
      </w:r>
      <w:r>
        <w:rPr/>
        <w:t>认证机构有下列情形之一的，责令改正， 处五万元以上二十万元以下的罚款，有违法所得的，没收违法所得；情节严重的，责令停业整顿，直至撤销批准文件，并予公布。</w:t>
      </w:r>
    </w:p>
    <w:p>
      <w:pPr>
        <w:pStyle w:val="ListParagraph"/>
        <w:numPr>
          <w:ilvl w:val="0"/>
          <w:numId w:val="338"/>
        </w:numPr>
        <w:tabs>
          <w:tab w:pos="1363" w:val="left" w:leader="none"/>
        </w:tabs>
        <w:spacing w:line="482" w:lineRule="exact" w:before="0" w:after="0"/>
        <w:ind w:left="1362" w:right="0" w:hanging="702"/>
        <w:jc w:val="left"/>
        <w:rPr>
          <w:sz w:val="28"/>
        </w:rPr>
      </w:pPr>
      <w:r>
        <w:rPr>
          <w:sz w:val="28"/>
        </w:rPr>
        <w:t>超出批准范围从事认证活动的；</w:t>
      </w:r>
    </w:p>
    <w:p>
      <w:pPr>
        <w:pStyle w:val="ListParagraph"/>
        <w:numPr>
          <w:ilvl w:val="0"/>
          <w:numId w:val="338"/>
        </w:numPr>
        <w:tabs>
          <w:tab w:pos="1363" w:val="left" w:leader="none"/>
        </w:tabs>
        <w:spacing w:line="240" w:lineRule="auto" w:before="23" w:after="0"/>
        <w:ind w:left="1362" w:right="0" w:hanging="702"/>
        <w:jc w:val="left"/>
        <w:rPr>
          <w:sz w:val="28"/>
        </w:rPr>
      </w:pPr>
      <w:r>
        <w:rPr>
          <w:sz w:val="28"/>
        </w:rPr>
        <w:t>增加、减少、遗漏认证基本规范、认证规则规定的程序的；</w:t>
      </w:r>
    </w:p>
    <w:p>
      <w:pPr>
        <w:pStyle w:val="ListParagraph"/>
        <w:numPr>
          <w:ilvl w:val="0"/>
          <w:numId w:val="338"/>
        </w:numPr>
        <w:tabs>
          <w:tab w:pos="1363" w:val="left" w:leader="none"/>
        </w:tabs>
        <w:spacing w:line="252" w:lineRule="auto" w:before="22" w:after="0"/>
        <w:ind w:left="113" w:right="271" w:firstLine="548"/>
        <w:jc w:val="both"/>
        <w:rPr>
          <w:sz w:val="28"/>
        </w:rPr>
      </w:pPr>
      <w:r>
        <w:rPr>
          <w:spacing w:val="-8"/>
          <w:sz w:val="28"/>
        </w:rPr>
        <w:t>未对其认证的产品、服务、管理体系实施有效的跟踪调查，或者发现其认证的产品、服务、管理体系不能持续符合认证要求，不及时暂停其使用或者撤销认证证书并予公布的；</w:t>
      </w:r>
    </w:p>
    <w:p>
      <w:pPr>
        <w:pStyle w:val="ListParagraph"/>
        <w:numPr>
          <w:ilvl w:val="0"/>
          <w:numId w:val="338"/>
        </w:numPr>
        <w:tabs>
          <w:tab w:pos="1363" w:val="left" w:leader="none"/>
        </w:tabs>
        <w:spacing w:line="482" w:lineRule="exact" w:before="0" w:after="0"/>
        <w:ind w:left="1362" w:right="0" w:hanging="701"/>
        <w:jc w:val="left"/>
        <w:rPr>
          <w:sz w:val="28"/>
        </w:rPr>
      </w:pPr>
      <w:r>
        <w:rPr>
          <w:sz w:val="28"/>
        </w:rPr>
        <w:t>聘用未经认可机构注册的人员从事认证活动的。</w:t>
      </w:r>
    </w:p>
    <w:p>
      <w:pPr>
        <w:pStyle w:val="BodyText"/>
        <w:spacing w:line="252" w:lineRule="auto" w:before="23"/>
        <w:ind w:right="271" w:firstLine="548"/>
      </w:pPr>
      <w:r>
        <w:rPr/>
        <w:t>与认证有关的检查机构、实验室增加、减少、遗漏认证基本规范、认证规则规定的程序的，依照前款规定处罚。</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39"/>
        </w:numPr>
        <w:tabs>
          <w:tab w:pos="1104" w:val="left" w:leader="none"/>
        </w:tabs>
        <w:spacing w:line="252" w:lineRule="auto" w:before="50" w:after="0"/>
        <w:ind w:left="113" w:right="265" w:firstLine="560"/>
        <w:jc w:val="right"/>
        <w:rPr>
          <w:sz w:val="28"/>
        </w:rPr>
      </w:pPr>
      <w:r>
        <w:rPr>
          <w:spacing w:val="1"/>
          <w:w w:val="95"/>
          <w:sz w:val="28"/>
        </w:rPr>
        <w:t>较轻违法行为的表现情形：认证机构对其认证的产品、服务、管  理体系实施了跟踪调查，发现了问题未及时纠正，尚未产生不良后果的。   </w:t>
      </w:r>
      <w:r>
        <w:rPr>
          <w:spacing w:val="1"/>
          <w:sz w:val="28"/>
        </w:rPr>
        <w:t>裁</w:t>
      </w:r>
      <w:r>
        <w:rPr>
          <w:spacing w:val="3"/>
          <w:sz w:val="28"/>
        </w:rPr>
        <w:t>量基准：责令改正，处 </w:t>
      </w:r>
      <w:r>
        <w:rPr>
          <w:rFonts w:ascii="Times New Roman" w:eastAsia="Times New Roman"/>
          <w:sz w:val="28"/>
        </w:rPr>
        <w:t>5</w:t>
      </w:r>
      <w:r>
        <w:rPr>
          <w:rFonts w:ascii="Times New Roman" w:eastAsia="Times New Roman"/>
          <w:spacing w:val="30"/>
          <w:sz w:val="28"/>
        </w:rPr>
        <w:t> </w:t>
      </w:r>
      <w:r>
        <w:rPr>
          <w:spacing w:val="4"/>
          <w:sz w:val="28"/>
        </w:rPr>
        <w:t>万元以上 </w:t>
      </w:r>
      <w:r>
        <w:rPr>
          <w:rFonts w:ascii="Times New Roman" w:eastAsia="Times New Roman"/>
          <w:sz w:val="28"/>
        </w:rPr>
        <w:t>10</w:t>
      </w:r>
      <w:r>
        <w:rPr>
          <w:rFonts w:ascii="Times New Roman" w:eastAsia="Times New Roman"/>
          <w:spacing w:val="32"/>
          <w:sz w:val="28"/>
        </w:rPr>
        <w:t> </w:t>
      </w:r>
      <w:r>
        <w:rPr>
          <w:sz w:val="28"/>
        </w:rPr>
        <w:t>万元以下罚款，没收违法所</w:t>
      </w:r>
    </w:p>
    <w:p>
      <w:pPr>
        <w:pStyle w:val="BodyText"/>
        <w:spacing w:line="482" w:lineRule="exact"/>
      </w:pPr>
      <w:r>
        <w:rPr/>
        <w:t>得。</w:t>
      </w:r>
    </w:p>
    <w:p>
      <w:pPr>
        <w:pStyle w:val="ListParagraph"/>
        <w:numPr>
          <w:ilvl w:val="0"/>
          <w:numId w:val="339"/>
        </w:numPr>
        <w:tabs>
          <w:tab w:pos="1104" w:val="left" w:leader="none"/>
        </w:tabs>
        <w:spacing w:line="252" w:lineRule="auto" w:before="22" w:after="0"/>
        <w:ind w:left="113" w:right="264" w:firstLine="560"/>
        <w:jc w:val="left"/>
        <w:rPr>
          <w:sz w:val="28"/>
        </w:rPr>
      </w:pPr>
      <w:r>
        <w:rPr>
          <w:spacing w:val="5"/>
          <w:sz w:val="28"/>
        </w:rPr>
        <w:t>较重违法行为的表现情形：具有本条第</w:t>
      </w:r>
      <w:r>
        <w:rPr>
          <w:spacing w:val="4"/>
          <w:sz w:val="28"/>
        </w:rPr>
        <w:t>（</w:t>
      </w:r>
      <w:r>
        <w:rPr>
          <w:rFonts w:ascii="Times New Roman" w:eastAsia="Times New Roman"/>
          <w:spacing w:val="4"/>
          <w:sz w:val="28"/>
        </w:rPr>
        <w:t>2</w:t>
      </w:r>
      <w:r>
        <w:rPr>
          <w:spacing w:val="4"/>
          <w:sz w:val="28"/>
        </w:rPr>
        <w:t>）、（</w:t>
      </w:r>
      <w:r>
        <w:rPr>
          <w:rFonts w:ascii="Times New Roman" w:eastAsia="Times New Roman"/>
          <w:spacing w:val="4"/>
          <w:sz w:val="28"/>
        </w:rPr>
        <w:t>4</w:t>
      </w:r>
      <w:r>
        <w:rPr>
          <w:spacing w:val="4"/>
          <w:sz w:val="28"/>
        </w:rPr>
        <w:t>）</w:t>
      </w:r>
      <w:r>
        <w:rPr>
          <w:spacing w:val="2"/>
          <w:sz w:val="28"/>
        </w:rPr>
        <w:t>项情形之一</w:t>
      </w:r>
      <w:r>
        <w:rPr>
          <w:sz w:val="28"/>
        </w:rPr>
        <w:t>的。</w:t>
      </w:r>
    </w:p>
    <w:p>
      <w:pPr>
        <w:pStyle w:val="BodyText"/>
        <w:spacing w:line="252" w:lineRule="auto"/>
        <w:ind w:right="225" w:firstLine="560"/>
      </w:pPr>
      <w:r>
        <w:rPr/>
        <w:t>裁量基准：责令改正，处 </w:t>
      </w:r>
      <w:r>
        <w:rPr>
          <w:rFonts w:ascii="Times New Roman" w:eastAsia="Times New Roman"/>
        </w:rPr>
        <w:t>10 </w:t>
      </w:r>
      <w:r>
        <w:rPr/>
        <w:t>万元以上 </w:t>
      </w:r>
      <w:r>
        <w:rPr>
          <w:rFonts w:ascii="Times New Roman" w:eastAsia="Times New Roman"/>
        </w:rPr>
        <w:t>15 </w:t>
      </w:r>
      <w:r>
        <w:rPr/>
        <w:t>万元以下罚款，没收违法所得。</w:t>
      </w:r>
    </w:p>
    <w:p>
      <w:pPr>
        <w:pStyle w:val="ListParagraph"/>
        <w:numPr>
          <w:ilvl w:val="0"/>
          <w:numId w:val="339"/>
        </w:numPr>
        <w:tabs>
          <w:tab w:pos="1104" w:val="left" w:leader="none"/>
        </w:tabs>
        <w:spacing w:line="484" w:lineRule="exact" w:before="0" w:after="0"/>
        <w:ind w:left="1103" w:right="0" w:hanging="430"/>
        <w:jc w:val="left"/>
        <w:rPr>
          <w:sz w:val="28"/>
        </w:rPr>
      </w:pPr>
      <w:r>
        <w:rPr>
          <w:spacing w:val="5"/>
          <w:sz w:val="28"/>
        </w:rPr>
        <w:t>严重违法行为的表现情形：具有本条第</w:t>
      </w:r>
      <w:r>
        <w:rPr>
          <w:spacing w:val="4"/>
          <w:sz w:val="28"/>
        </w:rPr>
        <w:t>（</w:t>
      </w:r>
      <w:r>
        <w:rPr>
          <w:rFonts w:ascii="Times New Roman" w:eastAsia="Times New Roman"/>
          <w:spacing w:val="4"/>
          <w:sz w:val="28"/>
        </w:rPr>
        <w:t>1</w:t>
      </w:r>
      <w:r>
        <w:rPr>
          <w:spacing w:val="4"/>
          <w:sz w:val="28"/>
        </w:rPr>
        <w:t>）、（</w:t>
      </w:r>
      <w:r>
        <w:rPr>
          <w:rFonts w:ascii="Times New Roman" w:eastAsia="Times New Roman"/>
          <w:spacing w:val="4"/>
          <w:sz w:val="28"/>
        </w:rPr>
        <w:t>3</w:t>
      </w:r>
      <w:r>
        <w:rPr>
          <w:spacing w:val="4"/>
          <w:sz w:val="28"/>
        </w:rPr>
        <w:t>）</w:t>
      </w:r>
      <w:r>
        <w:rPr>
          <w:spacing w:val="5"/>
          <w:sz w:val="28"/>
        </w:rPr>
        <w:t>项的情形之</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一的。</w:t>
      </w:r>
    </w:p>
    <w:p>
      <w:pPr>
        <w:pStyle w:val="BodyText"/>
        <w:spacing w:line="252" w:lineRule="auto" w:before="22"/>
        <w:ind w:right="225" w:firstLine="560"/>
      </w:pPr>
      <w:r>
        <w:rPr/>
        <w:t>裁量基准：责令改正，处 </w:t>
      </w:r>
      <w:r>
        <w:rPr>
          <w:rFonts w:ascii="Times New Roman" w:eastAsia="Times New Roman"/>
        </w:rPr>
        <w:t>15 </w:t>
      </w:r>
      <w:r>
        <w:rPr/>
        <w:t>万元以上 </w:t>
      </w:r>
      <w:r>
        <w:rPr>
          <w:rFonts w:ascii="Times New Roman" w:eastAsia="Times New Roman"/>
        </w:rPr>
        <w:t>20 </w:t>
      </w:r>
      <w:r>
        <w:rPr/>
        <w:t>万元以下罚款，没收违法所得；情节严重的，责令停业整顿，直至撤销批准文件，并予公布。</w:t>
      </w:r>
    </w:p>
    <w:p>
      <w:pPr>
        <w:pStyle w:val="BodyText"/>
        <w:spacing w:before="17"/>
        <w:ind w:left="674"/>
        <w:rPr>
          <w:rFonts w:ascii="方正黑体_GBK" w:eastAsia="方正黑体_GBK" w:hint="eastAsia"/>
        </w:rPr>
      </w:pPr>
      <w:r>
        <w:rPr>
          <w:rFonts w:ascii="方正黑体_GBK" w:eastAsia="方正黑体_GBK" w:hint="eastAsia"/>
        </w:rPr>
        <w:t>一百八十九、依据《认证认可条例》第六十一条的行政处罚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2" w:firstLine="550"/>
        <w:jc w:val="left"/>
        <w:rPr>
          <w:sz w:val="28"/>
        </w:rPr>
      </w:pPr>
      <w:r>
        <w:rPr>
          <w:rFonts w:ascii="可口可乐在乎体 楷体" w:eastAsia="可口可乐在乎体 楷体" w:hint="eastAsia"/>
          <w:b/>
          <w:sz w:val="28"/>
        </w:rPr>
        <w:t>《认证认可条例》第六十一条：</w:t>
      </w:r>
      <w:r>
        <w:rPr>
          <w:sz w:val="28"/>
        </w:rPr>
        <w:t>认证机构有下列情形之一的，责令限期改正，逾期未改正的，处二万元以上十万元以下的罚款：</w:t>
      </w:r>
    </w:p>
    <w:p>
      <w:pPr>
        <w:pStyle w:val="ListParagraph"/>
        <w:numPr>
          <w:ilvl w:val="0"/>
          <w:numId w:val="340"/>
        </w:numPr>
        <w:tabs>
          <w:tab w:pos="1364" w:val="left" w:leader="none"/>
        </w:tabs>
        <w:spacing w:line="252" w:lineRule="auto" w:before="0" w:after="0"/>
        <w:ind w:left="113" w:right="271" w:firstLine="548"/>
        <w:jc w:val="both"/>
        <w:rPr>
          <w:sz w:val="28"/>
        </w:rPr>
      </w:pPr>
      <w:r>
        <w:rPr>
          <w:spacing w:val="-4"/>
          <w:sz w:val="28"/>
        </w:rPr>
        <w:t>以委托人未参加认证咨询或者认证培训等为理由，拒绝提供本认证机构业务范围内的认证服务，或者向委托人提出与认证活动无关的要求或者限制条件的；</w:t>
      </w:r>
    </w:p>
    <w:p>
      <w:pPr>
        <w:pStyle w:val="ListParagraph"/>
        <w:numPr>
          <w:ilvl w:val="0"/>
          <w:numId w:val="340"/>
        </w:numPr>
        <w:tabs>
          <w:tab w:pos="1363" w:val="left" w:leader="none"/>
        </w:tabs>
        <w:spacing w:line="252" w:lineRule="auto" w:before="0" w:after="0"/>
        <w:ind w:left="113" w:right="271" w:firstLine="548"/>
        <w:jc w:val="left"/>
        <w:rPr>
          <w:sz w:val="28"/>
        </w:rPr>
      </w:pPr>
      <w:r>
        <w:rPr>
          <w:spacing w:val="-7"/>
          <w:sz w:val="28"/>
        </w:rPr>
        <w:t>自行制定的认证标志的式样、文字和名称，与国家推行的认证标志相同或者近似，或者妨碍社会管理、或者有损社会道德风尚的；</w:t>
      </w:r>
    </w:p>
    <w:p>
      <w:pPr>
        <w:pStyle w:val="ListParagraph"/>
        <w:numPr>
          <w:ilvl w:val="0"/>
          <w:numId w:val="340"/>
        </w:numPr>
        <w:tabs>
          <w:tab w:pos="1363" w:val="left" w:leader="none"/>
        </w:tabs>
        <w:spacing w:line="484" w:lineRule="exact" w:before="0" w:after="0"/>
        <w:ind w:left="1362" w:right="0" w:hanging="701"/>
        <w:jc w:val="left"/>
        <w:rPr>
          <w:sz w:val="28"/>
        </w:rPr>
      </w:pPr>
      <w:r>
        <w:rPr>
          <w:sz w:val="28"/>
        </w:rPr>
        <w:t>未公开认证基本规范、认证规则、收费标准等信息的；</w:t>
      </w:r>
    </w:p>
    <w:p>
      <w:pPr>
        <w:pStyle w:val="ListParagraph"/>
        <w:numPr>
          <w:ilvl w:val="0"/>
          <w:numId w:val="340"/>
        </w:numPr>
        <w:tabs>
          <w:tab w:pos="1363" w:val="left" w:leader="none"/>
        </w:tabs>
        <w:spacing w:line="240" w:lineRule="auto" w:before="14" w:after="0"/>
        <w:ind w:left="1362" w:right="0" w:hanging="701"/>
        <w:jc w:val="left"/>
        <w:rPr>
          <w:sz w:val="28"/>
        </w:rPr>
      </w:pPr>
      <w:r>
        <w:rPr>
          <w:w w:val="95"/>
          <w:sz w:val="28"/>
        </w:rPr>
        <w:t>未对认证过程作出完整记录，归档留存的；</w:t>
      </w:r>
    </w:p>
    <w:p>
      <w:pPr>
        <w:pStyle w:val="ListParagraph"/>
        <w:numPr>
          <w:ilvl w:val="0"/>
          <w:numId w:val="340"/>
        </w:numPr>
        <w:tabs>
          <w:tab w:pos="1363" w:val="left" w:leader="none"/>
        </w:tabs>
        <w:spacing w:line="240" w:lineRule="auto" w:before="22" w:after="0"/>
        <w:ind w:left="1362" w:right="0" w:hanging="701"/>
        <w:jc w:val="left"/>
        <w:rPr>
          <w:sz w:val="28"/>
        </w:rPr>
      </w:pPr>
      <w:r>
        <w:rPr>
          <w:w w:val="95"/>
          <w:sz w:val="28"/>
        </w:rPr>
        <w:t>未及时向其认证的委托人出具认证证书的。</w:t>
      </w:r>
    </w:p>
    <w:p>
      <w:pPr>
        <w:pStyle w:val="BodyText"/>
        <w:spacing w:line="252" w:lineRule="auto" w:before="23"/>
        <w:ind w:right="271" w:firstLine="548"/>
      </w:pPr>
      <w:r>
        <w:rPr/>
        <w:t>与认证有关的检查机构、实验室未对与认证有关的检查、检测过程作出完整记录，归档留存的，依照前款规定处罚。</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41"/>
        </w:numPr>
        <w:tabs>
          <w:tab w:pos="1104" w:val="left" w:leader="none"/>
        </w:tabs>
        <w:spacing w:line="252" w:lineRule="auto" w:before="50" w:after="0"/>
        <w:ind w:left="113" w:right="264" w:firstLine="560"/>
        <w:jc w:val="left"/>
        <w:rPr>
          <w:sz w:val="28"/>
        </w:rPr>
      </w:pPr>
      <w:r>
        <w:rPr>
          <w:spacing w:val="5"/>
          <w:sz w:val="28"/>
        </w:rPr>
        <w:t>较轻违法行为的表现情形：认证机构具有本条第</w:t>
      </w:r>
      <w:r>
        <w:rPr>
          <w:spacing w:val="4"/>
          <w:sz w:val="28"/>
        </w:rPr>
        <w:t>（</w:t>
      </w:r>
      <w:r>
        <w:rPr>
          <w:rFonts w:ascii="Times New Roman" w:eastAsia="Times New Roman"/>
          <w:spacing w:val="4"/>
          <w:sz w:val="28"/>
        </w:rPr>
        <w:t>4</w:t>
      </w:r>
      <w:r>
        <w:rPr>
          <w:spacing w:val="4"/>
          <w:sz w:val="28"/>
        </w:rPr>
        <w:t>）、（</w:t>
      </w:r>
      <w:r>
        <w:rPr>
          <w:rFonts w:ascii="Times New Roman" w:eastAsia="Times New Roman"/>
          <w:spacing w:val="4"/>
          <w:sz w:val="28"/>
        </w:rPr>
        <w:t>5</w:t>
      </w:r>
      <w:r>
        <w:rPr>
          <w:spacing w:val="4"/>
          <w:sz w:val="28"/>
        </w:rPr>
        <w:t>）项</w:t>
      </w:r>
      <w:r>
        <w:rPr>
          <w:sz w:val="28"/>
        </w:rPr>
        <w:t>情形之一的，经责令限期改正，逾期未改正的。</w:t>
      </w:r>
    </w:p>
    <w:p>
      <w:pPr>
        <w:pStyle w:val="BodyText"/>
        <w:spacing w:line="484" w:lineRule="exact"/>
        <w:ind w:left="673"/>
      </w:pPr>
      <w:r>
        <w:rPr/>
        <w:t>裁量基准：处 </w:t>
      </w:r>
      <w:r>
        <w:rPr>
          <w:rFonts w:ascii="Times New Roman" w:eastAsia="Times New Roman"/>
        </w:rPr>
        <w:t>2 </w:t>
      </w:r>
      <w:r>
        <w:rPr/>
        <w:t>万元以上 </w:t>
      </w:r>
      <w:r>
        <w:rPr>
          <w:rFonts w:ascii="Times New Roman" w:eastAsia="Times New Roman"/>
        </w:rPr>
        <w:t>4 </w:t>
      </w:r>
      <w:r>
        <w:rPr/>
        <w:t>万元以下的罚款。</w:t>
      </w:r>
    </w:p>
    <w:p>
      <w:pPr>
        <w:pStyle w:val="ListParagraph"/>
        <w:numPr>
          <w:ilvl w:val="0"/>
          <w:numId w:val="341"/>
        </w:numPr>
        <w:tabs>
          <w:tab w:pos="1104" w:val="left" w:leader="none"/>
        </w:tabs>
        <w:spacing w:line="252" w:lineRule="auto" w:before="22" w:after="0"/>
        <w:ind w:left="113" w:right="264" w:firstLine="560"/>
        <w:jc w:val="left"/>
        <w:rPr>
          <w:sz w:val="28"/>
        </w:rPr>
      </w:pPr>
      <w:r>
        <w:rPr>
          <w:spacing w:val="5"/>
          <w:sz w:val="28"/>
        </w:rPr>
        <w:t>较重违法行为的表现情形：认证机构具有本条第</w:t>
      </w:r>
      <w:r>
        <w:rPr>
          <w:spacing w:val="4"/>
          <w:sz w:val="28"/>
        </w:rPr>
        <w:t>（</w:t>
      </w:r>
      <w:r>
        <w:rPr>
          <w:rFonts w:ascii="Times New Roman" w:eastAsia="Times New Roman"/>
          <w:spacing w:val="4"/>
          <w:sz w:val="28"/>
        </w:rPr>
        <w:t>1</w:t>
      </w:r>
      <w:r>
        <w:rPr>
          <w:spacing w:val="4"/>
          <w:sz w:val="28"/>
        </w:rPr>
        <w:t>）、（</w:t>
      </w:r>
      <w:r>
        <w:rPr>
          <w:rFonts w:ascii="Times New Roman" w:eastAsia="Times New Roman"/>
          <w:spacing w:val="4"/>
          <w:sz w:val="28"/>
        </w:rPr>
        <w:t>3</w:t>
      </w:r>
      <w:r>
        <w:rPr>
          <w:spacing w:val="4"/>
          <w:sz w:val="28"/>
        </w:rPr>
        <w:t>）项</w:t>
      </w:r>
      <w:r>
        <w:rPr>
          <w:sz w:val="28"/>
        </w:rPr>
        <w:t>情形之一的，经责令限期改正，逾期未改正的。</w:t>
      </w:r>
    </w:p>
    <w:p>
      <w:pPr>
        <w:pStyle w:val="BodyText"/>
        <w:spacing w:line="484" w:lineRule="exact"/>
        <w:ind w:left="673"/>
      </w:pPr>
      <w:r>
        <w:rPr/>
        <w:t>裁量基准：处 </w:t>
      </w:r>
      <w:r>
        <w:rPr>
          <w:rFonts w:ascii="Times New Roman" w:eastAsia="Times New Roman"/>
        </w:rPr>
        <w:t>4 </w:t>
      </w:r>
      <w:r>
        <w:rPr/>
        <w:t>万元以上 </w:t>
      </w:r>
      <w:r>
        <w:rPr>
          <w:rFonts w:ascii="Times New Roman" w:eastAsia="Times New Roman"/>
        </w:rPr>
        <w:t>7 </w:t>
      </w:r>
      <w:r>
        <w:rPr/>
        <w:t>万元以下罚款。</w:t>
      </w:r>
    </w:p>
    <w:p>
      <w:pPr>
        <w:pStyle w:val="ListParagraph"/>
        <w:numPr>
          <w:ilvl w:val="0"/>
          <w:numId w:val="341"/>
        </w:numPr>
        <w:tabs>
          <w:tab w:pos="1095" w:val="left" w:leader="none"/>
        </w:tabs>
        <w:spacing w:line="252" w:lineRule="auto" w:before="23" w:after="0"/>
        <w:ind w:left="113" w:right="269" w:firstLine="560"/>
        <w:jc w:val="left"/>
        <w:rPr>
          <w:sz w:val="28"/>
        </w:rPr>
      </w:pPr>
      <w:r>
        <w:rPr>
          <w:sz w:val="28"/>
        </w:rPr>
        <w:t>严重违法行为的表现情形：认证机构具有本条第（</w:t>
      </w:r>
      <w:r>
        <w:rPr>
          <w:rFonts w:ascii="Times New Roman" w:eastAsia="Times New Roman"/>
          <w:sz w:val="28"/>
        </w:rPr>
        <w:t>2</w:t>
      </w:r>
      <w:r>
        <w:rPr>
          <w:sz w:val="28"/>
        </w:rPr>
        <w:t>）项情形的， 经责令限期改正，逾期未改正的。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裁量基准：处 </w:t>
      </w:r>
      <w:r>
        <w:rPr>
          <w:rFonts w:ascii="Times New Roman" w:eastAsia="Times New Roman"/>
        </w:rPr>
        <w:t>7 </w:t>
      </w:r>
      <w:r>
        <w:rPr/>
        <w:t>万元以上 </w:t>
      </w:r>
      <w:r>
        <w:rPr>
          <w:rFonts w:ascii="Times New Roman" w:eastAsia="Times New Roman"/>
        </w:rPr>
        <w:t>10 </w:t>
      </w:r>
      <w:r>
        <w:rPr/>
        <w:t>万元以下罚款。</w:t>
      </w:r>
    </w:p>
    <w:p>
      <w:pPr>
        <w:pStyle w:val="BodyText"/>
        <w:spacing w:before="43"/>
        <w:ind w:left="662"/>
        <w:rPr>
          <w:rFonts w:ascii="方正黑体_GBK" w:eastAsia="方正黑体_GBK" w:hint="eastAsia"/>
        </w:rPr>
      </w:pPr>
      <w:r>
        <w:rPr>
          <w:rFonts w:ascii="方正黑体_GBK" w:eastAsia="方正黑体_GBK" w:hint="eastAsia"/>
        </w:rPr>
        <w:t>一百九十、依据《认证认可条例》第六十四条、第六十五条的行政处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42"/>
        </w:numPr>
        <w:tabs>
          <w:tab w:pos="1092" w:val="left" w:leader="none"/>
        </w:tabs>
        <w:spacing w:line="240" w:lineRule="auto" w:before="50" w:after="0"/>
        <w:ind w:left="1091" w:right="0" w:hanging="430"/>
        <w:jc w:val="left"/>
        <w:rPr>
          <w:sz w:val="28"/>
        </w:rPr>
      </w:pPr>
      <w:r>
        <w:rPr>
          <w:rFonts w:ascii="可口可乐在乎体 楷体" w:eastAsia="可口可乐在乎体 楷体" w:hint="eastAsia"/>
          <w:b/>
          <w:spacing w:val="5"/>
          <w:w w:val="105"/>
          <w:sz w:val="28"/>
        </w:rPr>
        <w:t>《认证认可条例》第六十四条：</w:t>
      </w:r>
      <w:r>
        <w:rPr>
          <w:spacing w:val="5"/>
          <w:w w:val="105"/>
          <w:sz w:val="28"/>
        </w:rPr>
        <w:t>认证机构以及与认证有关的检查</w:t>
      </w:r>
    </w:p>
    <w:p>
      <w:pPr>
        <w:pStyle w:val="BodyText"/>
        <w:spacing w:line="252" w:lineRule="auto" w:before="22"/>
        <w:ind w:right="271"/>
        <w:jc w:val="both"/>
      </w:pPr>
      <w:r>
        <w:rPr/>
        <w:t>机构、实验室未经指定擅自从事列入目录产品的认证以及与认证有关的检查、检测活动的，责令改正，处十万元以上五十万元以下的罚款，有违法所得的，没收违法所得。</w:t>
      </w:r>
    </w:p>
    <w:p>
      <w:pPr>
        <w:pStyle w:val="BodyText"/>
        <w:spacing w:line="252" w:lineRule="auto"/>
        <w:ind w:right="271" w:firstLine="548"/>
      </w:pPr>
      <w:r>
        <w:rPr/>
        <w:t>认证机构未经指定擅自从事列入目录产品的认证活动的，撤销批准文件，并予公布。</w:t>
      </w:r>
    </w:p>
    <w:p>
      <w:pPr>
        <w:pStyle w:val="ListParagraph"/>
        <w:numPr>
          <w:ilvl w:val="0"/>
          <w:numId w:val="342"/>
        </w:numPr>
        <w:tabs>
          <w:tab w:pos="1092" w:val="left" w:leader="none"/>
        </w:tabs>
        <w:spacing w:line="252" w:lineRule="auto" w:before="0" w:after="0"/>
        <w:ind w:left="113" w:right="263" w:firstLine="548"/>
        <w:jc w:val="both"/>
        <w:rPr>
          <w:sz w:val="28"/>
        </w:rPr>
      </w:pPr>
      <w:r>
        <w:rPr>
          <w:rFonts w:ascii="可口可乐在乎体 楷体" w:eastAsia="可口可乐在乎体 楷体" w:hint="eastAsia"/>
          <w:b/>
          <w:spacing w:val="5"/>
          <w:sz w:val="28"/>
        </w:rPr>
        <w:t>《认证认可条例》第六十五条：</w:t>
      </w:r>
      <w:r>
        <w:rPr>
          <w:spacing w:val="5"/>
          <w:sz w:val="28"/>
        </w:rPr>
        <w:t>指定的认证机构、检查机构、实</w:t>
      </w:r>
      <w:r>
        <w:rPr>
          <w:spacing w:val="9"/>
          <w:sz w:val="28"/>
        </w:rPr>
        <w:t>验室超出指定的业务范围从事列入目录产品的认证以及与认证有关的检</w:t>
      </w:r>
      <w:r>
        <w:rPr>
          <w:sz w:val="28"/>
        </w:rPr>
        <w:t>查、检测活动的，责令改正，处十万元以上五十万元以下的罚款，有违法所得的，没收违法所得，情节严重的，撤销指定直至撤销批准文件，并予公布。</w:t>
      </w:r>
    </w:p>
    <w:p>
      <w:pPr>
        <w:pStyle w:val="BodyText"/>
        <w:spacing w:line="479" w:lineRule="exact"/>
        <w:ind w:left="662"/>
      </w:pPr>
      <w:r>
        <w:rPr/>
        <w:t>指定的认证机构转让指定的认证业务的，依照前款规定处罚。</w:t>
      </w:r>
    </w:p>
    <w:p>
      <w:pPr>
        <w:pStyle w:val="BodyText"/>
        <w:spacing w:before="46"/>
        <w:ind w:left="674"/>
        <w:rPr>
          <w:rFonts w:ascii="方正楷体_GBK" w:eastAsia="方正楷体_GBK" w:hint="eastAsia"/>
        </w:rPr>
      </w:pPr>
      <w:r>
        <w:rPr>
          <w:rFonts w:ascii="方正楷体_GBK" w:eastAsia="方正楷体_GBK" w:hint="eastAsia"/>
        </w:rPr>
        <w:t>（二）裁量基准：</w:t>
      </w:r>
    </w:p>
    <w:p>
      <w:pPr>
        <w:pStyle w:val="ListParagraph"/>
        <w:numPr>
          <w:ilvl w:val="0"/>
          <w:numId w:val="343"/>
        </w:numPr>
        <w:tabs>
          <w:tab w:pos="1104" w:val="left" w:leader="none"/>
        </w:tabs>
        <w:spacing w:line="252" w:lineRule="auto" w:before="49" w:after="0"/>
        <w:ind w:left="113" w:right="132" w:firstLine="560"/>
        <w:jc w:val="left"/>
        <w:rPr>
          <w:sz w:val="28"/>
        </w:rPr>
      </w:pPr>
      <w:r>
        <w:rPr>
          <w:spacing w:val="5"/>
          <w:sz w:val="28"/>
        </w:rPr>
        <w:t>较轻违法行为的表现情形：未经指定或超出指定的业务范围从事</w:t>
      </w:r>
      <w:r>
        <w:rPr>
          <w:spacing w:val="-7"/>
          <w:sz w:val="28"/>
        </w:rPr>
        <w:t>列入目录产品的认证以及与认证有关的检查、检测活动，尚未收取费用的。</w:t>
      </w:r>
    </w:p>
    <w:p>
      <w:pPr>
        <w:pStyle w:val="BodyText"/>
        <w:spacing w:line="484" w:lineRule="exact"/>
        <w:ind w:left="674"/>
      </w:pPr>
      <w:r>
        <w:rPr/>
        <w:t>裁量基准：责令改正，处 </w:t>
      </w:r>
      <w:r>
        <w:rPr>
          <w:rFonts w:ascii="Times New Roman" w:eastAsia="Times New Roman"/>
        </w:rPr>
        <w:t>10 </w:t>
      </w:r>
      <w:r>
        <w:rPr/>
        <w:t>万元以上 </w:t>
      </w:r>
      <w:r>
        <w:rPr>
          <w:rFonts w:ascii="Times New Roman" w:eastAsia="Times New Roman"/>
        </w:rPr>
        <w:t>20 </w:t>
      </w:r>
      <w:r>
        <w:rPr/>
        <w:t>万元以下罚款。</w:t>
      </w:r>
    </w:p>
    <w:p>
      <w:pPr>
        <w:pStyle w:val="ListParagraph"/>
        <w:numPr>
          <w:ilvl w:val="0"/>
          <w:numId w:val="343"/>
        </w:numPr>
        <w:tabs>
          <w:tab w:pos="1104" w:val="left" w:leader="none"/>
        </w:tabs>
        <w:spacing w:line="252" w:lineRule="auto" w:before="23" w:after="0"/>
        <w:ind w:left="113" w:right="265" w:firstLine="560"/>
        <w:jc w:val="both"/>
        <w:rPr>
          <w:sz w:val="28"/>
        </w:rPr>
      </w:pPr>
      <w:r>
        <w:rPr>
          <w:spacing w:val="4"/>
          <w:sz w:val="28"/>
        </w:rPr>
        <w:t>较重违法行为的表现情形：未经指定或超出指定的业务范围从事</w:t>
      </w:r>
      <w:r>
        <w:rPr>
          <w:sz w:val="28"/>
        </w:rPr>
        <w:t>列入目录产品的认证以及与认证有关的检查、检测活动的，已经收取费用的。</w:t>
      </w:r>
    </w:p>
    <w:p>
      <w:pPr>
        <w:pStyle w:val="BodyText"/>
        <w:spacing w:line="252" w:lineRule="auto"/>
        <w:ind w:right="270" w:firstLine="560"/>
        <w:jc w:val="both"/>
      </w:pPr>
      <w:r>
        <w:rPr>
          <w:spacing w:val="-1"/>
        </w:rPr>
        <w:t>裁量基准：责令改正，处 </w:t>
      </w:r>
      <w:r>
        <w:rPr>
          <w:rFonts w:ascii="Times New Roman" w:eastAsia="Times New Roman"/>
        </w:rPr>
        <w:t>20 </w:t>
      </w:r>
      <w:r>
        <w:rPr>
          <w:spacing w:val="-2"/>
        </w:rPr>
        <w:t>万元以上 </w:t>
      </w:r>
      <w:r>
        <w:rPr>
          <w:rFonts w:ascii="Times New Roman" w:eastAsia="Times New Roman"/>
        </w:rPr>
        <w:t>30 </w:t>
      </w:r>
      <w:r>
        <w:rPr/>
        <w:t>万元以下罚款，没收违法所得。</w:t>
      </w:r>
    </w:p>
    <w:p>
      <w:pPr>
        <w:pStyle w:val="ListParagraph"/>
        <w:numPr>
          <w:ilvl w:val="0"/>
          <w:numId w:val="343"/>
        </w:numPr>
        <w:tabs>
          <w:tab w:pos="1104" w:val="left" w:leader="none"/>
        </w:tabs>
        <w:spacing w:line="484" w:lineRule="exact" w:before="0" w:after="0"/>
        <w:ind w:left="1103" w:right="0" w:hanging="430"/>
        <w:jc w:val="left"/>
        <w:rPr>
          <w:sz w:val="28"/>
        </w:rPr>
      </w:pPr>
      <w:r>
        <w:rPr>
          <w:spacing w:val="5"/>
          <w:sz w:val="28"/>
        </w:rPr>
        <w:t>严重违法行为的表现情形：因未经指定或超出指定的业务范围从</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事列入目录产品的认证以及与认证有关的检查、检测活动的违法行为被再   </w:t>
      </w:r>
      <w:r>
        <w:rPr/>
        <w:t>次处罚的。</w:t>
      </w:r>
    </w:p>
    <w:p>
      <w:pPr>
        <w:pStyle w:val="BodyText"/>
        <w:spacing w:line="252" w:lineRule="auto"/>
        <w:ind w:right="225" w:firstLine="560"/>
      </w:pPr>
      <w:r>
        <w:rPr/>
        <w:t>裁量基准：处 </w:t>
      </w:r>
      <w:r>
        <w:rPr>
          <w:rFonts w:ascii="Times New Roman" w:eastAsia="Times New Roman"/>
        </w:rPr>
        <w:t>30 </w:t>
      </w:r>
      <w:r>
        <w:rPr/>
        <w:t>万元以上 </w:t>
      </w:r>
      <w:r>
        <w:rPr>
          <w:rFonts w:ascii="Times New Roman" w:eastAsia="Times New Roman"/>
        </w:rPr>
        <w:t>50 </w:t>
      </w:r>
      <w:r>
        <w:rPr/>
        <w:t>万元以下罚款，没收违法所得，撤销指定直至撤销批准文件，并予公布。</w:t>
      </w:r>
    </w:p>
    <w:p>
      <w:pPr>
        <w:pStyle w:val="BodyText"/>
        <w:spacing w:before="13"/>
        <w:ind w:left="673"/>
        <w:rPr>
          <w:rFonts w:ascii="方正黑体_GBK" w:eastAsia="方正黑体_GBK" w:hint="eastAsia"/>
        </w:rPr>
      </w:pPr>
      <w:r>
        <w:rPr>
          <w:rFonts w:ascii="方正黑体_GBK" w:eastAsia="方正黑体_GBK" w:hint="eastAsia"/>
        </w:rPr>
        <w:t>一百九十一、依据《认证认可条例》第六十七条的行政处罚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《认证认可条例</w:t>
      </w:r>
      <w:r>
        <w:rPr>
          <w:rFonts w:ascii="可口可乐在乎体 楷体" w:eastAsia="可口可乐在乎体 楷体" w:hint="eastAsia"/>
          <w:b/>
          <w:spacing w:val="-52"/>
          <w:w w:val="115"/>
        </w:rPr>
        <w:t>》</w:t>
      </w:r>
      <w:r>
        <w:rPr>
          <w:rFonts w:ascii="可口可乐在乎体 楷体" w:eastAsia="可口可乐在乎体 楷体" w:hint="eastAsia"/>
          <w:b/>
        </w:rPr>
        <w:t>第六十七条</w:t>
      </w:r>
      <w:r>
        <w:rPr>
          <w:rFonts w:ascii="可口可乐在乎体 楷体" w:eastAsia="可口可乐在乎体 楷体" w:hint="eastAsia"/>
          <w:b/>
          <w:spacing w:val="-52"/>
          <w:w w:val="115"/>
        </w:rPr>
        <w:t>：</w:t>
      </w:r>
      <w:r>
        <w:rPr>
          <w:spacing w:val="-5"/>
        </w:rPr>
        <w:t>列入目录的产品未经认证，擅自出厂、销售、进口或者在其他经营活动中使用的，责令改正，处五万元以上二十万元以下的罚款，有违法所得的，没收违法所得。</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344"/>
        </w:numPr>
        <w:tabs>
          <w:tab w:pos="1095" w:val="left" w:leader="none"/>
        </w:tabs>
        <w:spacing w:line="252" w:lineRule="auto" w:before="50" w:after="0"/>
        <w:ind w:left="113" w:right="131" w:firstLine="560"/>
        <w:jc w:val="left"/>
        <w:rPr>
          <w:sz w:val="28"/>
        </w:rPr>
      </w:pPr>
      <w:r>
        <w:rPr>
          <w:w w:val="95"/>
          <w:sz w:val="28"/>
        </w:rPr>
        <w:t>较轻违法行为的表现情形：列入目录的产品未经认证，擅自出厂、  </w:t>
      </w:r>
      <w:r>
        <w:rPr>
          <w:sz w:val="28"/>
        </w:rPr>
        <w:t>销售、进口或者在其他经营活动中使用，有充分证据证明其不知道该产品为目录内产品、未造成不良后果、积极配合执法部门查处违法行为的。</w:t>
      </w:r>
    </w:p>
    <w:p>
      <w:pPr>
        <w:pStyle w:val="BodyText"/>
        <w:spacing w:line="252" w:lineRule="auto"/>
        <w:ind w:right="271" w:firstLine="560"/>
      </w:pPr>
      <w:r>
        <w:rPr/>
        <w:t>裁量基准：责令改正，处 </w:t>
      </w:r>
      <w:r>
        <w:rPr>
          <w:rFonts w:ascii="Times New Roman" w:eastAsia="Times New Roman"/>
        </w:rPr>
        <w:t>5 </w:t>
      </w:r>
      <w:r>
        <w:rPr/>
        <w:t>万元以上 </w:t>
      </w:r>
      <w:r>
        <w:rPr>
          <w:rFonts w:ascii="Times New Roman" w:eastAsia="Times New Roman"/>
        </w:rPr>
        <w:t>10 </w:t>
      </w:r>
      <w:r>
        <w:rPr/>
        <w:t>万元以下罚款，有违法所得的，没收违法所得。</w:t>
      </w:r>
    </w:p>
    <w:p>
      <w:pPr>
        <w:pStyle w:val="ListParagraph"/>
        <w:numPr>
          <w:ilvl w:val="0"/>
          <w:numId w:val="344"/>
        </w:numPr>
        <w:tabs>
          <w:tab w:pos="1095" w:val="left" w:leader="none"/>
        </w:tabs>
        <w:spacing w:line="252" w:lineRule="auto" w:before="0" w:after="0"/>
        <w:ind w:left="113" w:right="131" w:firstLine="560"/>
        <w:jc w:val="left"/>
        <w:rPr>
          <w:sz w:val="28"/>
        </w:rPr>
      </w:pPr>
      <w:r>
        <w:rPr>
          <w:w w:val="95"/>
          <w:sz w:val="28"/>
        </w:rPr>
        <w:t>较重违法行为的表现情形：列入目录的产品未经认证，擅自出厂、  </w:t>
      </w:r>
      <w:r>
        <w:rPr>
          <w:sz w:val="28"/>
        </w:rPr>
        <w:t>销售、进口或者在其他经营活动中使用，知道或者应当知道该产品为目录内产品的，已造成不良后果但能积极消除的。</w:t>
      </w:r>
    </w:p>
    <w:p>
      <w:pPr>
        <w:pStyle w:val="BodyText"/>
        <w:spacing w:line="252" w:lineRule="auto"/>
        <w:ind w:right="225" w:firstLine="560"/>
      </w:pPr>
      <w:r>
        <w:rPr/>
        <w:t>裁量基准：责令改正，处 </w:t>
      </w:r>
      <w:r>
        <w:rPr>
          <w:rFonts w:ascii="Times New Roman" w:eastAsia="Times New Roman"/>
        </w:rPr>
        <w:t>10 </w:t>
      </w:r>
      <w:r>
        <w:rPr/>
        <w:t>万元以上 </w:t>
      </w:r>
      <w:r>
        <w:rPr>
          <w:rFonts w:ascii="Times New Roman" w:eastAsia="Times New Roman"/>
        </w:rPr>
        <w:t>15 </w:t>
      </w:r>
      <w:r>
        <w:rPr/>
        <w:t>万元以下的罚款，有违法所得的，没收违法所得。</w:t>
      </w:r>
    </w:p>
    <w:p>
      <w:pPr>
        <w:pStyle w:val="ListParagraph"/>
        <w:numPr>
          <w:ilvl w:val="0"/>
          <w:numId w:val="344"/>
        </w:numPr>
        <w:tabs>
          <w:tab w:pos="1095" w:val="left" w:leader="none"/>
        </w:tabs>
        <w:spacing w:line="252" w:lineRule="auto" w:before="0" w:after="0"/>
        <w:ind w:left="113" w:right="131" w:firstLine="560"/>
        <w:jc w:val="left"/>
        <w:rPr>
          <w:sz w:val="28"/>
        </w:rPr>
      </w:pPr>
      <w:r>
        <w:rPr>
          <w:w w:val="95"/>
          <w:sz w:val="28"/>
        </w:rPr>
        <w:t>严重违法行为的表现情形：列入目录的产品未经认证，擅自出厂、  </w:t>
      </w:r>
      <w:r>
        <w:rPr>
          <w:sz w:val="28"/>
        </w:rPr>
        <w:t>销售、进口或者在其他经营活动中使用，已经造成危害后果的；拒不配合执法部门查处违法行为的。</w:t>
      </w:r>
    </w:p>
    <w:p>
      <w:pPr>
        <w:pStyle w:val="BodyText"/>
        <w:spacing w:line="252" w:lineRule="auto"/>
        <w:ind w:right="225" w:firstLine="560"/>
      </w:pPr>
      <w:r>
        <w:rPr/>
        <w:t>裁量基准：责令改正，处 </w:t>
      </w:r>
      <w:r>
        <w:rPr>
          <w:rFonts w:ascii="Times New Roman" w:eastAsia="Times New Roman"/>
        </w:rPr>
        <w:t>15 </w:t>
      </w:r>
      <w:r>
        <w:rPr/>
        <w:t>万元以上 </w:t>
      </w:r>
      <w:r>
        <w:rPr>
          <w:rFonts w:ascii="Times New Roman" w:eastAsia="Times New Roman"/>
        </w:rPr>
        <w:t>20 </w:t>
      </w:r>
      <w:r>
        <w:rPr/>
        <w:t>万元以下的罚款，有违法所得的，没收违法所得。</w:t>
      </w:r>
    </w:p>
    <w:p>
      <w:pPr>
        <w:spacing w:after="0" w:line="252" w:lineRule="auto"/>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line="276" w:lineRule="auto" w:before="37"/>
        <w:ind w:left="3611" w:right="1041" w:hanging="2729"/>
        <w:rPr>
          <w:rFonts w:ascii="方正黑体_GBK" w:eastAsia="方正黑体_GBK" w:hint="eastAsia"/>
        </w:rPr>
      </w:pPr>
      <w:r>
        <w:rPr>
          <w:rFonts w:ascii="方正黑体_GBK" w:eastAsia="方正黑体_GBK" w:hint="eastAsia"/>
        </w:rPr>
        <w:t>第二节 违反《认证及认证培训、咨询人员管理办法》的行政处罚裁量权基准</w:t>
      </w:r>
    </w:p>
    <w:p>
      <w:pPr>
        <w:pStyle w:val="BodyText"/>
        <w:spacing w:before="8"/>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一百九十二、依据《认证及认证培训、咨询人员管理办法》第十九条的行政处罚为</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31" w:firstLine="550"/>
      </w:pPr>
      <w:r>
        <w:rPr>
          <w:rFonts w:ascii="可口可乐在乎体 楷体" w:eastAsia="可口可乐在乎体 楷体" w:hint="eastAsia"/>
          <w:b/>
        </w:rPr>
        <w:t>《认证及认证培训</w:t>
      </w:r>
      <w:r>
        <w:rPr>
          <w:rFonts w:ascii="可口可乐在乎体 楷体" w:eastAsia="可口可乐在乎体 楷体" w:hint="eastAsia"/>
          <w:b/>
          <w:spacing w:val="-51"/>
          <w:w w:val="115"/>
        </w:rPr>
        <w:t>、</w:t>
      </w:r>
      <w:r>
        <w:rPr>
          <w:rFonts w:ascii="可口可乐在乎体 楷体" w:eastAsia="可口可乐在乎体 楷体" w:hint="eastAsia"/>
          <w:b/>
        </w:rPr>
        <w:t>咨询人员管理办法</w:t>
      </w:r>
      <w:r>
        <w:rPr>
          <w:rFonts w:ascii="可口可乐在乎体 楷体" w:eastAsia="可口可乐在乎体 楷体" w:hint="eastAsia"/>
          <w:b/>
          <w:spacing w:val="-52"/>
          <w:w w:val="115"/>
        </w:rPr>
        <w:t>》</w:t>
      </w:r>
      <w:r>
        <w:rPr>
          <w:rFonts w:ascii="可口可乐在乎体 楷体" w:eastAsia="可口可乐在乎体 楷体" w:hint="eastAsia"/>
          <w:b/>
        </w:rPr>
        <w:t>第十九条</w:t>
      </w:r>
      <w:r>
        <w:rPr>
          <w:rFonts w:ascii="可口可乐在乎体 楷体" w:eastAsia="可口可乐在乎体 楷体" w:hint="eastAsia"/>
          <w:b/>
          <w:spacing w:val="-52"/>
          <w:w w:val="115"/>
        </w:rPr>
        <w:t>：</w:t>
      </w:r>
      <w:r>
        <w:rPr/>
        <w:t>认证及认证培训、咨询机构对其执业人员未实施有效管理，或者纵容、唆使，导致其执业人员违法违规的，处以五千元以上一万元以下的罚款；情节严重的，处以三万元的罚款；法律、法规另有规定的，依照其规定执行。</w:t>
      </w:r>
    </w:p>
    <w:p>
      <w:pPr>
        <w:pStyle w:val="BodyText"/>
        <w:spacing w:before="25"/>
        <w:ind w:left="673"/>
        <w:rPr>
          <w:rFonts w:ascii="方正楷体_GBK" w:eastAsia="方正楷体_GBK" w:hint="eastAsia"/>
        </w:rPr>
      </w:pPr>
      <w:r>
        <w:rPr>
          <w:rFonts w:ascii="方正楷体_GBK" w:eastAsia="方正楷体_GBK" w:hint="eastAsia"/>
        </w:rPr>
        <w:t>（二）裁量基准：</w:t>
      </w:r>
    </w:p>
    <w:p>
      <w:pPr>
        <w:pStyle w:val="ListParagraph"/>
        <w:numPr>
          <w:ilvl w:val="0"/>
          <w:numId w:val="345"/>
        </w:numPr>
        <w:tabs>
          <w:tab w:pos="1104" w:val="left" w:leader="none"/>
        </w:tabs>
        <w:spacing w:line="252" w:lineRule="auto" w:before="50" w:after="0"/>
        <w:ind w:left="113" w:right="265" w:firstLine="560"/>
        <w:jc w:val="both"/>
        <w:rPr>
          <w:sz w:val="28"/>
        </w:rPr>
      </w:pPr>
      <w:r>
        <w:rPr>
          <w:spacing w:val="4"/>
          <w:sz w:val="28"/>
        </w:rPr>
        <w:t>较轻违法行为的表现情形：认证及认证培训、咨询机构对其执业</w:t>
      </w:r>
      <w:r>
        <w:rPr>
          <w:sz w:val="28"/>
        </w:rPr>
        <w:t>人员未实施有效管理，导致其执业人员违法违规的，但还未造成恶劣社会影响的。</w:t>
      </w:r>
    </w:p>
    <w:p>
      <w:pPr>
        <w:pStyle w:val="BodyText"/>
        <w:spacing w:line="482" w:lineRule="exact"/>
        <w:ind w:left="673"/>
        <w:jc w:val="both"/>
      </w:pPr>
      <w:r>
        <w:rPr/>
        <w:t>裁量基准：处 </w:t>
      </w:r>
      <w:r>
        <w:rPr>
          <w:rFonts w:ascii="Times New Roman" w:eastAsia="Times New Roman"/>
        </w:rPr>
        <w:t>5000 </w:t>
      </w:r>
      <w:r>
        <w:rPr/>
        <w:t>元以上 </w:t>
      </w:r>
      <w:r>
        <w:rPr>
          <w:rFonts w:ascii="Times New Roman" w:eastAsia="Times New Roman"/>
        </w:rPr>
        <w:t>8000 </w:t>
      </w:r>
      <w:r>
        <w:rPr/>
        <w:t>元以下的罚款；</w:t>
      </w:r>
    </w:p>
    <w:p>
      <w:pPr>
        <w:pStyle w:val="ListParagraph"/>
        <w:numPr>
          <w:ilvl w:val="0"/>
          <w:numId w:val="345"/>
        </w:numPr>
        <w:tabs>
          <w:tab w:pos="1104" w:val="left" w:leader="none"/>
        </w:tabs>
        <w:spacing w:line="252" w:lineRule="auto" w:before="22" w:after="0"/>
        <w:ind w:left="113" w:right="265" w:firstLine="560"/>
        <w:jc w:val="left"/>
        <w:rPr>
          <w:sz w:val="28"/>
        </w:rPr>
      </w:pPr>
      <w:r>
        <w:rPr>
          <w:spacing w:val="4"/>
          <w:sz w:val="28"/>
        </w:rPr>
        <w:t>较重违法行为的表现情形：认证及认证培训、咨询机构纵容、唆</w:t>
      </w:r>
      <w:r>
        <w:rPr>
          <w:sz w:val="28"/>
        </w:rPr>
        <w:t>使其执业人员违法违规的，但还未造成恶劣社会影响的。</w:t>
      </w:r>
    </w:p>
    <w:p>
      <w:pPr>
        <w:pStyle w:val="BodyText"/>
        <w:spacing w:line="484" w:lineRule="exact"/>
        <w:ind w:left="673"/>
      </w:pPr>
      <w:r>
        <w:rPr/>
        <w:t>裁量基准：处 </w:t>
      </w:r>
      <w:r>
        <w:rPr>
          <w:rFonts w:ascii="Times New Roman" w:eastAsia="Times New Roman"/>
        </w:rPr>
        <w:t>8000 </w:t>
      </w:r>
      <w:r>
        <w:rPr/>
        <w:t>元以上 </w:t>
      </w:r>
      <w:r>
        <w:rPr>
          <w:rFonts w:ascii="Times New Roman" w:eastAsia="Times New Roman"/>
        </w:rPr>
        <w:t>1 </w:t>
      </w:r>
      <w:r>
        <w:rPr/>
        <w:t>万元以下的罚款。</w:t>
      </w:r>
    </w:p>
    <w:p>
      <w:pPr>
        <w:pStyle w:val="ListParagraph"/>
        <w:numPr>
          <w:ilvl w:val="0"/>
          <w:numId w:val="345"/>
        </w:numPr>
        <w:tabs>
          <w:tab w:pos="1104" w:val="left" w:leader="none"/>
        </w:tabs>
        <w:spacing w:line="252" w:lineRule="auto" w:before="23" w:after="0"/>
        <w:ind w:left="113" w:right="132" w:firstLine="560"/>
        <w:jc w:val="left"/>
        <w:rPr>
          <w:sz w:val="28"/>
        </w:rPr>
      </w:pPr>
      <w:r>
        <w:rPr>
          <w:spacing w:val="5"/>
          <w:sz w:val="28"/>
        </w:rPr>
        <w:t>严重违法行为的表现情形：认证及认证培训、咨询机构对其执业</w:t>
      </w:r>
      <w:r>
        <w:rPr>
          <w:spacing w:val="-10"/>
          <w:w w:val="95"/>
          <w:sz w:val="28"/>
        </w:rPr>
        <w:t>人员未实施有效管理，导致其执业人员违法违规，已造成恶劣社会影响的；   </w:t>
      </w:r>
      <w:r>
        <w:rPr>
          <w:spacing w:val="-10"/>
          <w:sz w:val="28"/>
        </w:rPr>
        <w:t>或者多次纵容、唆使，导致其执业人员违法违规的。</w:t>
      </w:r>
    </w:p>
    <w:p>
      <w:pPr>
        <w:pStyle w:val="BodyText"/>
        <w:spacing w:line="482" w:lineRule="exact"/>
        <w:ind w:left="673"/>
      </w:pPr>
      <w:r>
        <w:rPr/>
        <w:t>裁量基准：处 </w:t>
      </w:r>
      <w:r>
        <w:rPr>
          <w:rFonts w:ascii="Times New Roman" w:eastAsia="Times New Roman"/>
        </w:rPr>
        <w:t>3 </w:t>
      </w:r>
      <w:r>
        <w:rPr/>
        <w:t>万元的罚款。</w:t>
      </w:r>
    </w:p>
    <w:p>
      <w:pPr>
        <w:spacing w:after="0" w:line="482" w:lineRule="exac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322"/>
        <w:rPr>
          <w:rFonts w:ascii="方正黑体_GBK" w:eastAsia="方正黑体_GBK" w:hint="eastAsia"/>
        </w:rPr>
      </w:pPr>
      <w:r>
        <w:rPr>
          <w:rFonts w:ascii="方正黑体_GBK" w:eastAsia="方正黑体_GBK" w:hint="eastAsia"/>
        </w:rPr>
        <w:t>第三节 违反《认证证书和认证标志管理办法》的行政处罚裁量权基准</w:t>
      </w:r>
    </w:p>
    <w:p>
      <w:pPr>
        <w:pStyle w:val="BodyText"/>
        <w:spacing w:before="9"/>
        <w:ind w:left="0"/>
        <w:rPr>
          <w:rFonts w:ascii="方正黑体_GBK"/>
          <w:sz w:val="36"/>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一百九十三、依据《认证证书和认证标志管理办法》第二十五条的行政处罚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346"/>
        </w:numPr>
        <w:tabs>
          <w:tab w:pos="1091" w:val="left" w:leader="none"/>
        </w:tabs>
        <w:spacing w:line="252" w:lineRule="auto" w:before="50" w:after="0"/>
        <w:ind w:left="113" w:right="266" w:firstLine="548"/>
        <w:jc w:val="both"/>
        <w:rPr>
          <w:sz w:val="28"/>
        </w:rPr>
      </w:pPr>
      <w:r>
        <w:rPr>
          <w:rFonts w:ascii="可口可乐在乎体 楷体" w:eastAsia="可口可乐在乎体 楷体" w:hint="eastAsia"/>
          <w:b/>
          <w:spacing w:val="5"/>
          <w:sz w:val="28"/>
        </w:rPr>
        <w:t>《认证证书和认证标志管理办法》第二十五条：</w:t>
      </w:r>
      <w:r>
        <w:rPr>
          <w:spacing w:val="5"/>
          <w:sz w:val="28"/>
        </w:rPr>
        <w:t>违反本办法第十</w:t>
      </w:r>
      <w:r>
        <w:rPr>
          <w:sz w:val="28"/>
        </w:rPr>
        <w:t>二条规定，对混淆使用认证证书和认证标志的，地方认证监督管理部门应当责令其限期改正，逾期不改的处以二万元以下罚款。</w:t>
      </w:r>
    </w:p>
    <w:p>
      <w:pPr>
        <w:pStyle w:val="BodyText"/>
        <w:spacing w:line="252" w:lineRule="auto"/>
        <w:ind w:right="270" w:firstLine="548"/>
        <w:jc w:val="both"/>
      </w:pPr>
      <w:r>
        <w:rPr/>
        <w:t>未通过认证，但在其产品或者产品包装上、广告等其他宣传中，使用虚假文字表明其通过认证的，地方认证监督管理部门应当按伪造、冒用认证标志、违法行为进行处罚。</w:t>
      </w:r>
    </w:p>
    <w:p>
      <w:pPr>
        <w:pStyle w:val="ListParagraph"/>
        <w:numPr>
          <w:ilvl w:val="0"/>
          <w:numId w:val="346"/>
        </w:numPr>
        <w:tabs>
          <w:tab w:pos="1091" w:val="left" w:leader="none"/>
        </w:tabs>
        <w:spacing w:line="252" w:lineRule="auto" w:before="0" w:after="0"/>
        <w:ind w:left="113" w:right="133" w:firstLine="548"/>
        <w:jc w:val="left"/>
        <w:rPr>
          <w:sz w:val="28"/>
        </w:rPr>
      </w:pPr>
      <w:r>
        <w:rPr>
          <w:rFonts w:ascii="可口可乐在乎体 楷体" w:eastAsia="可口可乐在乎体 楷体" w:hint="eastAsia"/>
          <w:b/>
          <w:spacing w:val="5"/>
          <w:sz w:val="28"/>
        </w:rPr>
        <w:t>《认证证书和认证标志管理办法》第十二条：</w:t>
      </w:r>
      <w:r>
        <w:rPr>
          <w:spacing w:val="4"/>
          <w:sz w:val="28"/>
        </w:rPr>
        <w:t>不得利用产品认证 </w:t>
      </w:r>
      <w:r>
        <w:rPr>
          <w:sz w:val="28"/>
        </w:rPr>
        <w:t>证书和相关文字、符号误导公众认为其服务、管理体系通过认证；不得利用服务认证证书和相关文字、符号误导公众认为其产品、管理体系通过认</w:t>
      </w:r>
      <w:r>
        <w:rPr>
          <w:spacing w:val="-11"/>
          <w:w w:val="95"/>
          <w:sz w:val="28"/>
        </w:rPr>
        <w:t>证；不得利用管理体系认证证书和相关文字、符号，误导公众认为其产品、   </w:t>
      </w:r>
      <w:r>
        <w:rPr>
          <w:spacing w:val="-11"/>
          <w:sz w:val="28"/>
        </w:rPr>
        <w:t>服务通过认证。</w:t>
      </w:r>
    </w:p>
    <w:p>
      <w:pPr>
        <w:pStyle w:val="BodyText"/>
        <w:spacing w:before="12"/>
        <w:ind w:left="674"/>
        <w:rPr>
          <w:rFonts w:ascii="方正楷体_GBK" w:eastAsia="方正楷体_GBK" w:hint="eastAsia"/>
        </w:rPr>
      </w:pPr>
      <w:r>
        <w:rPr>
          <w:rFonts w:ascii="方正楷体_GBK" w:eastAsia="方正楷体_GBK" w:hint="eastAsia"/>
        </w:rPr>
        <w:t>（二）裁量基准：</w:t>
      </w:r>
    </w:p>
    <w:p>
      <w:pPr>
        <w:pStyle w:val="ListParagraph"/>
        <w:numPr>
          <w:ilvl w:val="0"/>
          <w:numId w:val="347"/>
        </w:numPr>
        <w:tabs>
          <w:tab w:pos="1104" w:val="left" w:leader="none"/>
        </w:tabs>
        <w:spacing w:line="252" w:lineRule="auto" w:before="49" w:after="0"/>
        <w:ind w:left="113" w:right="265" w:firstLine="560"/>
        <w:jc w:val="left"/>
        <w:rPr>
          <w:sz w:val="28"/>
        </w:rPr>
      </w:pPr>
      <w:r>
        <w:rPr>
          <w:spacing w:val="4"/>
          <w:sz w:val="28"/>
        </w:rPr>
        <w:t>较轻违法行为的表现情形：混淆使用认证证书和认证标志，经地</w:t>
      </w:r>
      <w:r>
        <w:rPr>
          <w:sz w:val="28"/>
        </w:rPr>
        <w:t>方认证监督管理部门责令其限期改正，逾期未改，尚未造成危害后果的。</w:t>
      </w:r>
    </w:p>
    <w:p>
      <w:pPr>
        <w:pStyle w:val="BodyText"/>
        <w:spacing w:line="484" w:lineRule="exact"/>
        <w:ind w:left="674"/>
      </w:pPr>
      <w:r>
        <w:rPr/>
        <w:t>裁量基准：处 </w:t>
      </w:r>
      <w:r>
        <w:rPr>
          <w:rFonts w:ascii="Times New Roman" w:eastAsia="Times New Roman"/>
        </w:rPr>
        <w:t>1 </w:t>
      </w:r>
      <w:r>
        <w:rPr/>
        <w:t>万元以下的罚款。</w:t>
      </w:r>
    </w:p>
    <w:p>
      <w:pPr>
        <w:pStyle w:val="ListParagraph"/>
        <w:numPr>
          <w:ilvl w:val="0"/>
          <w:numId w:val="347"/>
        </w:numPr>
        <w:tabs>
          <w:tab w:pos="1096" w:val="left" w:leader="none"/>
        </w:tabs>
        <w:spacing w:line="252" w:lineRule="auto" w:before="23" w:after="0"/>
        <w:ind w:left="674" w:right="132" w:firstLine="0"/>
        <w:jc w:val="left"/>
        <w:rPr>
          <w:sz w:val="28"/>
        </w:rPr>
      </w:pPr>
      <w:r>
        <w:rPr>
          <w:w w:val="95"/>
          <w:sz w:val="28"/>
        </w:rPr>
        <w:t>较重违法行为的表现情形：多次混淆使用认证证书和认证标志的。  </w:t>
      </w:r>
      <w:r>
        <w:rPr>
          <w:spacing w:val="1"/>
          <w:sz w:val="28"/>
        </w:rPr>
        <w:t>裁量基准：处        </w:t>
      </w:r>
      <w:r>
        <w:rPr>
          <w:rFonts w:ascii="Times New Roman" w:eastAsia="Times New Roman"/>
          <w:sz w:val="28"/>
        </w:rPr>
        <w:t>1</w:t>
      </w:r>
      <w:r>
        <w:rPr>
          <w:rFonts w:ascii="Times New Roman" w:eastAsia="Times New Roman"/>
          <w:spacing w:val="1"/>
          <w:sz w:val="28"/>
        </w:rPr>
        <w:t>         </w:t>
      </w:r>
      <w:r>
        <w:rPr>
          <w:spacing w:val="2"/>
          <w:sz w:val="28"/>
        </w:rPr>
        <w:t>万元以上        </w:t>
      </w:r>
      <w:r>
        <w:rPr>
          <w:rFonts w:ascii="Times New Roman" w:eastAsia="Times New Roman"/>
          <w:sz w:val="28"/>
        </w:rPr>
        <w:t>1.5</w:t>
      </w:r>
      <w:r>
        <w:rPr>
          <w:rFonts w:ascii="Times New Roman" w:eastAsia="Times New Roman"/>
          <w:spacing w:val="1"/>
          <w:sz w:val="28"/>
        </w:rPr>
        <w:t>         </w:t>
      </w:r>
      <w:r>
        <w:rPr>
          <w:sz w:val="28"/>
        </w:rPr>
        <w:t>万元以下的罚款。</w:t>
      </w:r>
      <w:r>
        <w:rPr>
          <w:rFonts w:ascii="Times New Roman" w:eastAsia="Times New Roman"/>
          <w:spacing w:val="5"/>
          <w:sz w:val="28"/>
        </w:rPr>
        <w:t>3</w:t>
      </w:r>
      <w:r>
        <w:rPr>
          <w:spacing w:val="5"/>
          <w:sz w:val="28"/>
        </w:rPr>
        <w:t>．严重违法行为的表现情形：混淆使用认证证书和认证标志，经地</w:t>
      </w:r>
    </w:p>
    <w:p>
      <w:pPr>
        <w:pStyle w:val="BodyText"/>
        <w:spacing w:line="252" w:lineRule="auto"/>
        <w:ind w:left="674" w:right="551" w:hanging="561"/>
      </w:pPr>
      <w:r>
        <w:rPr/>
        <w:t>方认证监督管理部门责令其限期改正，逾期不改的，造成危害后果的。裁量基准：处 </w:t>
      </w:r>
      <w:r>
        <w:rPr>
          <w:rFonts w:ascii="Times New Roman" w:eastAsia="Times New Roman"/>
        </w:rPr>
        <w:t>1.5 </w:t>
      </w:r>
      <w:r>
        <w:rPr/>
        <w:t>万元以上 </w:t>
      </w:r>
      <w:r>
        <w:rPr>
          <w:rFonts w:ascii="Times New Roman" w:eastAsia="Times New Roman"/>
        </w:rPr>
        <w:t>2 </w:t>
      </w:r>
      <w:r>
        <w:rPr/>
        <w:t>万元以下的罚款。</w:t>
      </w:r>
    </w:p>
    <w:p>
      <w:pPr>
        <w:spacing w:after="0" w:line="252" w:lineRule="auto"/>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603"/>
        <w:rPr>
          <w:rFonts w:ascii="方正黑体_GBK" w:eastAsia="方正黑体_GBK" w:hint="eastAsia"/>
        </w:rPr>
      </w:pPr>
      <w:r>
        <w:rPr>
          <w:rFonts w:ascii="方正黑体_GBK" w:eastAsia="方正黑体_GBK" w:hint="eastAsia"/>
        </w:rPr>
        <w:t>第四节 违反《强制性产品认证管理规定》的行政处罚裁量权基准</w:t>
      </w:r>
    </w:p>
    <w:p>
      <w:pPr>
        <w:pStyle w:val="BodyText"/>
        <w:spacing w:before="9"/>
        <w:ind w:left="0"/>
        <w:rPr>
          <w:rFonts w:ascii="方正黑体_GBK"/>
          <w:sz w:val="36"/>
        </w:rPr>
      </w:pPr>
    </w:p>
    <w:p>
      <w:pPr>
        <w:pStyle w:val="BodyText"/>
        <w:spacing w:line="276" w:lineRule="auto"/>
        <w:ind w:right="270" w:firstLine="560"/>
        <w:rPr>
          <w:rFonts w:ascii="方正黑体_GBK" w:eastAsia="方正黑体_GBK" w:hint="eastAsia"/>
        </w:rPr>
      </w:pPr>
      <w:r>
        <w:rPr>
          <w:rFonts w:ascii="方正黑体_GBK" w:eastAsia="方正黑体_GBK" w:hint="eastAsia"/>
        </w:rPr>
        <w:t>一百九十四、依据《强制性产品认证管理规定》第五十三条第二款的行政处罚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left"/>
        <w:rPr>
          <w:sz w:val="28"/>
        </w:rPr>
      </w:pPr>
      <w:r>
        <w:rPr>
          <w:rFonts w:ascii="可口可乐在乎体 楷体" w:eastAsia="可口可乐在乎体 楷体" w:hint="eastAsia"/>
          <w:b/>
          <w:sz w:val="28"/>
        </w:rPr>
        <w:t>《强制性产品认证管理规定》第五十三条第二款：</w:t>
      </w:r>
      <w:r>
        <w:rPr>
          <w:sz w:val="28"/>
        </w:rPr>
        <w:t>转让或者倒卖认证标志的，由地方质检两局责令改正，处三万元以下的罚款。</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48"/>
        </w:numPr>
        <w:tabs>
          <w:tab w:pos="1104" w:val="left" w:leader="none"/>
        </w:tabs>
        <w:spacing w:line="252" w:lineRule="auto" w:before="49" w:after="0"/>
        <w:ind w:left="113" w:right="265" w:firstLine="560"/>
        <w:jc w:val="left"/>
        <w:rPr>
          <w:sz w:val="28"/>
        </w:rPr>
      </w:pPr>
      <w:r>
        <w:rPr>
          <w:spacing w:val="4"/>
          <w:sz w:val="28"/>
        </w:rPr>
        <w:t>较轻违法行为的表现情形：转让或者倒卖认证标志的，尚未使用</w:t>
      </w:r>
      <w:r>
        <w:rPr>
          <w:sz w:val="28"/>
        </w:rPr>
        <w:t>的。</w:t>
      </w:r>
    </w:p>
    <w:p>
      <w:pPr>
        <w:pStyle w:val="BodyText"/>
        <w:spacing w:line="484" w:lineRule="exact"/>
        <w:ind w:left="674"/>
      </w:pPr>
      <w:r>
        <w:rPr/>
        <w:t>裁量基准：责令改正，处 </w:t>
      </w:r>
      <w:r>
        <w:rPr>
          <w:rFonts w:ascii="Times New Roman" w:eastAsia="Times New Roman"/>
        </w:rPr>
        <w:t>1 </w:t>
      </w:r>
      <w:r>
        <w:rPr/>
        <w:t>万元以下的罚款。</w:t>
      </w:r>
    </w:p>
    <w:p>
      <w:pPr>
        <w:pStyle w:val="ListParagraph"/>
        <w:numPr>
          <w:ilvl w:val="0"/>
          <w:numId w:val="348"/>
        </w:numPr>
        <w:tabs>
          <w:tab w:pos="1096" w:val="left" w:leader="none"/>
        </w:tabs>
        <w:spacing w:line="252" w:lineRule="auto" w:before="23" w:after="0"/>
        <w:ind w:left="113" w:right="131" w:firstLine="560"/>
        <w:jc w:val="left"/>
        <w:rPr>
          <w:sz w:val="28"/>
        </w:rPr>
      </w:pPr>
      <w:r>
        <w:rPr>
          <w:w w:val="95"/>
          <w:sz w:val="28"/>
        </w:rPr>
        <w:t>较重违法行为的表现情形：转让或者倒卖认证标志的，已经使用，  </w:t>
      </w:r>
      <w:r>
        <w:rPr>
          <w:sz w:val="28"/>
        </w:rPr>
        <w:t>能够改正的。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48"/>
        </w:numPr>
        <w:tabs>
          <w:tab w:pos="1096" w:val="left" w:leader="none"/>
        </w:tabs>
        <w:spacing w:line="252" w:lineRule="auto" w:before="23" w:after="0"/>
        <w:ind w:left="113" w:right="131" w:firstLine="560"/>
        <w:jc w:val="left"/>
        <w:rPr>
          <w:sz w:val="28"/>
        </w:rPr>
      </w:pPr>
      <w:r>
        <w:rPr>
          <w:w w:val="95"/>
          <w:sz w:val="28"/>
        </w:rPr>
        <w:t>严重违法行为的表现情形：转让或者倒卖认证标志的，已经使用，  </w:t>
      </w:r>
      <w:r>
        <w:rPr>
          <w:sz w:val="28"/>
        </w:rPr>
        <w:t>拒不改正或无法改正的。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万元以下的罚款。</w:t>
      </w:r>
    </w:p>
    <w:p>
      <w:pPr>
        <w:pStyle w:val="BodyText"/>
        <w:spacing w:line="276" w:lineRule="auto" w:before="43"/>
        <w:ind w:right="269" w:firstLine="560"/>
        <w:rPr>
          <w:rFonts w:ascii="方正黑体_GBK" w:eastAsia="方正黑体_GBK" w:hint="eastAsia"/>
        </w:rPr>
      </w:pPr>
      <w:r>
        <w:rPr>
          <w:rFonts w:ascii="方正黑体_GBK" w:eastAsia="方正黑体_GBK" w:hint="eastAsia"/>
        </w:rPr>
        <w:t>一百九十五、依据《强制性产品认证管理规定》第五十四条第（一） 项的行政处罚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349"/>
        </w:numPr>
        <w:tabs>
          <w:tab w:pos="1091" w:val="left" w:leader="none"/>
        </w:tabs>
        <w:spacing w:line="252" w:lineRule="auto" w:before="50" w:after="0"/>
        <w:ind w:left="113" w:right="267" w:firstLine="548"/>
        <w:jc w:val="left"/>
        <w:rPr>
          <w:sz w:val="28"/>
        </w:rPr>
      </w:pPr>
      <w:r>
        <w:rPr>
          <w:rFonts w:ascii="可口可乐在乎体 楷体" w:eastAsia="可口可乐在乎体 楷体" w:hint="eastAsia"/>
          <w:b/>
          <w:spacing w:val="5"/>
          <w:sz w:val="28"/>
        </w:rPr>
        <w:t>《强制性产品认证管理规定》第五十四条第（一）项：</w:t>
      </w:r>
      <w:r>
        <w:rPr>
          <w:spacing w:val="4"/>
          <w:sz w:val="28"/>
        </w:rPr>
        <w:t>有下列情  </w:t>
      </w:r>
      <w:r>
        <w:rPr>
          <w:sz w:val="28"/>
        </w:rPr>
        <w:t>形之一的，由地方质检两局责令其改正，处三万元以下罚款：</w:t>
      </w:r>
    </w:p>
    <w:p>
      <w:pPr>
        <w:pStyle w:val="BodyText"/>
        <w:spacing w:line="252" w:lineRule="auto"/>
        <w:ind w:right="271" w:firstLine="548"/>
      </w:pPr>
      <w:r>
        <w:rPr/>
        <w:t>（一）违反本规定第十三条第一款规定，认证委托人提供的样品与实际生产的产品不一致的；</w:t>
      </w:r>
    </w:p>
    <w:p>
      <w:pPr>
        <w:pStyle w:val="ListParagraph"/>
        <w:numPr>
          <w:ilvl w:val="0"/>
          <w:numId w:val="349"/>
        </w:numPr>
        <w:tabs>
          <w:tab w:pos="1091" w:val="left" w:leader="none"/>
        </w:tabs>
        <w:spacing w:line="484" w:lineRule="exact" w:before="0" w:after="0"/>
        <w:ind w:left="1090" w:right="0" w:hanging="429"/>
        <w:jc w:val="left"/>
        <w:rPr>
          <w:sz w:val="28"/>
        </w:rPr>
      </w:pPr>
      <w:r>
        <w:rPr>
          <w:rFonts w:ascii="可口可乐在乎体 楷体" w:eastAsia="可口可乐在乎体 楷体" w:hint="eastAsia"/>
          <w:b/>
          <w:spacing w:val="5"/>
          <w:w w:val="105"/>
          <w:sz w:val="28"/>
        </w:rPr>
        <w:t>《强制性产品认证管理规定》第十三条第一款：</w:t>
      </w:r>
      <w:r>
        <w:rPr>
          <w:spacing w:val="5"/>
          <w:w w:val="105"/>
          <w:sz w:val="28"/>
        </w:rPr>
        <w:t>认证委托人应当</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保证其提供的样品与实际生产的产品一致，认证机构应当对认证委托人提   </w:t>
      </w:r>
      <w:r>
        <w:rPr/>
        <w:t>供样品的真实性进行审查。</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50"/>
        </w:numPr>
        <w:tabs>
          <w:tab w:pos="1104" w:val="left" w:leader="none"/>
        </w:tabs>
        <w:spacing w:line="252" w:lineRule="auto" w:before="49" w:after="0"/>
        <w:ind w:left="113" w:right="265" w:firstLine="560"/>
        <w:jc w:val="left"/>
        <w:rPr>
          <w:sz w:val="28"/>
        </w:rPr>
      </w:pPr>
      <w:r>
        <w:rPr>
          <w:spacing w:val="4"/>
          <w:sz w:val="28"/>
        </w:rPr>
        <w:t>较轻违法行为的表现情形：产品已出厂、销售或者在经营活动中</w:t>
      </w:r>
      <w:r>
        <w:rPr>
          <w:sz w:val="28"/>
        </w:rPr>
        <w:t>使用的，能全部召回的。</w:t>
      </w:r>
    </w:p>
    <w:p>
      <w:pPr>
        <w:pStyle w:val="BodyText"/>
        <w:spacing w:line="484" w:lineRule="exact"/>
        <w:ind w:left="674"/>
      </w:pPr>
      <w:r>
        <w:rPr/>
        <w:t>裁量基准：责令改正，处 </w:t>
      </w:r>
      <w:r>
        <w:rPr>
          <w:rFonts w:ascii="Times New Roman" w:eastAsia="Times New Roman"/>
        </w:rPr>
        <w:t>1 </w:t>
      </w:r>
      <w:r>
        <w:rPr/>
        <w:t>万元以下的罚款。</w:t>
      </w:r>
    </w:p>
    <w:p>
      <w:pPr>
        <w:pStyle w:val="ListParagraph"/>
        <w:numPr>
          <w:ilvl w:val="0"/>
          <w:numId w:val="350"/>
        </w:numPr>
        <w:tabs>
          <w:tab w:pos="1104" w:val="left" w:leader="none"/>
        </w:tabs>
        <w:spacing w:line="252" w:lineRule="auto" w:before="23" w:after="0"/>
        <w:ind w:left="113" w:right="265" w:firstLine="560"/>
        <w:jc w:val="left"/>
        <w:rPr>
          <w:sz w:val="28"/>
        </w:rPr>
      </w:pPr>
      <w:r>
        <w:rPr>
          <w:spacing w:val="4"/>
          <w:sz w:val="28"/>
        </w:rPr>
        <w:t>较重违法行为的表现情形：产品已出厂、销售或者在其他经营活</w:t>
      </w:r>
      <w:r>
        <w:rPr>
          <w:sz w:val="28"/>
        </w:rPr>
        <w:t>动中使用，能大部分召回且没有造成危害后果的。</w:t>
      </w:r>
    </w:p>
    <w:p>
      <w:pPr>
        <w:pStyle w:val="BodyText"/>
        <w:spacing w:line="484" w:lineRule="exact"/>
        <w:ind w:left="673"/>
      </w:pPr>
      <w:r>
        <w:rPr/>
        <w:t>裁量基准：责令改正，处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50"/>
        </w:numPr>
        <w:tabs>
          <w:tab w:pos="1104" w:val="left" w:leader="none"/>
        </w:tabs>
        <w:spacing w:line="252" w:lineRule="auto" w:before="23" w:after="0"/>
        <w:ind w:left="113" w:right="265" w:firstLine="560"/>
        <w:jc w:val="left"/>
        <w:rPr>
          <w:sz w:val="28"/>
        </w:rPr>
      </w:pPr>
      <w:r>
        <w:rPr>
          <w:spacing w:val="4"/>
          <w:sz w:val="28"/>
        </w:rPr>
        <w:t>严重违法行为的表现情形：产品已出厂、销售或者在其他经营活</w:t>
      </w:r>
      <w:r>
        <w:rPr>
          <w:sz w:val="28"/>
        </w:rPr>
        <w:t>动中使用，不能召回的或造成了危害后果的。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万元以下的罚款。</w:t>
      </w:r>
    </w:p>
    <w:p>
      <w:pPr>
        <w:pStyle w:val="BodyText"/>
        <w:spacing w:line="276" w:lineRule="auto" w:before="43"/>
        <w:ind w:right="269" w:firstLine="560"/>
        <w:rPr>
          <w:rFonts w:ascii="方正黑体_GBK" w:eastAsia="方正黑体_GBK" w:hint="eastAsia"/>
        </w:rPr>
      </w:pPr>
      <w:r>
        <w:rPr>
          <w:rFonts w:ascii="方正黑体_GBK" w:eastAsia="方正黑体_GBK" w:hint="eastAsia"/>
        </w:rPr>
        <w:t>一百九十六、依据《强制性产品认证管理规定》第五十四条第（二） 项、第（三）项的行政处罚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351"/>
        </w:numPr>
        <w:tabs>
          <w:tab w:pos="1091" w:val="left" w:leader="none"/>
        </w:tabs>
        <w:spacing w:line="252" w:lineRule="auto" w:before="50" w:after="0"/>
        <w:ind w:left="113" w:right="132" w:firstLine="548"/>
        <w:jc w:val="left"/>
        <w:rPr>
          <w:sz w:val="28"/>
        </w:rPr>
      </w:pPr>
      <w:r>
        <w:rPr>
          <w:rFonts w:ascii="可口可乐在乎体 楷体" w:eastAsia="可口可乐在乎体 楷体" w:hint="eastAsia"/>
          <w:b/>
          <w:spacing w:val="5"/>
          <w:w w:val="105"/>
          <w:sz w:val="28"/>
        </w:rPr>
        <w:t>《强制性产品认证管理规定》第五十四条第（二）项、第（三） </w:t>
      </w:r>
      <w:r>
        <w:rPr>
          <w:rFonts w:ascii="可口可乐在乎体 楷体" w:eastAsia="可口可乐在乎体 楷体" w:hint="eastAsia"/>
          <w:b/>
          <w:spacing w:val="-24"/>
          <w:sz w:val="28"/>
        </w:rPr>
        <w:t>项：</w:t>
      </w:r>
      <w:r>
        <w:rPr>
          <w:spacing w:val="-8"/>
          <w:sz w:val="28"/>
        </w:rPr>
        <w:t>有下列情形之一的，由地方质检两局责令其改正，处三万元以下罚款：</w:t>
      </w:r>
    </w:p>
    <w:p>
      <w:pPr>
        <w:pStyle w:val="BodyText"/>
        <w:spacing w:line="252" w:lineRule="auto"/>
        <w:ind w:right="271" w:firstLine="548"/>
        <w:jc w:val="both"/>
      </w:pPr>
      <w:r>
        <w:rPr/>
        <w:t>（二）违反本规定第二十四条规定，未按照规定向认证机构申请认证证书变更，擅自出厂、销售、进口或者在其他经营活动中使用列入目录产品的；</w:t>
      </w:r>
    </w:p>
    <w:p>
      <w:pPr>
        <w:pStyle w:val="BodyText"/>
        <w:spacing w:line="252" w:lineRule="auto"/>
        <w:ind w:right="271" w:firstLine="548"/>
        <w:jc w:val="both"/>
      </w:pPr>
      <w:r>
        <w:rPr/>
        <w:t>（三）违反本规定第二十五条规定，未按照规定向认证机构申请认证证书扩展，擅自出厂、销售、进口或者在其他经营活动中使用列入目录产品的。</w:t>
      </w:r>
    </w:p>
    <w:p>
      <w:pPr>
        <w:pStyle w:val="ListParagraph"/>
        <w:numPr>
          <w:ilvl w:val="0"/>
          <w:numId w:val="351"/>
        </w:numPr>
        <w:tabs>
          <w:tab w:pos="1091" w:val="left" w:leader="none"/>
        </w:tabs>
        <w:spacing w:line="252" w:lineRule="auto" w:before="0" w:after="0"/>
        <w:ind w:left="113" w:right="265" w:firstLine="548"/>
        <w:jc w:val="both"/>
        <w:rPr>
          <w:sz w:val="28"/>
        </w:rPr>
      </w:pPr>
      <w:r>
        <w:rPr>
          <w:rFonts w:ascii="可口可乐在乎体 楷体" w:eastAsia="可口可乐在乎体 楷体" w:hint="eastAsia"/>
          <w:b/>
          <w:spacing w:val="5"/>
          <w:sz w:val="28"/>
        </w:rPr>
        <w:t>《强制性产品认证管理规定》第二十四条：</w:t>
      </w:r>
      <w:r>
        <w:rPr>
          <w:spacing w:val="4"/>
          <w:sz w:val="28"/>
        </w:rPr>
        <w:t>有下列情形之一的， </w:t>
      </w:r>
      <w:r>
        <w:rPr>
          <w:spacing w:val="-1"/>
          <w:sz w:val="28"/>
        </w:rPr>
        <w:t>认证委托人应当向认证机构申请认证证书的变更，由认证机构根据不同情况作出相应处理：</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firstLine="548"/>
        <w:jc w:val="both"/>
      </w:pPr>
      <w:r>
        <w:rPr/>
        <w:t>（一）获证产品命名方式改变导致产品名称、型号变化或者获证产品的生产者、生产企业名称、地址名称发生变更的，经认证机构核实后，变更认证证书；</w:t>
      </w:r>
    </w:p>
    <w:p>
      <w:pPr>
        <w:pStyle w:val="BodyText"/>
        <w:spacing w:line="252" w:lineRule="auto"/>
        <w:ind w:right="271" w:firstLine="548"/>
        <w:jc w:val="both"/>
      </w:pPr>
      <w:r>
        <w:rPr/>
        <w:t>（二）获证产品型号变更，但不涉及安全性能和电磁兼容内部结构变化；或者获证产品减少同种产品型号的，经认证机构确认后，变更认证证书；</w:t>
      </w:r>
    </w:p>
    <w:p>
      <w:pPr>
        <w:pStyle w:val="BodyText"/>
        <w:spacing w:line="252" w:lineRule="auto"/>
        <w:ind w:right="269" w:firstLine="548"/>
        <w:jc w:val="both"/>
      </w:pPr>
      <w:r>
        <w:rPr/>
        <w:t>（三）获证产品的关键元器件、规格和型号，以及涉及整机安全或者电磁兼容的设计、结构、工艺和材料或者原材料生产企业等发生变更的， 经认证机构重新检测合格后，变更认证证书；</w:t>
      </w:r>
    </w:p>
    <w:p>
      <w:pPr>
        <w:pStyle w:val="BodyText"/>
        <w:spacing w:line="252" w:lineRule="auto"/>
        <w:ind w:right="271" w:firstLine="548"/>
      </w:pPr>
      <w:r>
        <w:rPr/>
        <w:t>（四）获证产品生产企业地点或者其质量保证体系、生产条件等发生变更的，经认证机构重新工厂检查合格后，变更认证证书；</w:t>
      </w:r>
    </w:p>
    <w:p>
      <w:pPr>
        <w:pStyle w:val="BodyText"/>
        <w:spacing w:line="484" w:lineRule="exact"/>
        <w:ind w:left="662"/>
      </w:pPr>
      <w:r>
        <w:rPr/>
        <w:t>（五）其他应当变更的情形。</w:t>
      </w:r>
    </w:p>
    <w:p>
      <w:pPr>
        <w:pStyle w:val="ListParagraph"/>
        <w:numPr>
          <w:ilvl w:val="0"/>
          <w:numId w:val="351"/>
        </w:numPr>
        <w:tabs>
          <w:tab w:pos="1091" w:val="left" w:leader="none"/>
        </w:tabs>
        <w:spacing w:line="252" w:lineRule="auto" w:before="6" w:after="0"/>
        <w:ind w:left="113" w:right="265" w:firstLine="548"/>
        <w:jc w:val="both"/>
        <w:rPr>
          <w:sz w:val="28"/>
        </w:rPr>
      </w:pPr>
      <w:r>
        <w:rPr>
          <w:rFonts w:ascii="可口可乐在乎体 楷体" w:eastAsia="可口可乐在乎体 楷体" w:hint="eastAsia"/>
          <w:b/>
          <w:spacing w:val="5"/>
          <w:sz w:val="28"/>
        </w:rPr>
        <w:t>《强制性产品认证管理规定》第二十五条：</w:t>
      </w:r>
      <w:r>
        <w:rPr>
          <w:spacing w:val="4"/>
          <w:sz w:val="28"/>
        </w:rPr>
        <w:t>认证委托人需要扩展</w:t>
      </w:r>
      <w:r>
        <w:rPr>
          <w:sz w:val="28"/>
        </w:rPr>
        <w:t>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w:t>
      </w:r>
    </w:p>
    <w:p>
      <w:pPr>
        <w:pStyle w:val="BodyText"/>
        <w:spacing w:line="252" w:lineRule="auto"/>
        <w:ind w:right="271" w:firstLine="548"/>
      </w:pPr>
      <w:r>
        <w:rPr/>
        <w:t>认证机构可以按照认证规则的要求，针对差异性补充进行产品型式试验或者工厂检查。</w:t>
      </w:r>
    </w:p>
    <w:p>
      <w:pPr>
        <w:pStyle w:val="BodyText"/>
        <w:spacing w:before="19"/>
        <w:ind w:left="673"/>
        <w:rPr>
          <w:rFonts w:ascii="方正楷体_GBK" w:eastAsia="方正楷体_GBK" w:hint="eastAsia"/>
        </w:rPr>
      </w:pPr>
      <w:r>
        <w:rPr>
          <w:rFonts w:ascii="方正楷体_GBK" w:eastAsia="方正楷体_GBK" w:hint="eastAsia"/>
        </w:rPr>
        <w:t>（二）裁量基准：</w:t>
      </w:r>
    </w:p>
    <w:p>
      <w:pPr>
        <w:pStyle w:val="ListParagraph"/>
        <w:numPr>
          <w:ilvl w:val="0"/>
          <w:numId w:val="352"/>
        </w:numPr>
        <w:tabs>
          <w:tab w:pos="1104" w:val="left" w:leader="none"/>
        </w:tabs>
        <w:spacing w:line="252" w:lineRule="auto" w:before="50" w:after="0"/>
        <w:ind w:left="113" w:right="265" w:firstLine="560"/>
        <w:jc w:val="left"/>
        <w:rPr>
          <w:sz w:val="28"/>
        </w:rPr>
      </w:pPr>
      <w:r>
        <w:rPr>
          <w:spacing w:val="4"/>
          <w:sz w:val="28"/>
        </w:rPr>
        <w:t>较轻违法行为的表现情形：产品已出厂、销售、进口或者在其他</w:t>
      </w:r>
      <w:r>
        <w:rPr>
          <w:sz w:val="28"/>
        </w:rPr>
        <w:t>经营活动中使用，全部召回的。</w:t>
      </w:r>
    </w:p>
    <w:p>
      <w:pPr>
        <w:pStyle w:val="BodyText"/>
        <w:spacing w:line="484" w:lineRule="exact"/>
        <w:ind w:left="673"/>
      </w:pPr>
      <w:r>
        <w:rPr/>
        <w:t>裁量基准：责令改正，处 </w:t>
      </w:r>
      <w:r>
        <w:rPr>
          <w:rFonts w:ascii="Times New Roman" w:eastAsia="Times New Roman"/>
        </w:rPr>
        <w:t>1 </w:t>
      </w:r>
      <w:r>
        <w:rPr/>
        <w:t>万元以下的罚款。</w:t>
      </w:r>
    </w:p>
    <w:p>
      <w:pPr>
        <w:pStyle w:val="ListParagraph"/>
        <w:numPr>
          <w:ilvl w:val="0"/>
          <w:numId w:val="352"/>
        </w:numPr>
        <w:tabs>
          <w:tab w:pos="1104" w:val="left" w:leader="none"/>
        </w:tabs>
        <w:spacing w:line="252" w:lineRule="auto" w:before="23" w:after="0"/>
        <w:ind w:left="113" w:right="265" w:firstLine="560"/>
        <w:jc w:val="left"/>
        <w:rPr>
          <w:sz w:val="28"/>
        </w:rPr>
      </w:pPr>
      <w:r>
        <w:rPr>
          <w:spacing w:val="4"/>
          <w:sz w:val="28"/>
        </w:rPr>
        <w:t>较重违法行为的表现情形：产品已出厂、销售、进口或者在其他</w:t>
      </w:r>
      <w:r>
        <w:rPr>
          <w:sz w:val="28"/>
        </w:rPr>
        <w:t>经营活动中使用，部分召回的。</w:t>
      </w:r>
    </w:p>
    <w:p>
      <w:pPr>
        <w:pStyle w:val="BodyText"/>
        <w:spacing w:line="484" w:lineRule="exact"/>
        <w:ind w:left="673"/>
      </w:pPr>
      <w:r>
        <w:rPr/>
        <w:t>裁量基准：责令改正，处 </w:t>
      </w:r>
      <w:r>
        <w:rPr>
          <w:rFonts w:ascii="Times New Roman" w:eastAsia="Times New Roman"/>
        </w:rPr>
        <w:t>1 </w:t>
      </w:r>
      <w:r>
        <w:rPr/>
        <w:t>万元以上 </w:t>
      </w:r>
      <w:r>
        <w:rPr>
          <w:rFonts w:ascii="Times New Roman" w:eastAsia="Times New Roman"/>
        </w:rPr>
        <w:t>2 </w:t>
      </w:r>
      <w:r>
        <w:rPr/>
        <w:t>万元以下的罚款。</w:t>
      </w:r>
    </w:p>
    <w:p>
      <w:pPr>
        <w:spacing w:after="0" w:line="484" w:lineRule="exact"/>
        <w:sectPr>
          <w:pgSz w:w="11910" w:h="16840"/>
          <w:pgMar w:header="0" w:footer="1115" w:top="1600" w:bottom="1300" w:left="1360" w:right="1200"/>
        </w:sectPr>
      </w:pPr>
    </w:p>
    <w:p>
      <w:pPr>
        <w:pStyle w:val="BodyText"/>
        <w:spacing w:before="8"/>
        <w:ind w:left="0"/>
        <w:rPr>
          <w:sz w:val="25"/>
        </w:rPr>
      </w:pPr>
    </w:p>
    <w:p>
      <w:pPr>
        <w:pStyle w:val="ListParagraph"/>
        <w:numPr>
          <w:ilvl w:val="0"/>
          <w:numId w:val="352"/>
        </w:numPr>
        <w:tabs>
          <w:tab w:pos="1104" w:val="left" w:leader="none"/>
        </w:tabs>
        <w:spacing w:line="252" w:lineRule="auto" w:before="14" w:after="0"/>
        <w:ind w:left="113" w:right="265" w:firstLine="560"/>
        <w:jc w:val="left"/>
        <w:rPr>
          <w:sz w:val="28"/>
        </w:rPr>
      </w:pPr>
      <w:r>
        <w:rPr>
          <w:spacing w:val="4"/>
          <w:sz w:val="28"/>
        </w:rPr>
        <w:t>严重违法行为的表现情形：产品已出厂、销售、进口或者在其他</w:t>
      </w:r>
      <w:r>
        <w:rPr>
          <w:sz w:val="28"/>
        </w:rPr>
        <w:t>经营活动中使用，拒不召回或无法召回的。</w:t>
      </w:r>
    </w:p>
    <w:p>
      <w:pPr>
        <w:pStyle w:val="BodyText"/>
        <w:spacing w:line="484" w:lineRule="exact"/>
        <w:ind w:left="673"/>
      </w:pPr>
      <w:r>
        <w:rPr/>
        <w:t>裁量基准：责令改正，处 </w:t>
      </w:r>
      <w:r>
        <w:rPr>
          <w:rFonts w:ascii="Times New Roman" w:eastAsia="Times New Roman"/>
        </w:rPr>
        <w:t>2 </w:t>
      </w:r>
      <w:r>
        <w:rPr/>
        <w:t>万元以上 </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一百九十七、依据《强制性产品认证管理规定》第五十五条的行政处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53"/>
        </w:numPr>
        <w:tabs>
          <w:tab w:pos="1091" w:val="left" w:leader="none"/>
        </w:tabs>
        <w:spacing w:line="240" w:lineRule="auto" w:before="50" w:after="0"/>
        <w:ind w:left="1090" w:right="0" w:hanging="429"/>
        <w:jc w:val="left"/>
        <w:rPr>
          <w:sz w:val="28"/>
        </w:rPr>
      </w:pPr>
      <w:r>
        <w:rPr>
          <w:rFonts w:ascii="可口可乐在乎体 楷体" w:eastAsia="可口可乐在乎体 楷体" w:hint="eastAsia"/>
          <w:b/>
          <w:spacing w:val="5"/>
          <w:w w:val="105"/>
          <w:sz w:val="28"/>
        </w:rPr>
        <w:t>《强制性产品认证管理规定》第五十五条：</w:t>
      </w:r>
      <w:r>
        <w:rPr>
          <w:spacing w:val="4"/>
          <w:w w:val="105"/>
          <w:sz w:val="28"/>
        </w:rPr>
        <w:t>有下列情形之一的，</w:t>
      </w:r>
    </w:p>
    <w:p>
      <w:pPr>
        <w:pStyle w:val="BodyText"/>
        <w:spacing w:before="22"/>
      </w:pPr>
      <w:r>
        <w:rPr/>
        <w:t>由地方质检两局责令其限期改正，逾期未改正的，处二万元以下罚款：</w:t>
      </w:r>
    </w:p>
    <w:p>
      <w:pPr>
        <w:pStyle w:val="BodyText"/>
        <w:spacing w:line="252" w:lineRule="auto" w:before="23"/>
        <w:ind w:right="271" w:firstLine="548"/>
      </w:pPr>
      <w:r>
        <w:rPr/>
        <w:t>（一）违反本规定第二十三条规定，获证产品及其销售包装上标注的认证证书所含内容与认证证书内容不一致的；</w:t>
      </w:r>
    </w:p>
    <w:p>
      <w:pPr>
        <w:pStyle w:val="BodyText"/>
        <w:spacing w:line="484" w:lineRule="exact"/>
        <w:ind w:left="662"/>
      </w:pPr>
      <w:r>
        <w:rPr/>
        <w:t>（二）违反本规定第三十二条规定，未按照规定使用认证标志的。</w:t>
      </w:r>
    </w:p>
    <w:p>
      <w:pPr>
        <w:pStyle w:val="ListParagraph"/>
        <w:numPr>
          <w:ilvl w:val="0"/>
          <w:numId w:val="353"/>
        </w:numPr>
        <w:tabs>
          <w:tab w:pos="1091" w:val="left" w:leader="none"/>
        </w:tabs>
        <w:spacing w:line="252" w:lineRule="auto" w:before="23" w:after="0"/>
        <w:ind w:left="113" w:right="265" w:firstLine="548"/>
        <w:jc w:val="both"/>
        <w:rPr>
          <w:sz w:val="28"/>
        </w:rPr>
      </w:pPr>
      <w:r>
        <w:rPr>
          <w:rFonts w:ascii="可口可乐在乎体 楷体" w:eastAsia="可口可乐在乎体 楷体" w:hint="eastAsia"/>
          <w:b/>
          <w:spacing w:val="5"/>
          <w:sz w:val="28"/>
        </w:rPr>
        <w:t>《强制性产品认证管理规定》第二十三条：</w:t>
      </w:r>
      <w:r>
        <w:rPr>
          <w:spacing w:val="4"/>
          <w:sz w:val="28"/>
        </w:rPr>
        <w:t>获证产品及其销售包</w:t>
      </w:r>
      <w:r>
        <w:rPr>
          <w:sz w:val="28"/>
        </w:rPr>
        <w:t>装上标注认证证书所含内容的，应当与认证证书的内容相一致，并符合国家有关产品标识标注管理规定。</w:t>
      </w:r>
    </w:p>
    <w:p>
      <w:pPr>
        <w:pStyle w:val="ListParagraph"/>
        <w:numPr>
          <w:ilvl w:val="0"/>
          <w:numId w:val="353"/>
        </w:numPr>
        <w:tabs>
          <w:tab w:pos="1091" w:val="left" w:leader="none"/>
        </w:tabs>
        <w:spacing w:line="252" w:lineRule="auto" w:before="0" w:after="0"/>
        <w:ind w:left="113" w:right="265" w:firstLine="548"/>
        <w:jc w:val="both"/>
        <w:rPr>
          <w:sz w:val="28"/>
        </w:rPr>
      </w:pPr>
      <w:r>
        <w:rPr>
          <w:rFonts w:ascii="可口可乐在乎体 楷体" w:eastAsia="可口可乐在乎体 楷体" w:hint="eastAsia"/>
          <w:b/>
          <w:spacing w:val="5"/>
          <w:sz w:val="28"/>
        </w:rPr>
        <w:t>《强制性产品认证管理规定》第三十二条：</w:t>
      </w:r>
      <w:r>
        <w:rPr>
          <w:spacing w:val="4"/>
          <w:sz w:val="28"/>
        </w:rPr>
        <w:t>认证委托人应当建立</w:t>
      </w:r>
      <w:r>
        <w:rPr>
          <w:sz w:val="28"/>
        </w:rPr>
        <w:t>认证标志使用管理制度，对认证标志的使用情况如实记录和存档，按照认证规则规定在产品及其包装、广告、产品介绍等宣传材料中正确使用和标注认证标志。</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354"/>
        </w:numPr>
        <w:tabs>
          <w:tab w:pos="1104" w:val="left" w:leader="none"/>
        </w:tabs>
        <w:spacing w:line="252" w:lineRule="auto" w:before="49" w:after="0"/>
        <w:ind w:left="113" w:right="265" w:firstLine="560"/>
        <w:jc w:val="left"/>
        <w:rPr>
          <w:sz w:val="28"/>
        </w:rPr>
      </w:pPr>
      <w:r>
        <w:rPr>
          <w:spacing w:val="4"/>
          <w:sz w:val="28"/>
        </w:rPr>
        <w:t>较轻违法行为的表现情形：经责令限期改正逾期未改，未经催告</w:t>
      </w:r>
      <w:r>
        <w:rPr>
          <w:sz w:val="28"/>
        </w:rPr>
        <w:t>改正的。</w:t>
      </w:r>
    </w:p>
    <w:p>
      <w:pPr>
        <w:pStyle w:val="BodyText"/>
        <w:spacing w:line="484" w:lineRule="exact"/>
        <w:ind w:left="674"/>
      </w:pPr>
      <w:r>
        <w:rPr/>
        <w:t>裁量基准：责令改正，处 </w:t>
      </w:r>
      <w:r>
        <w:rPr>
          <w:rFonts w:ascii="Times New Roman" w:eastAsia="Times New Roman"/>
        </w:rPr>
        <w:t>6000 </w:t>
      </w:r>
      <w:r>
        <w:rPr/>
        <w:t>元以下罚款。</w:t>
      </w:r>
    </w:p>
    <w:p>
      <w:pPr>
        <w:pStyle w:val="ListParagraph"/>
        <w:numPr>
          <w:ilvl w:val="0"/>
          <w:numId w:val="354"/>
        </w:numPr>
        <w:tabs>
          <w:tab w:pos="1104" w:val="left" w:leader="none"/>
        </w:tabs>
        <w:spacing w:line="252" w:lineRule="auto" w:before="23" w:after="0"/>
        <w:ind w:left="113" w:right="265" w:firstLine="560"/>
        <w:jc w:val="left"/>
        <w:rPr>
          <w:sz w:val="28"/>
        </w:rPr>
      </w:pPr>
      <w:r>
        <w:rPr>
          <w:spacing w:val="4"/>
          <w:sz w:val="28"/>
        </w:rPr>
        <w:t>较重违法行为的表现情形：经责令限期改正逾期未改，经催告后</w:t>
      </w:r>
      <w:r>
        <w:rPr>
          <w:sz w:val="28"/>
        </w:rPr>
        <w:t>改正的。</w:t>
      </w:r>
    </w:p>
    <w:p>
      <w:pPr>
        <w:pStyle w:val="BodyText"/>
        <w:spacing w:line="484" w:lineRule="exact"/>
        <w:ind w:left="674"/>
      </w:pPr>
      <w:r>
        <w:rPr/>
        <w:t>裁量基准：处 </w:t>
      </w:r>
      <w:r>
        <w:rPr>
          <w:rFonts w:ascii="Times New Roman" w:eastAsia="Times New Roman"/>
        </w:rPr>
        <w:t>6000 </w:t>
      </w:r>
      <w:r>
        <w:rPr/>
        <w:t>元以上 </w:t>
      </w:r>
      <w:r>
        <w:rPr>
          <w:rFonts w:ascii="Times New Roman" w:eastAsia="Times New Roman"/>
        </w:rPr>
        <w:t>1.2 </w:t>
      </w:r>
      <w:r>
        <w:rPr/>
        <w:t>万元以下罚款。</w:t>
      </w:r>
    </w:p>
    <w:p>
      <w:pPr>
        <w:pStyle w:val="ListParagraph"/>
        <w:numPr>
          <w:ilvl w:val="0"/>
          <w:numId w:val="354"/>
        </w:numPr>
        <w:tabs>
          <w:tab w:pos="1104" w:val="left" w:leader="none"/>
        </w:tabs>
        <w:spacing w:line="240" w:lineRule="auto" w:before="23" w:after="0"/>
        <w:ind w:left="1103" w:right="0" w:hanging="430"/>
        <w:jc w:val="left"/>
        <w:rPr>
          <w:sz w:val="28"/>
        </w:rPr>
      </w:pPr>
      <w:r>
        <w:rPr>
          <w:spacing w:val="5"/>
          <w:sz w:val="28"/>
        </w:rPr>
        <w:t>严重违法行为的表现情形：经责令限期改正逾期未改，经催告仍</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不改正的。</w:t>
      </w:r>
    </w:p>
    <w:p>
      <w:pPr>
        <w:pStyle w:val="BodyText"/>
        <w:spacing w:before="22"/>
        <w:ind w:left="674"/>
      </w:pPr>
      <w:r>
        <w:rPr/>
        <w:t>裁量基准：处 </w:t>
      </w:r>
      <w:r>
        <w:rPr>
          <w:rFonts w:ascii="Times New Roman" w:eastAsia="Times New Roman"/>
        </w:rPr>
        <w:t>1.2 </w:t>
      </w:r>
      <w:r>
        <w:rPr/>
        <w:t>万元以上 </w:t>
      </w:r>
      <w:r>
        <w:rPr>
          <w:rFonts w:ascii="Times New Roman" w:eastAsia="Times New Roman"/>
        </w:rPr>
        <w:t>2 </w:t>
      </w:r>
      <w:r>
        <w:rPr/>
        <w:t>万元以下罚款。</w:t>
      </w:r>
    </w:p>
    <w:p>
      <w:pPr>
        <w:pStyle w:val="BodyText"/>
        <w:spacing w:line="1020" w:lineRule="exact" w:before="52"/>
        <w:ind w:left="674" w:right="550" w:firstLine="69"/>
        <w:rPr>
          <w:rFonts w:ascii="方正黑体_GBK" w:eastAsia="方正黑体_GBK" w:hint="eastAsia"/>
        </w:rPr>
      </w:pPr>
      <w:r>
        <w:rPr>
          <w:rFonts w:ascii="方正黑体_GBK" w:eastAsia="方正黑体_GBK" w:hint="eastAsia"/>
        </w:rPr>
        <w:t>第五节  违反《有机产品认证管理办法》的行政处罚裁量权基准一百九十八、依据《有机产品认证管理办法》第五十条的行政处罚</w:t>
      </w:r>
    </w:p>
    <w:p>
      <w:pPr>
        <w:pStyle w:val="BodyText"/>
        <w:spacing w:before="2"/>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0" w:firstLine="561"/>
      </w:pPr>
      <w:r>
        <w:rPr>
          <w:rFonts w:ascii="可口可乐在乎体 楷体" w:hAnsi="可口可乐在乎体 楷体" w:eastAsia="可口可乐在乎体 楷体" w:hint="eastAsia"/>
          <w:b/>
        </w:rPr>
        <w:t>《有机产品认证管理办法》第五十条：</w:t>
      </w:r>
      <w:r>
        <w:rPr/>
        <w:t>违反本办法第三十五条的规定， 在产品或者产品包装及标签上标注含有</w:t>
      </w:r>
      <w:r>
        <w:rPr>
          <w:rFonts w:ascii="Times New Roman" w:hAnsi="Times New Roman" w:eastAsia="Times New Roman"/>
        </w:rPr>
        <w:t>“</w:t>
      </w:r>
      <w:r>
        <w:rPr/>
        <w:t>有机</w:t>
      </w:r>
      <w:r>
        <w:rPr>
          <w:rFonts w:ascii="Times New Roman" w:hAnsi="Times New Roman" w:eastAsia="Times New Roman"/>
        </w:rPr>
        <w:t>”</w:t>
      </w:r>
      <w:r>
        <w:rPr/>
        <w:t>，</w:t>
      </w:r>
      <w:r>
        <w:rPr>
          <w:rFonts w:ascii="Times New Roman" w:hAnsi="Times New Roman" w:eastAsia="Times New Roman"/>
        </w:rPr>
        <w:t>“ORGANIC”</w:t>
      </w:r>
      <w:r>
        <w:rPr/>
        <w:t>等字样且可能误导公众认为该产品与有机产品的文字表述和图案的，地方认证监管部门</w:t>
      </w:r>
      <w:r>
        <w:rPr>
          <w:w w:val="105"/>
        </w:rPr>
        <w:t>责令改正，处三万元以下的罚款。</w:t>
      </w:r>
    </w:p>
    <w:p>
      <w:pPr>
        <w:pStyle w:val="BodyText"/>
        <w:spacing w:line="259" w:lineRule="auto" w:before="25"/>
        <w:ind w:left="674" w:right="2090"/>
      </w:pPr>
      <w:r>
        <w:rPr>
          <w:rFonts w:ascii="方正楷体_GBK" w:eastAsia="方正楷体_GBK" w:hint="eastAsia"/>
        </w:rPr>
        <w:t>（二）裁量基准：                                                   </w:t>
      </w:r>
      <w:r>
        <w:rPr>
          <w:rFonts w:ascii="Times New Roman" w:eastAsia="Times New Roman"/>
        </w:rPr>
        <w:t>1</w:t>
      </w:r>
      <w:r>
        <w:rPr>
          <w:spacing w:val="-1"/>
        </w:rPr>
        <w:t>．较轻违法行为的表现情形：产品尚未出厂销售的。</w:t>
      </w:r>
      <w:r>
        <w:rPr/>
        <w:t>裁量基准：责令改正。</w:t>
      </w:r>
    </w:p>
    <w:p>
      <w:pPr>
        <w:pStyle w:val="ListParagraph"/>
        <w:numPr>
          <w:ilvl w:val="0"/>
          <w:numId w:val="355"/>
        </w:numPr>
        <w:tabs>
          <w:tab w:pos="1096" w:val="left" w:leader="none"/>
        </w:tabs>
        <w:spacing w:line="470" w:lineRule="exact" w:before="0" w:after="0"/>
        <w:ind w:left="1095" w:right="0" w:hanging="422"/>
        <w:jc w:val="left"/>
        <w:rPr>
          <w:sz w:val="28"/>
        </w:rPr>
      </w:pPr>
      <w:r>
        <w:rPr>
          <w:sz w:val="28"/>
        </w:rPr>
        <w:t>较重违法行为的表现情形：产品已出厂、销售、但能召回的。</w:t>
      </w:r>
    </w:p>
    <w:p>
      <w:pPr>
        <w:pStyle w:val="BodyText"/>
        <w:spacing w:before="22"/>
        <w:ind w:left="674"/>
      </w:pPr>
      <w:r>
        <w:rPr/>
        <w:t>裁量基准：责令改正，处 </w:t>
      </w:r>
      <w:r>
        <w:rPr>
          <w:rFonts w:ascii="Times New Roman" w:eastAsia="Times New Roman"/>
        </w:rPr>
        <w:t>1 </w:t>
      </w:r>
      <w:r>
        <w:rPr/>
        <w:t>万元以下的罚款。</w:t>
      </w:r>
    </w:p>
    <w:p>
      <w:pPr>
        <w:pStyle w:val="ListParagraph"/>
        <w:numPr>
          <w:ilvl w:val="0"/>
          <w:numId w:val="355"/>
        </w:numPr>
        <w:tabs>
          <w:tab w:pos="1104" w:val="left" w:leader="none"/>
        </w:tabs>
        <w:spacing w:line="252" w:lineRule="auto" w:before="23" w:after="0"/>
        <w:ind w:left="113" w:right="265" w:firstLine="560"/>
        <w:jc w:val="left"/>
        <w:rPr>
          <w:sz w:val="28"/>
        </w:rPr>
      </w:pPr>
      <w:r>
        <w:rPr>
          <w:spacing w:val="4"/>
          <w:sz w:val="28"/>
        </w:rPr>
        <w:t>严重违法行为的表现情形：产品已出厂、销售，拒不召回或无法</w:t>
      </w:r>
      <w:r>
        <w:rPr>
          <w:sz w:val="28"/>
        </w:rPr>
        <w:t>召回，或者造成不良影响的。</w:t>
      </w:r>
    </w:p>
    <w:p>
      <w:pPr>
        <w:pStyle w:val="BodyText"/>
        <w:spacing w:line="484" w:lineRule="exact"/>
        <w:ind w:left="674"/>
      </w:pPr>
      <w:r>
        <w:rPr/>
        <w:t>裁量基准：责令改正，处 </w:t>
      </w:r>
      <w:r>
        <w:rPr>
          <w:rFonts w:ascii="Times New Roman" w:eastAsia="Times New Roman"/>
        </w:rPr>
        <w:t>1 </w:t>
      </w:r>
      <w:r>
        <w:rPr/>
        <w:t>万以上，</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一百九十九、依据《有机产品认证管理办法》第五十二条的行政处罚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56"/>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《有机产品认证管理办法》第五十二条：</w:t>
      </w:r>
      <w:r>
        <w:rPr>
          <w:spacing w:val="4"/>
          <w:sz w:val="28"/>
        </w:rPr>
        <w:t>违反本办法第十四条的</w:t>
      </w:r>
      <w:r>
        <w:rPr>
          <w:sz w:val="28"/>
        </w:rPr>
        <w:t>规定，认证机构发放的有机产品销售证数量，超过获证产品的认证委托人所生产加工的有机产品实际数量的，责令改正，处一万元以上三万元以下的罚款。</w:t>
      </w:r>
    </w:p>
    <w:p>
      <w:pPr>
        <w:pStyle w:val="ListParagraph"/>
        <w:numPr>
          <w:ilvl w:val="0"/>
          <w:numId w:val="356"/>
        </w:numPr>
        <w:tabs>
          <w:tab w:pos="1103" w:val="left" w:leader="none"/>
        </w:tabs>
        <w:spacing w:line="480" w:lineRule="exact" w:before="0" w:after="0"/>
        <w:ind w:left="1102" w:right="0" w:hanging="429"/>
        <w:jc w:val="left"/>
        <w:rPr>
          <w:sz w:val="28"/>
        </w:rPr>
      </w:pPr>
      <w:r>
        <w:rPr>
          <w:rFonts w:ascii="可口可乐在乎体 楷体" w:eastAsia="可口可乐在乎体 楷体" w:hint="eastAsia"/>
          <w:b/>
          <w:spacing w:val="5"/>
          <w:w w:val="105"/>
          <w:sz w:val="28"/>
        </w:rPr>
        <w:t>《有机产品认证管理办法》第十四条：</w:t>
      </w:r>
      <w:r>
        <w:rPr>
          <w:spacing w:val="4"/>
          <w:w w:val="105"/>
          <w:sz w:val="28"/>
        </w:rPr>
        <w:t>认证机构应当及时向认证</w:t>
      </w:r>
    </w:p>
    <w:p>
      <w:pPr>
        <w:spacing w:after="0" w:line="480"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委托人出具有机产品销售证，以保证获证产品的认证委托人所销售的有机产品类别、范围和数量与认证证书中的记载一致。</w:t>
      </w:r>
    </w:p>
    <w:p>
      <w:pPr>
        <w:pStyle w:val="BodyText"/>
        <w:spacing w:before="28"/>
        <w:ind w:left="673"/>
        <w:rPr>
          <w:rFonts w:ascii="方正楷体_GBK" w:eastAsia="方正楷体_GBK" w:hint="eastAsia"/>
        </w:rPr>
      </w:pPr>
      <w:r>
        <w:rPr>
          <w:rFonts w:ascii="方正楷体_GBK" w:eastAsia="方正楷体_GBK" w:hint="eastAsia"/>
        </w:rPr>
        <w:t>（二）裁量基准：</w:t>
      </w:r>
    </w:p>
    <w:p>
      <w:pPr>
        <w:pStyle w:val="ListParagraph"/>
        <w:numPr>
          <w:ilvl w:val="0"/>
          <w:numId w:val="357"/>
        </w:numPr>
        <w:tabs>
          <w:tab w:pos="1104" w:val="left" w:leader="none"/>
        </w:tabs>
        <w:spacing w:line="252" w:lineRule="auto" w:before="49" w:after="0"/>
        <w:ind w:left="113" w:right="265" w:firstLine="560"/>
        <w:jc w:val="left"/>
        <w:rPr>
          <w:sz w:val="28"/>
        </w:rPr>
      </w:pPr>
      <w:r>
        <w:rPr>
          <w:spacing w:val="4"/>
          <w:sz w:val="28"/>
        </w:rPr>
        <w:t>较轻违法行为的表现情形：认证机构主观上不是故意的，且能及</w:t>
      </w:r>
      <w:r>
        <w:rPr>
          <w:sz w:val="28"/>
        </w:rPr>
        <w:t>时予以纠正的。</w:t>
      </w:r>
    </w:p>
    <w:p>
      <w:pPr>
        <w:pStyle w:val="BodyText"/>
        <w:spacing w:line="484" w:lineRule="exact"/>
        <w:ind w:left="673"/>
      </w:pPr>
      <w:r>
        <w:rPr/>
        <w:t>裁量基准：责令改正，处 </w:t>
      </w:r>
      <w:r>
        <w:rPr>
          <w:rFonts w:ascii="Times New Roman" w:eastAsia="Times New Roman"/>
        </w:rPr>
        <w:t>1 </w:t>
      </w:r>
      <w:r>
        <w:rPr/>
        <w:t>万元罚款。</w:t>
      </w:r>
    </w:p>
    <w:p>
      <w:pPr>
        <w:pStyle w:val="ListParagraph"/>
        <w:numPr>
          <w:ilvl w:val="0"/>
          <w:numId w:val="357"/>
        </w:numPr>
        <w:tabs>
          <w:tab w:pos="1104" w:val="left" w:leader="none"/>
        </w:tabs>
        <w:spacing w:line="252" w:lineRule="auto" w:before="23" w:after="0"/>
        <w:ind w:left="113" w:right="265" w:firstLine="560"/>
        <w:jc w:val="left"/>
        <w:rPr>
          <w:sz w:val="28"/>
        </w:rPr>
      </w:pPr>
      <w:r>
        <w:rPr>
          <w:spacing w:val="4"/>
          <w:sz w:val="28"/>
        </w:rPr>
        <w:t>较重违法行为的表现情形：主观上不是故意，但没有及时予以纠</w:t>
      </w:r>
      <w:r>
        <w:rPr>
          <w:sz w:val="28"/>
        </w:rPr>
        <w:t>正的。</w:t>
      </w:r>
    </w:p>
    <w:p>
      <w:pPr>
        <w:pStyle w:val="BodyText"/>
        <w:spacing w:line="484" w:lineRule="exact"/>
        <w:ind w:left="673"/>
      </w:pPr>
      <w:r>
        <w:rPr/>
        <w:t>裁量基准：责令改正，处 </w:t>
      </w:r>
      <w:r>
        <w:rPr>
          <w:rFonts w:ascii="Times New Roman" w:eastAsia="Times New Roman"/>
        </w:rPr>
        <w:t>1 </w:t>
      </w:r>
      <w:r>
        <w:rPr/>
        <w:t>万元以上，</w:t>
      </w:r>
      <w:r>
        <w:rPr>
          <w:rFonts w:ascii="Times New Roman" w:eastAsia="Times New Roman"/>
        </w:rPr>
        <w:t>2 </w:t>
      </w:r>
      <w:r>
        <w:rPr/>
        <w:t>万元以下的罚款。</w:t>
      </w:r>
    </w:p>
    <w:p>
      <w:pPr>
        <w:pStyle w:val="ListParagraph"/>
        <w:numPr>
          <w:ilvl w:val="0"/>
          <w:numId w:val="357"/>
        </w:numPr>
        <w:tabs>
          <w:tab w:pos="1104" w:val="left" w:leader="none"/>
        </w:tabs>
        <w:spacing w:line="252" w:lineRule="auto" w:before="23" w:after="0"/>
        <w:ind w:left="113" w:right="265" w:firstLine="560"/>
        <w:jc w:val="left"/>
        <w:rPr>
          <w:sz w:val="28"/>
        </w:rPr>
      </w:pPr>
      <w:r>
        <w:rPr>
          <w:spacing w:val="4"/>
          <w:sz w:val="28"/>
        </w:rPr>
        <w:t>严重违法行为的表现情形：主观上有意，不及时予以纠正，且造</w:t>
      </w:r>
      <w:r>
        <w:rPr>
          <w:sz w:val="28"/>
        </w:rPr>
        <w:t>成不良影响的。</w:t>
      </w:r>
    </w:p>
    <w:p>
      <w:pPr>
        <w:pStyle w:val="BodyText"/>
        <w:spacing w:line="484" w:lineRule="exact"/>
        <w:ind w:left="674"/>
      </w:pPr>
      <w:r>
        <w:rPr/>
        <w:t>裁量基准：责令改正，处 </w:t>
      </w:r>
      <w:r>
        <w:rPr>
          <w:rFonts w:ascii="Times New Roman" w:eastAsia="Times New Roman"/>
        </w:rPr>
        <w:t>2 </w:t>
      </w:r>
      <w:r>
        <w:rPr/>
        <w:t>万元以上，</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二百、依据《有机产品认证管理办法》第五十三条的行政处罚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58"/>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《有机产品认证管理办法》第五十三条：</w:t>
      </w:r>
      <w:r>
        <w:rPr>
          <w:spacing w:val="4"/>
          <w:sz w:val="28"/>
        </w:rPr>
        <w:t>违反本办法第十六条的</w:t>
      </w:r>
      <w:r>
        <w:rPr>
          <w:spacing w:val="-4"/>
          <w:sz w:val="28"/>
        </w:rPr>
        <w:t>规定，认证机构对有机配料含量低于 </w:t>
      </w:r>
      <w:r>
        <w:rPr>
          <w:rFonts w:ascii="Times New Roman" w:eastAsia="Times New Roman"/>
          <w:sz w:val="28"/>
        </w:rPr>
        <w:t>95%</w:t>
      </w:r>
      <w:r>
        <w:rPr>
          <w:spacing w:val="-1"/>
          <w:sz w:val="28"/>
        </w:rPr>
        <w:t>的加工产品进行有机认证的，地方认证监管部门责令改正，处三万元以下罚款。</w:t>
      </w:r>
    </w:p>
    <w:p>
      <w:pPr>
        <w:pStyle w:val="ListParagraph"/>
        <w:numPr>
          <w:ilvl w:val="0"/>
          <w:numId w:val="358"/>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5"/>
          <w:sz w:val="28"/>
        </w:rPr>
        <w:t>《有机产品认证管理办法》第十六条：</w:t>
      </w:r>
      <w:r>
        <w:rPr>
          <w:spacing w:val="4"/>
          <w:sz w:val="28"/>
        </w:rPr>
        <w:t>认证机构不得对有机配料</w:t>
      </w:r>
      <w:r>
        <w:rPr>
          <w:spacing w:val="-2"/>
          <w:sz w:val="28"/>
        </w:rPr>
        <w:t>含量低于 </w:t>
      </w:r>
      <w:r>
        <w:rPr>
          <w:rFonts w:ascii="Times New Roman" w:eastAsia="Times New Roman"/>
          <w:sz w:val="28"/>
        </w:rPr>
        <w:t>95</w:t>
      </w:r>
      <w:r>
        <w:rPr>
          <w:sz w:val="28"/>
        </w:rPr>
        <w:t>％的加工产品进行有机认证。</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359"/>
        </w:numPr>
        <w:tabs>
          <w:tab w:pos="1098" w:val="left" w:leader="none"/>
        </w:tabs>
        <w:spacing w:line="252" w:lineRule="auto" w:before="50" w:after="0"/>
        <w:ind w:left="113" w:right="270" w:firstLine="560"/>
        <w:jc w:val="both"/>
        <w:rPr>
          <w:sz w:val="28"/>
        </w:rPr>
      </w:pPr>
      <w:r>
        <w:rPr>
          <w:sz w:val="28"/>
        </w:rPr>
        <w:t>较轻违法行为的表现情形：认证机构对有机配料含量高于 </w:t>
      </w:r>
      <w:r>
        <w:rPr>
          <w:rFonts w:ascii="Times New Roman" w:eastAsia="Times New Roman"/>
          <w:sz w:val="28"/>
        </w:rPr>
        <w:t>90%</w:t>
      </w:r>
      <w:r>
        <w:rPr>
          <w:spacing w:val="-11"/>
          <w:sz w:val="28"/>
        </w:rPr>
        <w:t>低</w:t>
      </w:r>
      <w:r>
        <w:rPr>
          <w:spacing w:val="-8"/>
          <w:sz w:val="28"/>
        </w:rPr>
        <w:t>于 </w:t>
      </w:r>
      <w:r>
        <w:rPr>
          <w:rFonts w:ascii="Times New Roman" w:eastAsia="Times New Roman"/>
          <w:sz w:val="28"/>
        </w:rPr>
        <w:t>95%</w:t>
      </w:r>
      <w:r>
        <w:rPr>
          <w:spacing w:val="-3"/>
          <w:sz w:val="28"/>
        </w:rPr>
        <w:t>的加工产品进行有机认证的，能主动认识违法行为，及时纠正违法行为的。</w:t>
      </w:r>
    </w:p>
    <w:p>
      <w:pPr>
        <w:pStyle w:val="BodyText"/>
        <w:spacing w:line="482" w:lineRule="exact"/>
        <w:ind w:left="674"/>
        <w:jc w:val="both"/>
      </w:pPr>
      <w:r>
        <w:rPr/>
        <w:t>裁量基准：责令改正，处 </w:t>
      </w:r>
      <w:r>
        <w:rPr>
          <w:rFonts w:ascii="Times New Roman" w:eastAsia="Times New Roman"/>
        </w:rPr>
        <w:t>1 </w:t>
      </w:r>
      <w:r>
        <w:rPr/>
        <w:t>万元以下罚款。</w:t>
      </w:r>
    </w:p>
    <w:p>
      <w:pPr>
        <w:pStyle w:val="ListParagraph"/>
        <w:numPr>
          <w:ilvl w:val="0"/>
          <w:numId w:val="359"/>
        </w:numPr>
        <w:tabs>
          <w:tab w:pos="1098" w:val="left" w:leader="none"/>
        </w:tabs>
        <w:spacing w:line="252" w:lineRule="auto" w:before="22" w:after="0"/>
        <w:ind w:left="113" w:right="270" w:firstLine="560"/>
        <w:jc w:val="both"/>
        <w:rPr>
          <w:sz w:val="28"/>
        </w:rPr>
      </w:pPr>
      <w:r>
        <w:rPr>
          <w:sz w:val="28"/>
        </w:rPr>
        <w:t>较重违法行为的表现情形：认证机构对有机配料含量高于 </w:t>
      </w:r>
      <w:r>
        <w:rPr>
          <w:rFonts w:ascii="Times New Roman" w:eastAsia="Times New Roman"/>
          <w:sz w:val="28"/>
        </w:rPr>
        <w:t>80%</w:t>
      </w:r>
      <w:r>
        <w:rPr>
          <w:spacing w:val="-11"/>
          <w:sz w:val="28"/>
        </w:rPr>
        <w:t>低</w:t>
      </w:r>
      <w:r>
        <w:rPr>
          <w:spacing w:val="-5"/>
          <w:sz w:val="28"/>
        </w:rPr>
        <w:t>于 </w:t>
      </w:r>
      <w:r>
        <w:rPr>
          <w:rFonts w:ascii="Times New Roman" w:eastAsia="Times New Roman"/>
          <w:sz w:val="28"/>
        </w:rPr>
        <w:t>90%</w:t>
      </w:r>
      <w:r>
        <w:rPr>
          <w:sz w:val="28"/>
        </w:rPr>
        <w:t>的加工产品进行有机认证的，经责令限期改正，逾期未改的。</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裁量基准：责令改正，处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359"/>
        </w:numPr>
        <w:tabs>
          <w:tab w:pos="1098" w:val="left" w:leader="none"/>
        </w:tabs>
        <w:spacing w:line="261" w:lineRule="auto" w:before="38" w:after="0"/>
        <w:ind w:left="113" w:right="133" w:firstLine="560"/>
        <w:jc w:val="left"/>
        <w:rPr>
          <w:sz w:val="28"/>
        </w:rPr>
      </w:pPr>
      <w:r>
        <w:rPr>
          <w:sz w:val="28"/>
        </w:rPr>
        <w:t>严重违法行为的表现情形：认证机构对有机配料含量低于 </w:t>
      </w:r>
      <w:r>
        <w:rPr>
          <w:rFonts w:ascii="Times New Roman" w:eastAsia="Times New Roman"/>
          <w:sz w:val="28"/>
        </w:rPr>
        <w:t>80%</w:t>
      </w:r>
      <w:r>
        <w:rPr>
          <w:sz w:val="28"/>
        </w:rPr>
        <w:t>的</w:t>
      </w:r>
      <w:r>
        <w:rPr>
          <w:spacing w:val="-9"/>
          <w:w w:val="95"/>
          <w:sz w:val="28"/>
        </w:rPr>
        <w:t>加工产品进行有机认证的，经责令限期改正，逾期未改，造成不良影响的。</w:t>
      </w:r>
    </w:p>
    <w:p>
      <w:pPr>
        <w:pStyle w:val="BodyText"/>
        <w:spacing w:line="486"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万元以下的罚款。</w:t>
      </w:r>
    </w:p>
    <w:p>
      <w:pPr>
        <w:pStyle w:val="BodyText"/>
        <w:spacing w:before="62"/>
        <w:ind w:left="674"/>
        <w:rPr>
          <w:rFonts w:ascii="方正黑体_GBK" w:eastAsia="方正黑体_GBK" w:hint="eastAsia"/>
        </w:rPr>
      </w:pPr>
      <w:r>
        <w:rPr>
          <w:rFonts w:ascii="方正黑体_GBK" w:eastAsia="方正黑体_GBK" w:hint="eastAsia"/>
        </w:rPr>
        <w:t>二百零一、依据《有机产品认证管理办法》第五十五条的行政处罚</w:t>
      </w:r>
    </w:p>
    <w:p>
      <w:pPr>
        <w:pStyle w:val="BodyText"/>
        <w:spacing w:before="100"/>
        <w:ind w:left="674"/>
        <w:rPr>
          <w:rFonts w:ascii="方正楷体_GBK" w:eastAsia="方正楷体_GBK" w:hint="eastAsia"/>
        </w:rPr>
      </w:pPr>
      <w:r>
        <w:rPr>
          <w:rFonts w:ascii="方正楷体_GBK" w:eastAsia="方正楷体_GBK" w:hint="eastAsia"/>
        </w:rPr>
        <w:t>（一）法律规定：</w:t>
      </w:r>
    </w:p>
    <w:p>
      <w:pPr>
        <w:pStyle w:val="ListParagraph"/>
        <w:numPr>
          <w:ilvl w:val="0"/>
          <w:numId w:val="360"/>
        </w:numPr>
        <w:tabs>
          <w:tab w:pos="1091" w:val="left" w:leader="none"/>
        </w:tabs>
        <w:spacing w:line="261" w:lineRule="auto" w:before="70" w:after="0"/>
        <w:ind w:left="113" w:right="267" w:firstLine="548"/>
        <w:jc w:val="left"/>
        <w:rPr>
          <w:sz w:val="28"/>
        </w:rPr>
      </w:pPr>
      <w:r>
        <w:rPr>
          <w:rFonts w:ascii="可口可乐在乎体 楷体" w:eastAsia="可口可乐在乎体 楷体" w:hint="eastAsia"/>
          <w:b/>
          <w:spacing w:val="5"/>
          <w:sz w:val="28"/>
        </w:rPr>
        <w:t>《有机产品认证管理办法》第五十五条：</w:t>
      </w:r>
      <w:r>
        <w:rPr>
          <w:spacing w:val="4"/>
          <w:sz w:val="28"/>
        </w:rPr>
        <w:t>认证委托人有下列情形</w:t>
      </w:r>
      <w:r>
        <w:rPr>
          <w:sz w:val="28"/>
        </w:rPr>
        <w:t>之一的，由地方认证监管部门责令改正，处一万元以上三万元以下罚款：</w:t>
      </w:r>
    </w:p>
    <w:p>
      <w:pPr>
        <w:pStyle w:val="BodyText"/>
        <w:spacing w:line="261" w:lineRule="auto"/>
        <w:ind w:right="130" w:firstLine="548"/>
      </w:pPr>
      <w:r>
        <w:rPr/>
        <w:t>（一</w:t>
      </w:r>
      <w:r>
        <w:rPr>
          <w:spacing w:val="-65"/>
        </w:rPr>
        <w:t>）</w:t>
      </w:r>
      <w:r>
        <w:rPr>
          <w:spacing w:val="-5"/>
        </w:rPr>
        <w:t>未获得有机产品认证的加工产品，违反本办法第十五条的规定， 进行有机产品认证标识标注的；</w:t>
      </w:r>
    </w:p>
    <w:p>
      <w:pPr>
        <w:pStyle w:val="BodyText"/>
        <w:spacing w:line="261" w:lineRule="auto"/>
        <w:ind w:right="271" w:firstLine="548"/>
      </w:pPr>
      <w:r>
        <w:rPr/>
        <w:t>（二）未依照本办法第三十三条第一款、第三十四条的规定使用认证标志的；</w:t>
      </w:r>
    </w:p>
    <w:p>
      <w:pPr>
        <w:pStyle w:val="BodyText"/>
        <w:spacing w:line="261" w:lineRule="auto"/>
        <w:ind w:right="271" w:firstLine="548"/>
      </w:pPr>
      <w:r>
        <w:rPr/>
        <w:t>（三）在认证证书暂停期间或者被注销、撤销后，仍继续使用认证证书和认证标志的。</w:t>
      </w:r>
    </w:p>
    <w:p>
      <w:pPr>
        <w:pStyle w:val="ListParagraph"/>
        <w:numPr>
          <w:ilvl w:val="0"/>
          <w:numId w:val="360"/>
        </w:numPr>
        <w:tabs>
          <w:tab w:pos="1091" w:val="left" w:leader="none"/>
        </w:tabs>
        <w:spacing w:line="261" w:lineRule="auto" w:before="0" w:after="0"/>
        <w:ind w:left="113" w:right="266" w:firstLine="548"/>
        <w:jc w:val="both"/>
        <w:rPr>
          <w:sz w:val="28"/>
        </w:rPr>
      </w:pPr>
      <w:r>
        <w:rPr>
          <w:rFonts w:ascii="可口可乐在乎体 楷体" w:hAnsi="可口可乐在乎体 楷体" w:eastAsia="可口可乐在乎体 楷体" w:hint="eastAsia"/>
          <w:b/>
          <w:spacing w:val="5"/>
          <w:sz w:val="28"/>
        </w:rPr>
        <w:t>《有机产品认证管理办法》第十五条：</w:t>
      </w:r>
      <w:r>
        <w:rPr>
          <w:spacing w:val="4"/>
          <w:sz w:val="28"/>
        </w:rPr>
        <w:t>有机配料含量（指重量或</w:t>
      </w:r>
      <w:r>
        <w:rPr>
          <w:spacing w:val="-5"/>
          <w:sz w:val="28"/>
        </w:rPr>
        <w:t>者液体体积，不包括水和盐，下同</w:t>
      </w:r>
      <w:r>
        <w:rPr>
          <w:spacing w:val="-18"/>
          <w:sz w:val="28"/>
        </w:rPr>
        <w:t>）</w:t>
      </w:r>
      <w:r>
        <w:rPr>
          <w:spacing w:val="-3"/>
          <w:sz w:val="28"/>
        </w:rPr>
        <w:t>等于或者高于 </w:t>
      </w:r>
      <w:r>
        <w:rPr>
          <w:rFonts w:ascii="Times New Roman" w:hAnsi="Times New Roman" w:eastAsia="Times New Roman"/>
          <w:sz w:val="28"/>
        </w:rPr>
        <w:t>95</w:t>
      </w:r>
      <w:r>
        <w:rPr>
          <w:spacing w:val="-3"/>
          <w:sz w:val="28"/>
        </w:rPr>
        <w:t>％的加工产品，应当在获得有机产品认证后，方可在产品或者产品包装及标签上标注</w:t>
      </w:r>
      <w:r>
        <w:rPr>
          <w:rFonts w:ascii="Times New Roman" w:hAnsi="Times New Roman" w:eastAsia="Times New Roman"/>
          <w:spacing w:val="-3"/>
          <w:sz w:val="28"/>
        </w:rPr>
        <w:t>“</w:t>
      </w:r>
      <w:r>
        <w:rPr>
          <w:sz w:val="28"/>
        </w:rPr>
        <w:t>有机</w:t>
      </w:r>
      <w:r>
        <w:rPr>
          <w:rFonts w:ascii="Times New Roman" w:hAnsi="Times New Roman" w:eastAsia="Times New Roman"/>
          <w:sz w:val="28"/>
        </w:rPr>
        <w:t>”</w:t>
      </w:r>
      <w:r>
        <w:rPr>
          <w:sz w:val="28"/>
        </w:rPr>
        <w:t>字样，加施有机产品认证标志。</w:t>
      </w:r>
    </w:p>
    <w:p>
      <w:pPr>
        <w:pStyle w:val="ListParagraph"/>
        <w:numPr>
          <w:ilvl w:val="0"/>
          <w:numId w:val="360"/>
        </w:numPr>
        <w:tabs>
          <w:tab w:pos="1091" w:val="left" w:leader="none"/>
        </w:tabs>
        <w:spacing w:line="261" w:lineRule="auto" w:before="0" w:after="0"/>
        <w:ind w:left="113" w:right="266" w:firstLine="548"/>
        <w:jc w:val="left"/>
        <w:rPr>
          <w:sz w:val="28"/>
        </w:rPr>
      </w:pPr>
      <w:r>
        <w:rPr>
          <w:rFonts w:ascii="可口可乐在乎体 楷体" w:eastAsia="可口可乐在乎体 楷体" w:hint="eastAsia"/>
          <w:b/>
          <w:spacing w:val="5"/>
          <w:sz w:val="28"/>
        </w:rPr>
        <w:t>《有机产品认证管理办法》第三十三条第一款：</w:t>
      </w:r>
      <w:r>
        <w:rPr>
          <w:spacing w:val="5"/>
          <w:sz w:val="28"/>
        </w:rPr>
        <w:t>中国有机产品认</w:t>
      </w:r>
      <w:r>
        <w:rPr>
          <w:sz w:val="28"/>
        </w:rPr>
        <w:t>证标志应当在认证证书限定的产品类别、范围和数量内使用。</w:t>
      </w:r>
    </w:p>
    <w:p>
      <w:pPr>
        <w:pStyle w:val="ListParagraph"/>
        <w:numPr>
          <w:ilvl w:val="0"/>
          <w:numId w:val="360"/>
        </w:numPr>
        <w:tabs>
          <w:tab w:pos="1091" w:val="left" w:leader="none"/>
        </w:tabs>
        <w:spacing w:line="261" w:lineRule="auto" w:before="0" w:after="0"/>
        <w:ind w:left="113" w:right="262" w:firstLine="548"/>
        <w:jc w:val="both"/>
        <w:rPr>
          <w:sz w:val="28"/>
        </w:rPr>
      </w:pPr>
      <w:r>
        <w:rPr>
          <w:rFonts w:ascii="可口可乐在乎体 楷体" w:eastAsia="可口可乐在乎体 楷体" w:hint="eastAsia"/>
          <w:b/>
          <w:spacing w:val="5"/>
          <w:sz w:val="28"/>
        </w:rPr>
        <w:t>《有机产品认证管理办法》第三十四条：</w:t>
      </w:r>
      <w:r>
        <w:rPr>
          <w:spacing w:val="4"/>
          <w:sz w:val="28"/>
        </w:rPr>
        <w:t>获证产品的认证委托人</w:t>
      </w:r>
      <w:r>
        <w:rPr>
          <w:spacing w:val="9"/>
          <w:sz w:val="28"/>
        </w:rPr>
        <w:t>应当在获证产品或者产品的最小销售包装上，加施中国有机产品认证标</w:t>
      </w:r>
      <w:r>
        <w:rPr>
          <w:sz w:val="28"/>
        </w:rPr>
        <w:t>志、有机码和认证机构名称。</w:t>
      </w:r>
    </w:p>
    <w:p>
      <w:pPr>
        <w:pStyle w:val="BodyText"/>
        <w:spacing w:line="261" w:lineRule="auto"/>
        <w:ind w:right="271" w:firstLine="548"/>
      </w:pPr>
      <w:r>
        <w:rPr/>
        <w:t>获证产品标签、说明书及广告宣传等材料上可以印制中国有机产品认证标志，并可以按照比例放大或者缩小，但不得变形、变色。</w:t>
      </w:r>
    </w:p>
    <w:p>
      <w:pPr>
        <w:spacing w:after="0" w:line="261" w:lineRule="auto"/>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ListParagraph"/>
        <w:numPr>
          <w:ilvl w:val="0"/>
          <w:numId w:val="361"/>
        </w:numPr>
        <w:tabs>
          <w:tab w:pos="1104" w:val="left" w:leader="none"/>
        </w:tabs>
        <w:spacing w:line="252" w:lineRule="auto" w:before="50" w:after="0"/>
        <w:ind w:left="113" w:right="265" w:firstLine="560"/>
        <w:jc w:val="left"/>
        <w:rPr>
          <w:sz w:val="28"/>
        </w:rPr>
      </w:pPr>
      <w:r>
        <w:rPr>
          <w:spacing w:val="4"/>
          <w:sz w:val="28"/>
        </w:rPr>
        <w:t>较轻违法行为的表现情形：认证委托人违规产品尚未出厂、销售</w:t>
      </w:r>
      <w:r>
        <w:rPr>
          <w:sz w:val="28"/>
        </w:rPr>
        <w:t>的，主动整改的。</w:t>
      </w:r>
    </w:p>
    <w:p>
      <w:pPr>
        <w:pStyle w:val="BodyText"/>
        <w:spacing w:line="484" w:lineRule="exact"/>
        <w:ind w:left="674"/>
      </w:pPr>
      <w:r>
        <w:rPr/>
        <w:t>裁量基准：责令改正。</w:t>
      </w:r>
    </w:p>
    <w:p>
      <w:pPr>
        <w:pStyle w:val="ListParagraph"/>
        <w:numPr>
          <w:ilvl w:val="0"/>
          <w:numId w:val="361"/>
        </w:numPr>
        <w:tabs>
          <w:tab w:pos="1095" w:val="left" w:leader="none"/>
        </w:tabs>
        <w:spacing w:line="252" w:lineRule="auto" w:before="23" w:after="0"/>
        <w:ind w:left="113" w:right="131" w:firstLine="560"/>
        <w:jc w:val="left"/>
        <w:rPr>
          <w:sz w:val="28"/>
        </w:rPr>
      </w:pPr>
      <w:r>
        <w:rPr>
          <w:w w:val="95"/>
          <w:sz w:val="28"/>
        </w:rPr>
        <w:t>较重违法行为的表现情形：认证委托人的违规产品，已出厂销售、  </w:t>
      </w:r>
      <w:r>
        <w:rPr>
          <w:sz w:val="28"/>
        </w:rPr>
        <w:t>但能召回的。</w:t>
      </w:r>
    </w:p>
    <w:p>
      <w:pPr>
        <w:pStyle w:val="BodyText"/>
        <w:spacing w:line="484" w:lineRule="exact"/>
        <w:ind w:left="673"/>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61"/>
        </w:numPr>
        <w:tabs>
          <w:tab w:pos="1104" w:val="left" w:leader="none"/>
        </w:tabs>
        <w:spacing w:line="252" w:lineRule="auto" w:before="22" w:after="0"/>
        <w:ind w:left="113" w:right="265" w:firstLine="560"/>
        <w:jc w:val="left"/>
        <w:rPr>
          <w:sz w:val="28"/>
        </w:rPr>
      </w:pPr>
      <w:r>
        <w:rPr>
          <w:spacing w:val="4"/>
          <w:sz w:val="28"/>
        </w:rPr>
        <w:t>严重违法行为的表现情形：认证委托人的违法产品已出厂销售， </w:t>
      </w:r>
      <w:r>
        <w:rPr>
          <w:sz w:val="28"/>
        </w:rPr>
        <w:t>拒不召回或者无法召回，造成不良影响的。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二百零二、依据《有机产品认证管理办法》第五十六条的行政处罚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《有机产品认证管理办法》第五十六条：</w:t>
      </w:r>
      <w:r>
        <w:rPr>
          <w:sz w:val="28"/>
        </w:rPr>
        <w:t>认证机构，获证产品的认证委托人拒绝接受国家认监委或者地方认证监管部门监督检查的，责令限期改正，逾期未改正的，处三万元以下罚款。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362"/>
        </w:numPr>
        <w:tabs>
          <w:tab w:pos="1104" w:val="left" w:leader="none"/>
        </w:tabs>
        <w:spacing w:line="252" w:lineRule="auto" w:before="50" w:after="0"/>
        <w:ind w:left="113" w:right="265" w:firstLine="560"/>
        <w:jc w:val="left"/>
        <w:rPr>
          <w:sz w:val="28"/>
        </w:rPr>
      </w:pPr>
      <w:r>
        <w:rPr>
          <w:spacing w:val="4"/>
          <w:sz w:val="28"/>
        </w:rPr>
        <w:t>较轻违法行为的表现情形：经责令限期改正，逾期未改正的，经</w:t>
      </w:r>
      <w:r>
        <w:rPr>
          <w:sz w:val="28"/>
        </w:rPr>
        <w:t>说服教育后，能主动配合监督检查的。</w:t>
      </w:r>
    </w:p>
    <w:p>
      <w:pPr>
        <w:pStyle w:val="BodyText"/>
        <w:spacing w:line="484" w:lineRule="exact"/>
        <w:ind w:left="674"/>
      </w:pPr>
      <w:r>
        <w:rPr/>
        <w:t>裁量基准：责令改正，处 </w:t>
      </w:r>
      <w:r>
        <w:rPr>
          <w:rFonts w:ascii="Times New Roman" w:eastAsia="Times New Roman"/>
        </w:rPr>
        <w:t>1 </w:t>
      </w:r>
      <w:r>
        <w:rPr/>
        <w:t>万元以下罚款。</w:t>
      </w:r>
    </w:p>
    <w:p>
      <w:pPr>
        <w:pStyle w:val="ListParagraph"/>
        <w:numPr>
          <w:ilvl w:val="0"/>
          <w:numId w:val="362"/>
        </w:numPr>
        <w:tabs>
          <w:tab w:pos="1104" w:val="left" w:leader="none"/>
        </w:tabs>
        <w:spacing w:line="252" w:lineRule="auto" w:before="23" w:after="0"/>
        <w:ind w:left="113" w:right="265" w:firstLine="560"/>
        <w:jc w:val="left"/>
        <w:rPr>
          <w:sz w:val="28"/>
        </w:rPr>
      </w:pPr>
      <w:r>
        <w:rPr>
          <w:spacing w:val="4"/>
          <w:sz w:val="28"/>
        </w:rPr>
        <w:t>较重违法行为的表现情形：经责令限期改正后，逾期未改正且拒</w:t>
      </w:r>
      <w:r>
        <w:rPr>
          <w:sz w:val="28"/>
        </w:rPr>
        <w:t>不接受监督检查的。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62"/>
        </w:numPr>
        <w:tabs>
          <w:tab w:pos="1104" w:val="left" w:leader="none"/>
        </w:tabs>
        <w:spacing w:line="252" w:lineRule="auto" w:before="22" w:after="0"/>
        <w:ind w:left="113" w:right="265" w:firstLine="560"/>
        <w:jc w:val="left"/>
        <w:rPr>
          <w:sz w:val="28"/>
        </w:rPr>
      </w:pPr>
      <w:r>
        <w:rPr>
          <w:spacing w:val="4"/>
          <w:sz w:val="28"/>
        </w:rPr>
        <w:t>严重违法行为的表现情形：经责令限期改正后，逾期未改正，仍</w:t>
      </w:r>
      <w:r>
        <w:rPr>
          <w:sz w:val="28"/>
        </w:rPr>
        <w:t>拒不接受监督检查，造成不良影响的。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万元以下的罚款。</w:t>
      </w:r>
    </w:p>
    <w:p>
      <w:pPr>
        <w:spacing w:after="0" w:line="484" w:lineRule="exac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tabs>
          <w:tab w:pos="1232" w:val="left" w:leader="none"/>
        </w:tabs>
        <w:spacing w:before="37"/>
        <w:rPr>
          <w:rFonts w:ascii="方正黑体_GBK" w:eastAsia="方正黑体_GBK" w:hint="eastAsia"/>
        </w:rPr>
      </w:pPr>
      <w:r>
        <w:rPr>
          <w:rFonts w:ascii="方正黑体_GBK" w:eastAsia="方正黑体_GBK" w:hint="eastAsia"/>
        </w:rPr>
        <w:t>第六节</w:t>
        <w:tab/>
        <w:t>违反《检验检测机构资质认定管理办法》的行政处罚裁量权基准</w:t>
      </w:r>
    </w:p>
    <w:p>
      <w:pPr>
        <w:pStyle w:val="BodyText"/>
        <w:spacing w:before="9"/>
        <w:ind w:left="0"/>
        <w:rPr>
          <w:rFonts w:ascii="方正黑体_GBK"/>
          <w:sz w:val="36"/>
        </w:rPr>
      </w:pPr>
    </w:p>
    <w:p>
      <w:pPr>
        <w:pStyle w:val="BodyText"/>
        <w:spacing w:line="276" w:lineRule="auto"/>
        <w:ind w:right="271" w:firstLine="560"/>
        <w:rPr>
          <w:rFonts w:ascii="方正黑体_GBK" w:eastAsia="方正黑体_GBK" w:hint="eastAsia"/>
        </w:rPr>
      </w:pPr>
      <w:r>
        <w:rPr>
          <w:rFonts w:ascii="方正黑体_GBK" w:eastAsia="方正黑体_GBK" w:hint="eastAsia"/>
        </w:rPr>
        <w:t>二百零三、依据《检验检测机构资质认定管理办法》第四十一条的行政处罚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50"/>
        <w:jc w:val="both"/>
        <w:rPr>
          <w:sz w:val="28"/>
        </w:rPr>
      </w:pPr>
      <w:r>
        <w:rPr>
          <w:rFonts w:ascii="可口可乐在乎体 楷体" w:eastAsia="可口可乐在乎体 楷体" w:hint="eastAsia"/>
          <w:b/>
          <w:sz w:val="28"/>
        </w:rPr>
        <w:t>《检验检测机构资质认定管理办法》第四十一条：</w:t>
      </w:r>
      <w:r>
        <w:rPr>
          <w:sz w:val="28"/>
        </w:rPr>
        <w:t>检验检测机构未依法取得资质认定，擅自向社会出具具有证明作用数据、结果的，由县级以上质量技术监督部门责令改正，处三万元以下罚款。</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363"/>
        </w:numPr>
        <w:tabs>
          <w:tab w:pos="1083" w:val="left" w:leader="none"/>
        </w:tabs>
        <w:spacing w:line="252" w:lineRule="auto" w:before="50" w:after="0"/>
        <w:ind w:left="113" w:right="272" w:firstLine="548"/>
        <w:jc w:val="left"/>
        <w:rPr>
          <w:sz w:val="28"/>
        </w:rPr>
      </w:pPr>
      <w:r>
        <w:rPr>
          <w:spacing w:val="-6"/>
          <w:sz w:val="28"/>
        </w:rPr>
        <w:t>较轻违法行为的表现情形：擅自向社会出具具有证明作用数据、</w:t>
      </w:r>
      <w:r>
        <w:rPr>
          <w:sz w:val="28"/>
        </w:rPr>
        <w:t>结果两次以下，未给有关单位造成损失的。</w:t>
      </w:r>
    </w:p>
    <w:p>
      <w:pPr>
        <w:pStyle w:val="BodyText"/>
        <w:spacing w:line="484" w:lineRule="exact"/>
        <w:ind w:left="662"/>
      </w:pPr>
      <w:r>
        <w:rPr/>
        <w:t>裁量基准：责令改正，处 </w:t>
      </w:r>
      <w:r>
        <w:rPr>
          <w:rFonts w:ascii="Times New Roman" w:eastAsia="Times New Roman"/>
        </w:rPr>
        <w:t>1 </w:t>
      </w:r>
      <w:r>
        <w:rPr/>
        <w:t>万元以下罚款。</w:t>
      </w:r>
    </w:p>
    <w:p>
      <w:pPr>
        <w:pStyle w:val="ListParagraph"/>
        <w:numPr>
          <w:ilvl w:val="0"/>
          <w:numId w:val="363"/>
        </w:numPr>
        <w:tabs>
          <w:tab w:pos="1083" w:val="left" w:leader="none"/>
        </w:tabs>
        <w:spacing w:line="252" w:lineRule="auto" w:before="22" w:after="0"/>
        <w:ind w:left="113" w:right="272" w:firstLine="548"/>
        <w:jc w:val="left"/>
        <w:rPr>
          <w:sz w:val="28"/>
        </w:rPr>
      </w:pPr>
      <w:r>
        <w:rPr>
          <w:spacing w:val="-6"/>
          <w:sz w:val="28"/>
        </w:rPr>
        <w:t>较重违法行为的表现情形：擅自向社会出具具有证明作用数据、</w:t>
      </w:r>
      <w:r>
        <w:rPr>
          <w:sz w:val="28"/>
        </w:rPr>
        <w:t>结果两次以上十次以下，未给有关单位造成损失的。</w:t>
      </w:r>
    </w:p>
    <w:p>
      <w:pPr>
        <w:pStyle w:val="BodyText"/>
        <w:spacing w:line="484" w:lineRule="exact"/>
        <w:ind w:left="661"/>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63"/>
        </w:numPr>
        <w:tabs>
          <w:tab w:pos="1083" w:val="left" w:leader="none"/>
        </w:tabs>
        <w:spacing w:line="252" w:lineRule="auto" w:before="23" w:after="0"/>
        <w:ind w:left="113" w:right="272" w:firstLine="548"/>
        <w:jc w:val="left"/>
        <w:rPr>
          <w:sz w:val="28"/>
        </w:rPr>
      </w:pPr>
      <w:r>
        <w:rPr>
          <w:spacing w:val="-6"/>
          <w:sz w:val="28"/>
        </w:rPr>
        <w:t>严重违法行为的表现情形：擅自向社会出具具有证明作用数据、</w:t>
      </w:r>
      <w:r>
        <w:rPr>
          <w:sz w:val="28"/>
        </w:rPr>
        <w:t>结果十次以上，或给有关单位造成损失或影响的。</w:t>
      </w:r>
    </w:p>
    <w:p>
      <w:pPr>
        <w:pStyle w:val="BodyText"/>
        <w:spacing w:line="484" w:lineRule="exact"/>
        <w:ind w:left="662"/>
      </w:pPr>
      <w:r>
        <w:rPr/>
        <w:t>裁量基准：责令改正，处 </w:t>
      </w:r>
      <w:r>
        <w:rPr>
          <w:rFonts w:ascii="Times New Roman" w:eastAsia="Times New Roman"/>
        </w:rPr>
        <w:t>2 </w:t>
      </w:r>
      <w:r>
        <w:rPr/>
        <w:t>万元以上 </w:t>
      </w:r>
      <w:r>
        <w:rPr>
          <w:rFonts w:ascii="Times New Roman" w:eastAsia="Times New Roman"/>
        </w:rPr>
        <w:t>3 </w:t>
      </w:r>
      <w:r>
        <w:rPr/>
        <w:t>万元以下罚款。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二百零四、依据《检验检测机构资质认定管理办法》第四十二条的行政处罚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364"/>
        </w:numPr>
        <w:tabs>
          <w:tab w:pos="1091" w:val="left" w:leader="none"/>
        </w:tabs>
        <w:spacing w:line="252" w:lineRule="auto" w:before="49" w:after="0"/>
        <w:ind w:left="113" w:right="266" w:firstLine="548"/>
        <w:jc w:val="both"/>
        <w:rPr>
          <w:sz w:val="28"/>
        </w:rPr>
      </w:pPr>
      <w:r>
        <w:rPr>
          <w:rFonts w:ascii="可口可乐在乎体 楷体" w:eastAsia="可口可乐在乎体 楷体" w:hint="eastAsia"/>
          <w:b/>
          <w:spacing w:val="4"/>
          <w:sz w:val="28"/>
        </w:rPr>
        <w:t>《检验检测机构资质认定管理办法》第四十二条：</w:t>
      </w:r>
      <w:r>
        <w:rPr>
          <w:spacing w:val="5"/>
          <w:sz w:val="28"/>
        </w:rPr>
        <w:t>检验检测机构</w:t>
      </w:r>
      <w:r>
        <w:rPr>
          <w:sz w:val="28"/>
        </w:rPr>
        <w:t>有下列情形之一的，由县级以上质量技术监督部门责令其一个月内改正； 逾期未改正或者改正后仍不符合要求的，处一万元以下罚款：</w:t>
      </w:r>
    </w:p>
    <w:p>
      <w:pPr>
        <w:pStyle w:val="BodyText"/>
        <w:spacing w:line="482" w:lineRule="exact"/>
        <w:ind w:left="662"/>
      </w:pPr>
      <w:r>
        <w:rPr/>
        <w:t>（一）违反本办法第二十五条、第二十八条规定出具检验检测数据、</w:t>
      </w:r>
    </w:p>
    <w:p>
      <w:pPr>
        <w:spacing w:after="0" w:line="482"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结果的；</w:t>
      </w:r>
    </w:p>
    <w:p>
      <w:pPr>
        <w:pStyle w:val="BodyText"/>
        <w:spacing w:line="252" w:lineRule="auto" w:before="22"/>
        <w:ind w:right="271" w:firstLine="548"/>
      </w:pPr>
      <w:r>
        <w:rPr/>
        <w:t>（二）未按照本办法规定对检验检测人员实施有效管理，影响检验检测独立、公正、诚信的；</w:t>
      </w:r>
    </w:p>
    <w:p>
      <w:pPr>
        <w:pStyle w:val="BodyText"/>
        <w:spacing w:line="484" w:lineRule="exact"/>
        <w:ind w:left="662"/>
      </w:pPr>
      <w:r>
        <w:rPr/>
        <w:t>（三）未按照本办法规定对原始记录和报告进行管理、保存的；</w:t>
      </w:r>
    </w:p>
    <w:p>
      <w:pPr>
        <w:pStyle w:val="BodyText"/>
        <w:spacing w:before="23"/>
        <w:ind w:left="662"/>
      </w:pPr>
      <w:r>
        <w:rPr/>
        <w:t>（四）违反本办法和评审准则规定分包检验检测项目的；</w:t>
      </w:r>
    </w:p>
    <w:p>
      <w:pPr>
        <w:pStyle w:val="BodyText"/>
        <w:spacing w:before="22"/>
        <w:ind w:left="662"/>
      </w:pPr>
      <w:r>
        <w:rPr/>
        <w:t>（五）未按照本办法规定办理变更手续的；</w:t>
      </w:r>
    </w:p>
    <w:p>
      <w:pPr>
        <w:pStyle w:val="BodyText"/>
        <w:spacing w:before="23"/>
        <w:ind w:left="662"/>
      </w:pPr>
      <w:r>
        <w:rPr/>
        <w:t>（六）未按照资质认定部门要求参加能力验证或者比对的；</w:t>
      </w:r>
    </w:p>
    <w:p>
      <w:pPr>
        <w:pStyle w:val="BodyText"/>
        <w:spacing w:line="252" w:lineRule="auto" w:before="23"/>
        <w:ind w:right="271" w:firstLine="548"/>
      </w:pPr>
      <w:r>
        <w:rPr/>
        <w:t>（七）未按照本办法规定上报年度报告、统计数据等相关信息或者自我声明内容虚假的；</w:t>
      </w:r>
    </w:p>
    <w:p>
      <w:pPr>
        <w:pStyle w:val="BodyText"/>
        <w:spacing w:line="484" w:lineRule="exact"/>
        <w:ind w:left="662"/>
      </w:pPr>
      <w:r>
        <w:rPr/>
        <w:t>（八）无正当理由拒不接受、不配合监督检查的。</w:t>
      </w:r>
    </w:p>
    <w:p>
      <w:pPr>
        <w:pStyle w:val="ListParagraph"/>
        <w:numPr>
          <w:ilvl w:val="0"/>
          <w:numId w:val="364"/>
        </w:numPr>
        <w:tabs>
          <w:tab w:pos="1091" w:val="left" w:leader="none"/>
        </w:tabs>
        <w:spacing w:line="252" w:lineRule="auto" w:before="22" w:after="0"/>
        <w:ind w:left="113" w:right="266" w:firstLine="548"/>
        <w:jc w:val="both"/>
        <w:rPr>
          <w:sz w:val="28"/>
        </w:rPr>
      </w:pPr>
      <w:r>
        <w:rPr>
          <w:rFonts w:ascii="可口可乐在乎体 楷体" w:eastAsia="可口可乐在乎体 楷体" w:hint="eastAsia"/>
          <w:b/>
          <w:spacing w:val="4"/>
          <w:sz w:val="28"/>
        </w:rPr>
        <w:t>《检验检测机构资质认定管理办法》第二十五条：</w:t>
      </w:r>
      <w:r>
        <w:rPr>
          <w:spacing w:val="5"/>
          <w:sz w:val="28"/>
        </w:rPr>
        <w:t>检验检测机构</w:t>
      </w:r>
      <w:r>
        <w:rPr>
          <w:spacing w:val="-1"/>
          <w:sz w:val="28"/>
        </w:rPr>
        <w:t>应当在资质认定证书规定的检验检测能力范围内，依据相关标准或者技术规范规定的程序和要求，出具检验检测数据、结果。</w:t>
      </w:r>
    </w:p>
    <w:p>
      <w:pPr>
        <w:pStyle w:val="BodyText"/>
        <w:spacing w:line="252" w:lineRule="auto"/>
        <w:ind w:right="271" w:firstLine="548"/>
      </w:pPr>
      <w:r>
        <w:rPr/>
        <w:t>检验检测机构出具检验检测数据、结果时，应当注明检验检测依据， 并使用符合资质认定基本规范、评审准则规定的用语进行表述。</w:t>
      </w:r>
    </w:p>
    <w:p>
      <w:pPr>
        <w:pStyle w:val="ListParagraph"/>
        <w:numPr>
          <w:ilvl w:val="0"/>
          <w:numId w:val="364"/>
        </w:numPr>
        <w:tabs>
          <w:tab w:pos="1091" w:val="left" w:leader="none"/>
        </w:tabs>
        <w:spacing w:line="252" w:lineRule="auto" w:before="0" w:after="0"/>
        <w:ind w:left="113" w:right="266" w:firstLine="548"/>
        <w:jc w:val="both"/>
        <w:rPr>
          <w:sz w:val="28"/>
        </w:rPr>
      </w:pPr>
      <w:r>
        <w:rPr>
          <w:rFonts w:ascii="可口可乐在乎体 楷体" w:eastAsia="可口可乐在乎体 楷体" w:hint="eastAsia"/>
          <w:b/>
          <w:spacing w:val="4"/>
          <w:sz w:val="28"/>
        </w:rPr>
        <w:t>《检验检测机构资质认定管理办法》第二十八条：</w:t>
      </w:r>
      <w:r>
        <w:rPr>
          <w:spacing w:val="5"/>
          <w:sz w:val="28"/>
        </w:rPr>
        <w:t>检验检测机构</w:t>
      </w:r>
      <w:r>
        <w:rPr>
          <w:sz w:val="28"/>
        </w:rPr>
        <w:t>向社会出具具有证明作用的检验检测数据、结果的，应当在其检验检测报告上加盖检验检测专用章，并标注资质认定标志。</w:t>
      </w:r>
    </w:p>
    <w:p>
      <w:pPr>
        <w:pStyle w:val="BodyText"/>
        <w:spacing w:line="252" w:lineRule="auto"/>
        <w:ind w:right="271" w:firstLine="548"/>
      </w:pPr>
      <w:r>
        <w:rPr/>
        <w:t>检验检测机构对其出具的检验检测数据、结果负责，并承担相应法律责任。</w:t>
      </w:r>
    </w:p>
    <w:p>
      <w:pPr>
        <w:pStyle w:val="BodyText"/>
        <w:spacing w:before="14"/>
        <w:ind w:left="674"/>
        <w:rPr>
          <w:rFonts w:ascii="方正楷体_GBK" w:eastAsia="方正楷体_GBK" w:hint="eastAsia"/>
        </w:rPr>
      </w:pPr>
      <w:r>
        <w:rPr>
          <w:rFonts w:ascii="方正楷体_GBK" w:eastAsia="方正楷体_GBK" w:hint="eastAsia"/>
        </w:rPr>
        <w:t>（二）裁量基准：</w:t>
      </w:r>
    </w:p>
    <w:p>
      <w:pPr>
        <w:pStyle w:val="ListParagraph"/>
        <w:numPr>
          <w:ilvl w:val="0"/>
          <w:numId w:val="365"/>
        </w:numPr>
        <w:tabs>
          <w:tab w:pos="1083" w:val="left" w:leader="none"/>
        </w:tabs>
        <w:spacing w:line="252" w:lineRule="auto" w:before="50" w:after="0"/>
        <w:ind w:left="113" w:right="271" w:firstLine="548"/>
        <w:jc w:val="left"/>
        <w:rPr>
          <w:sz w:val="28"/>
        </w:rPr>
      </w:pPr>
      <w:r>
        <w:rPr>
          <w:spacing w:val="-5"/>
          <w:sz w:val="28"/>
        </w:rPr>
        <w:t>较轻违法行为的表现情形：责令改正 </w:t>
      </w:r>
      <w:r>
        <w:rPr>
          <w:rFonts w:ascii="Times New Roman" w:eastAsia="Times New Roman"/>
          <w:sz w:val="28"/>
        </w:rPr>
        <w:t>1</w:t>
      </w:r>
      <w:r>
        <w:rPr>
          <w:rFonts w:ascii="Times New Roman" w:eastAsia="Times New Roman"/>
          <w:spacing w:val="-2"/>
          <w:sz w:val="28"/>
        </w:rPr>
        <w:t> </w:t>
      </w:r>
      <w:r>
        <w:rPr>
          <w:spacing w:val="-5"/>
          <w:sz w:val="28"/>
        </w:rPr>
        <w:t>个月内进行了改正，但改正后仍不符合要求的。</w:t>
      </w:r>
    </w:p>
    <w:p>
      <w:pPr>
        <w:pStyle w:val="BodyText"/>
        <w:spacing w:line="484" w:lineRule="exact"/>
        <w:ind w:left="662"/>
      </w:pPr>
      <w:r>
        <w:rPr/>
        <w:t>裁量基准：处 </w:t>
      </w:r>
      <w:r>
        <w:rPr>
          <w:rFonts w:ascii="Times New Roman" w:eastAsia="Times New Roman"/>
        </w:rPr>
        <w:t>5000 </w:t>
      </w:r>
      <w:r>
        <w:rPr/>
        <w:t>元以下罚款。</w:t>
      </w:r>
    </w:p>
    <w:p>
      <w:pPr>
        <w:pStyle w:val="ListParagraph"/>
        <w:numPr>
          <w:ilvl w:val="0"/>
          <w:numId w:val="365"/>
        </w:numPr>
        <w:tabs>
          <w:tab w:pos="1083" w:val="left" w:leader="none"/>
        </w:tabs>
        <w:spacing w:line="240" w:lineRule="auto" w:before="22" w:after="0"/>
        <w:ind w:left="1083" w:right="0" w:hanging="421"/>
        <w:jc w:val="left"/>
        <w:rPr>
          <w:sz w:val="28"/>
        </w:rPr>
      </w:pPr>
      <w:r>
        <w:rPr>
          <w:spacing w:val="-1"/>
          <w:sz w:val="28"/>
        </w:rPr>
        <w:t>较重违法行为的表现情形：责令 </w:t>
      </w:r>
      <w:r>
        <w:rPr>
          <w:rFonts w:ascii="Times New Roman" w:eastAsia="Times New Roman"/>
          <w:sz w:val="28"/>
        </w:rPr>
        <w:t>1</w:t>
      </w:r>
      <w:r>
        <w:rPr>
          <w:rFonts w:ascii="Times New Roman" w:eastAsia="Times New Roman"/>
          <w:spacing w:val="-1"/>
          <w:sz w:val="28"/>
        </w:rPr>
        <w:t> </w:t>
      </w:r>
      <w:r>
        <w:rPr>
          <w:sz w:val="28"/>
        </w:rPr>
        <w:t>个月内改正，逾期未改正的。</w:t>
      </w:r>
    </w:p>
    <w:p>
      <w:pPr>
        <w:pStyle w:val="BodyText"/>
        <w:spacing w:before="23"/>
        <w:ind w:left="662"/>
      </w:pPr>
      <w:r>
        <w:rPr/>
        <w:t>裁量基准：处 </w:t>
      </w:r>
      <w:r>
        <w:rPr>
          <w:rFonts w:ascii="Times New Roman" w:eastAsia="Times New Roman"/>
        </w:rPr>
        <w:t>5000 </w:t>
      </w:r>
      <w:r>
        <w:rPr/>
        <w:t>元以上 </w:t>
      </w:r>
      <w:r>
        <w:rPr>
          <w:rFonts w:ascii="Times New Roman" w:eastAsia="Times New Roman"/>
        </w:rPr>
        <w:t>1 </w:t>
      </w:r>
      <w:r>
        <w:rPr/>
        <w:t>万元以下罚款。</w:t>
      </w:r>
    </w:p>
    <w:p>
      <w:pPr>
        <w:spacing w:after="0"/>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1" w:firstLine="560"/>
        <w:rPr>
          <w:rFonts w:ascii="方正黑体_GBK" w:eastAsia="方正黑体_GBK" w:hint="eastAsia"/>
        </w:rPr>
      </w:pPr>
      <w:r>
        <w:rPr>
          <w:rFonts w:ascii="方正黑体_GBK" w:eastAsia="方正黑体_GBK" w:hint="eastAsia"/>
        </w:rPr>
        <w:t>二百零五、依据《检验检测机构资质认定管理办法》第四十三条的行政处罚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50"/>
        <w:jc w:val="both"/>
        <w:rPr>
          <w:sz w:val="28"/>
        </w:rPr>
      </w:pPr>
      <w:r>
        <w:rPr>
          <w:rFonts w:ascii="可口可乐在乎体 楷体" w:eastAsia="可口可乐在乎体 楷体" w:hint="eastAsia"/>
          <w:b/>
          <w:spacing w:val="-2"/>
          <w:sz w:val="28"/>
        </w:rPr>
        <w:t>《检验检测机构资质认定管理办法》第四十三条：</w:t>
      </w:r>
      <w:r>
        <w:rPr>
          <w:sz w:val="28"/>
        </w:rPr>
        <w:t>检验检测机构有下</w:t>
      </w:r>
      <w:r>
        <w:rPr>
          <w:w w:val="95"/>
          <w:sz w:val="28"/>
        </w:rPr>
        <w:t>列情形之一的，由县级以上质量技术监督部门责令整改，处三万元以下罚   </w:t>
      </w:r>
      <w:r>
        <w:rPr>
          <w:sz w:val="28"/>
        </w:rPr>
        <w:t>款：</w:t>
      </w:r>
    </w:p>
    <w:p>
      <w:pPr>
        <w:pStyle w:val="BodyText"/>
        <w:spacing w:line="252" w:lineRule="auto"/>
        <w:ind w:right="271" w:firstLine="548"/>
      </w:pPr>
      <w:r>
        <w:rPr/>
        <w:t>（一）基本条件和技术能力不能持续符合资质认定条件和要求，擅自向社会出具具有证明作用数据、结果的；</w:t>
      </w:r>
    </w:p>
    <w:p>
      <w:pPr>
        <w:pStyle w:val="BodyText"/>
        <w:spacing w:line="252" w:lineRule="auto"/>
        <w:ind w:right="271" w:firstLine="548"/>
      </w:pPr>
      <w:r>
        <w:rPr/>
        <w:t>（二）超出资质认定证书规定的检验检测能力范围，擅自向社会出具具有证明作用数据、结果的；</w:t>
      </w:r>
    </w:p>
    <w:p>
      <w:pPr>
        <w:pStyle w:val="BodyText"/>
        <w:spacing w:line="484" w:lineRule="exact"/>
        <w:ind w:left="662"/>
      </w:pPr>
      <w:r>
        <w:rPr/>
        <w:t>（三）出具的检验检测数据、结果失实的；</w:t>
      </w:r>
    </w:p>
    <w:p>
      <w:pPr>
        <w:pStyle w:val="BodyText"/>
        <w:spacing w:line="252" w:lineRule="auto" w:before="13"/>
        <w:ind w:right="271" w:firstLine="548"/>
      </w:pPr>
      <w:r>
        <w:rPr/>
        <w:t>（四）接受影响检验检测公正性的资助或者存在影响检验检测公正性行为的；</w:t>
      </w:r>
    </w:p>
    <w:p>
      <w:pPr>
        <w:pStyle w:val="BodyText"/>
        <w:spacing w:line="484" w:lineRule="exact"/>
        <w:ind w:left="662"/>
      </w:pPr>
      <w:r>
        <w:rPr>
          <w:w w:val="95"/>
        </w:rPr>
        <w:t>（五）非授权签字人签发检验检测报告的。</w:t>
      </w:r>
    </w:p>
    <w:p>
      <w:pPr>
        <w:pStyle w:val="BodyText"/>
        <w:spacing w:line="252" w:lineRule="auto" w:before="23"/>
        <w:ind w:right="271" w:firstLine="548"/>
      </w:pPr>
      <w:r>
        <w:rPr/>
        <w:t>前款规定的整改期限不超过三个月。整改期间，检验检测机构不得向社会出具具有证明作用的检验检测数据、结果。</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366"/>
        </w:numPr>
        <w:tabs>
          <w:tab w:pos="1084" w:val="left" w:leader="none"/>
        </w:tabs>
        <w:spacing w:line="240" w:lineRule="auto" w:before="50" w:after="0"/>
        <w:ind w:left="1083" w:right="0" w:hanging="422"/>
        <w:jc w:val="left"/>
        <w:rPr>
          <w:sz w:val="28"/>
        </w:rPr>
      </w:pPr>
      <w:r>
        <w:rPr>
          <w:sz w:val="28"/>
        </w:rPr>
        <w:t>违反本条第一、二项规定。</w:t>
      </w:r>
    </w:p>
    <w:p>
      <w:pPr>
        <w:pStyle w:val="ListParagraph"/>
        <w:numPr>
          <w:ilvl w:val="0"/>
          <w:numId w:val="367"/>
        </w:numPr>
        <w:tabs>
          <w:tab w:pos="1363" w:val="left" w:leader="none"/>
        </w:tabs>
        <w:spacing w:line="252" w:lineRule="auto" w:before="22" w:after="0"/>
        <w:ind w:left="113" w:right="139" w:firstLine="548"/>
        <w:jc w:val="left"/>
        <w:rPr>
          <w:sz w:val="28"/>
        </w:rPr>
      </w:pPr>
      <w:r>
        <w:rPr>
          <w:sz w:val="28"/>
        </w:rPr>
        <w:t>较轻违法行为的表现情形：擅自向社会出具具有证明作用数据、结果两次以下，未给有关单位造成损失的。</w:t>
      </w:r>
    </w:p>
    <w:p>
      <w:pPr>
        <w:pStyle w:val="BodyText"/>
        <w:spacing w:line="484" w:lineRule="exact"/>
        <w:ind w:left="662"/>
      </w:pPr>
      <w:r>
        <w:rPr/>
        <w:t>裁量基准：处 </w:t>
      </w:r>
      <w:r>
        <w:rPr>
          <w:rFonts w:ascii="Times New Roman" w:eastAsia="Times New Roman"/>
        </w:rPr>
        <w:t>1 </w:t>
      </w:r>
      <w:r>
        <w:rPr/>
        <w:t>万元以下罚款。</w:t>
      </w:r>
    </w:p>
    <w:p>
      <w:pPr>
        <w:pStyle w:val="ListParagraph"/>
        <w:numPr>
          <w:ilvl w:val="0"/>
          <w:numId w:val="367"/>
        </w:numPr>
        <w:tabs>
          <w:tab w:pos="1363" w:val="left" w:leader="none"/>
        </w:tabs>
        <w:spacing w:line="252" w:lineRule="auto" w:before="23" w:after="0"/>
        <w:ind w:left="113" w:right="139" w:firstLine="548"/>
        <w:jc w:val="left"/>
        <w:rPr>
          <w:sz w:val="28"/>
        </w:rPr>
      </w:pPr>
      <w:r>
        <w:rPr>
          <w:sz w:val="28"/>
        </w:rPr>
        <w:t>较重违法行为的表现情形：擅自向社会出具具有证明作用数据、结果两次以上十次以下，未给有关单位造成损失的。</w:t>
      </w:r>
    </w:p>
    <w:p>
      <w:pPr>
        <w:pStyle w:val="BodyText"/>
        <w:spacing w:line="484" w:lineRule="exact"/>
        <w:ind w:left="662"/>
      </w:pPr>
      <w:r>
        <w:rPr/>
        <w:t>裁量基准：处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67"/>
        </w:numPr>
        <w:tabs>
          <w:tab w:pos="1375" w:val="left" w:leader="none"/>
        </w:tabs>
        <w:spacing w:line="252" w:lineRule="auto" w:before="22" w:after="0"/>
        <w:ind w:left="113" w:right="130" w:firstLine="560"/>
        <w:jc w:val="left"/>
        <w:rPr>
          <w:sz w:val="28"/>
        </w:rPr>
      </w:pPr>
      <w:r>
        <w:rPr>
          <w:sz w:val="28"/>
        </w:rPr>
        <w:t>严重违法行为的表现情形：擅自向社会出具具有证明作用数据、结果十次以上，或给有关单位造成损失或影响的。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753"/>
      </w:pPr>
      <w:r>
        <w:rPr/>
        <w:t>裁量基准：处 </w:t>
      </w:r>
      <w:r>
        <w:rPr>
          <w:rFonts w:ascii="Times New Roman" w:eastAsia="Times New Roman"/>
        </w:rPr>
        <w:t>2 </w:t>
      </w:r>
      <w:r>
        <w:rPr/>
        <w:t>万元以上 </w:t>
      </w:r>
      <w:r>
        <w:rPr>
          <w:rFonts w:ascii="Times New Roman" w:eastAsia="Times New Roman"/>
        </w:rPr>
        <w:t>3 </w:t>
      </w:r>
      <w:r>
        <w:rPr/>
        <w:t>万元以下罚款。</w:t>
      </w:r>
    </w:p>
    <w:p>
      <w:pPr>
        <w:pStyle w:val="ListParagraph"/>
        <w:numPr>
          <w:ilvl w:val="0"/>
          <w:numId w:val="366"/>
        </w:numPr>
        <w:tabs>
          <w:tab w:pos="1084" w:val="left" w:leader="none"/>
        </w:tabs>
        <w:spacing w:line="240" w:lineRule="auto" w:before="22" w:after="0"/>
        <w:ind w:left="1083" w:right="0" w:hanging="422"/>
        <w:jc w:val="left"/>
        <w:rPr>
          <w:sz w:val="28"/>
        </w:rPr>
      </w:pPr>
      <w:r>
        <w:rPr>
          <w:sz w:val="28"/>
        </w:rPr>
        <w:t>违反本条第三项规定。</w:t>
      </w:r>
    </w:p>
    <w:p>
      <w:pPr>
        <w:pStyle w:val="ListParagraph"/>
        <w:numPr>
          <w:ilvl w:val="1"/>
          <w:numId w:val="366"/>
        </w:numPr>
        <w:tabs>
          <w:tab w:pos="1459" w:val="left" w:leader="none"/>
        </w:tabs>
        <w:spacing w:line="252" w:lineRule="auto" w:before="23" w:after="0"/>
        <w:ind w:left="113" w:right="269" w:firstLine="639"/>
        <w:jc w:val="left"/>
        <w:rPr>
          <w:sz w:val="28"/>
        </w:rPr>
      </w:pPr>
      <w:r>
        <w:rPr>
          <w:sz w:val="28"/>
        </w:rPr>
        <w:t>较轻违法行为的表现情形：出具的检验检测数据、结果失实， 未造成后果的。</w:t>
      </w:r>
    </w:p>
    <w:p>
      <w:pPr>
        <w:pStyle w:val="BodyText"/>
        <w:spacing w:line="484" w:lineRule="exact"/>
        <w:ind w:left="753"/>
      </w:pPr>
      <w:r>
        <w:rPr/>
        <w:t>裁量基准：处 </w:t>
      </w:r>
      <w:r>
        <w:rPr>
          <w:rFonts w:ascii="Times New Roman" w:eastAsia="Times New Roman"/>
        </w:rPr>
        <w:t>1 </w:t>
      </w:r>
      <w:r>
        <w:rPr/>
        <w:t>万元以下罚款。</w:t>
      </w:r>
    </w:p>
    <w:p>
      <w:pPr>
        <w:pStyle w:val="ListParagraph"/>
        <w:numPr>
          <w:ilvl w:val="1"/>
          <w:numId w:val="366"/>
        </w:numPr>
        <w:tabs>
          <w:tab w:pos="1375" w:val="left" w:leader="none"/>
        </w:tabs>
        <w:spacing w:line="252" w:lineRule="auto" w:before="22" w:after="0"/>
        <w:ind w:left="113" w:right="264" w:firstLine="560"/>
        <w:jc w:val="left"/>
        <w:rPr>
          <w:sz w:val="28"/>
        </w:rPr>
      </w:pPr>
      <w:r>
        <w:rPr>
          <w:spacing w:val="5"/>
          <w:sz w:val="28"/>
        </w:rPr>
        <w:t>较重违法行为的表现情形：出具的检验检测数据、结果失实， </w:t>
      </w:r>
      <w:r>
        <w:rPr>
          <w:sz w:val="28"/>
        </w:rPr>
        <w:t>造成不良后果的。</w:t>
      </w:r>
    </w:p>
    <w:p>
      <w:pPr>
        <w:pStyle w:val="BodyText"/>
        <w:spacing w:line="484" w:lineRule="exact"/>
        <w:ind w:left="753"/>
      </w:pPr>
      <w:r>
        <w:rPr/>
        <w:t>裁量基准：处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1"/>
          <w:numId w:val="366"/>
        </w:numPr>
        <w:tabs>
          <w:tab w:pos="1459" w:val="left" w:leader="none"/>
        </w:tabs>
        <w:spacing w:line="252" w:lineRule="auto" w:before="23" w:after="0"/>
        <w:ind w:left="113" w:right="269" w:firstLine="639"/>
        <w:jc w:val="left"/>
        <w:rPr>
          <w:sz w:val="28"/>
        </w:rPr>
      </w:pPr>
      <w:r>
        <w:rPr>
          <w:sz w:val="28"/>
        </w:rPr>
        <w:t>严重违法行为的表现情形：出具的检验检测数据、结果失实， 造成严重不良后果的。</w:t>
      </w:r>
    </w:p>
    <w:p>
      <w:pPr>
        <w:pStyle w:val="BodyText"/>
        <w:spacing w:line="484" w:lineRule="exact"/>
        <w:ind w:left="812"/>
      </w:pPr>
      <w:r>
        <w:rPr/>
        <w:t>裁量基准：处 </w:t>
      </w:r>
      <w:r>
        <w:rPr>
          <w:rFonts w:ascii="Times New Roman" w:eastAsia="Times New Roman"/>
        </w:rPr>
        <w:t>2 </w:t>
      </w:r>
      <w:r>
        <w:rPr/>
        <w:t>万元以上 </w:t>
      </w:r>
      <w:r>
        <w:rPr>
          <w:rFonts w:ascii="Times New Roman" w:eastAsia="Times New Roman"/>
        </w:rPr>
        <w:t>3 </w:t>
      </w:r>
      <w:r>
        <w:rPr/>
        <w:t>万元以下罚款。</w:t>
      </w:r>
    </w:p>
    <w:p>
      <w:pPr>
        <w:pStyle w:val="ListParagraph"/>
        <w:numPr>
          <w:ilvl w:val="0"/>
          <w:numId w:val="366"/>
        </w:numPr>
        <w:tabs>
          <w:tab w:pos="1096" w:val="left" w:leader="none"/>
        </w:tabs>
        <w:spacing w:line="240" w:lineRule="auto" w:before="23" w:after="0"/>
        <w:ind w:left="1095" w:right="0" w:hanging="422"/>
        <w:jc w:val="left"/>
        <w:rPr>
          <w:sz w:val="28"/>
        </w:rPr>
      </w:pPr>
      <w:r>
        <w:rPr>
          <w:sz w:val="28"/>
        </w:rPr>
        <w:t>违反本条第四项规定。</w:t>
      </w:r>
    </w:p>
    <w:p>
      <w:pPr>
        <w:pStyle w:val="ListParagraph"/>
        <w:numPr>
          <w:ilvl w:val="0"/>
          <w:numId w:val="368"/>
        </w:numPr>
        <w:tabs>
          <w:tab w:pos="1389" w:val="left" w:leader="none"/>
        </w:tabs>
        <w:spacing w:line="252" w:lineRule="auto" w:before="22" w:after="0"/>
        <w:ind w:left="113" w:right="265" w:firstLine="560"/>
        <w:jc w:val="left"/>
        <w:rPr>
          <w:sz w:val="28"/>
        </w:rPr>
      </w:pPr>
      <w:r>
        <w:rPr>
          <w:spacing w:val="4"/>
          <w:sz w:val="28"/>
        </w:rPr>
        <w:t>较轻违法行为的表现情形：接受影响检验检测公正性的资助或</w:t>
      </w:r>
      <w:r>
        <w:rPr>
          <w:sz w:val="28"/>
        </w:rPr>
        <w:t>者存在影响检验检测公正性行为，未造成不良社会影响的。</w:t>
      </w:r>
    </w:p>
    <w:p>
      <w:pPr>
        <w:pStyle w:val="BodyText"/>
        <w:spacing w:line="484" w:lineRule="exact"/>
        <w:ind w:left="674"/>
      </w:pPr>
      <w:r>
        <w:rPr/>
        <w:t>裁量基准：处 </w:t>
      </w:r>
      <w:r>
        <w:rPr>
          <w:rFonts w:ascii="Times New Roman" w:eastAsia="Times New Roman"/>
        </w:rPr>
        <w:t>1 </w:t>
      </w:r>
      <w:r>
        <w:rPr/>
        <w:t>万元以下罚款。</w:t>
      </w:r>
    </w:p>
    <w:p>
      <w:pPr>
        <w:pStyle w:val="ListParagraph"/>
        <w:numPr>
          <w:ilvl w:val="0"/>
          <w:numId w:val="368"/>
        </w:numPr>
        <w:tabs>
          <w:tab w:pos="1389" w:val="left" w:leader="none"/>
        </w:tabs>
        <w:spacing w:line="252" w:lineRule="auto" w:before="23" w:after="0"/>
        <w:ind w:left="113" w:right="265" w:firstLine="560"/>
        <w:jc w:val="left"/>
        <w:rPr>
          <w:sz w:val="28"/>
        </w:rPr>
      </w:pPr>
      <w:r>
        <w:rPr>
          <w:spacing w:val="4"/>
          <w:sz w:val="28"/>
        </w:rPr>
        <w:t>较重违法行为的表现情形：接受影响检验检测公正性的资助或</w:t>
      </w:r>
      <w:r>
        <w:rPr>
          <w:sz w:val="28"/>
        </w:rPr>
        <w:t>者存在影响检验检测公正性行为，造成不良社会影响的。</w:t>
      </w:r>
    </w:p>
    <w:p>
      <w:pPr>
        <w:pStyle w:val="BodyText"/>
        <w:spacing w:line="484" w:lineRule="exact"/>
        <w:ind w:left="674"/>
      </w:pPr>
      <w:r>
        <w:rPr/>
        <w:t>裁量基准：处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68"/>
        </w:numPr>
        <w:tabs>
          <w:tab w:pos="1389" w:val="left" w:leader="none"/>
        </w:tabs>
        <w:spacing w:line="252" w:lineRule="auto" w:before="22" w:after="0"/>
        <w:ind w:left="113" w:right="265" w:firstLine="560"/>
        <w:jc w:val="left"/>
        <w:rPr>
          <w:sz w:val="28"/>
        </w:rPr>
      </w:pPr>
      <w:r>
        <w:rPr>
          <w:spacing w:val="4"/>
          <w:sz w:val="28"/>
        </w:rPr>
        <w:t>严重违法行为的表现情形：接受影响检验检测公正性的资助或</w:t>
      </w:r>
      <w:r>
        <w:rPr>
          <w:sz w:val="28"/>
        </w:rPr>
        <w:t>者存在影响检验检测公正性行为，造成严重不良社会影响的。</w:t>
      </w:r>
    </w:p>
    <w:p>
      <w:pPr>
        <w:pStyle w:val="BodyText"/>
        <w:spacing w:line="484" w:lineRule="exact"/>
        <w:ind w:left="674"/>
      </w:pPr>
      <w:r>
        <w:rPr/>
        <w:t>裁量基准：处 </w:t>
      </w:r>
      <w:r>
        <w:rPr>
          <w:rFonts w:ascii="Times New Roman" w:eastAsia="Times New Roman"/>
        </w:rPr>
        <w:t>2 </w:t>
      </w:r>
      <w:r>
        <w:rPr/>
        <w:t>万元以上 </w:t>
      </w:r>
      <w:r>
        <w:rPr>
          <w:rFonts w:ascii="Times New Roman" w:eastAsia="Times New Roman"/>
        </w:rPr>
        <w:t>3 </w:t>
      </w:r>
      <w:r>
        <w:rPr/>
        <w:t>万元以下罚款。</w:t>
      </w:r>
    </w:p>
    <w:p>
      <w:pPr>
        <w:pStyle w:val="ListParagraph"/>
        <w:numPr>
          <w:ilvl w:val="0"/>
          <w:numId w:val="366"/>
        </w:numPr>
        <w:tabs>
          <w:tab w:pos="1096" w:val="left" w:leader="none"/>
        </w:tabs>
        <w:spacing w:line="240" w:lineRule="auto" w:before="23" w:after="0"/>
        <w:ind w:left="1095" w:right="0" w:hanging="422"/>
        <w:jc w:val="left"/>
        <w:rPr>
          <w:sz w:val="28"/>
        </w:rPr>
      </w:pPr>
      <w:r>
        <w:rPr>
          <w:sz w:val="28"/>
        </w:rPr>
        <w:t>违反本条第五项规定。</w:t>
      </w:r>
    </w:p>
    <w:p>
      <w:pPr>
        <w:pStyle w:val="ListParagraph"/>
        <w:numPr>
          <w:ilvl w:val="0"/>
          <w:numId w:val="369"/>
        </w:numPr>
        <w:tabs>
          <w:tab w:pos="1389" w:val="left" w:leader="none"/>
        </w:tabs>
        <w:spacing w:line="240" w:lineRule="auto" w:before="23" w:after="0"/>
        <w:ind w:left="1388" w:right="0" w:hanging="715"/>
        <w:jc w:val="left"/>
        <w:rPr>
          <w:sz w:val="28"/>
        </w:rPr>
      </w:pPr>
      <w:r>
        <w:rPr>
          <w:spacing w:val="5"/>
          <w:sz w:val="28"/>
        </w:rPr>
        <w:t>较轻违法行为的表现情形：非授权签字人签发检验检测报告在</w:t>
      </w:r>
    </w:p>
    <w:p>
      <w:pPr>
        <w:pStyle w:val="BodyText"/>
        <w:spacing w:before="22"/>
      </w:pPr>
      <w:r>
        <w:rPr>
          <w:rFonts w:ascii="Times New Roman" w:eastAsia="Times New Roman"/>
        </w:rPr>
        <w:t>50 </w:t>
      </w:r>
      <w:r>
        <w:rPr/>
        <w:t>份以内的。</w:t>
      </w:r>
    </w:p>
    <w:p>
      <w:pPr>
        <w:pStyle w:val="BodyText"/>
        <w:spacing w:before="23"/>
        <w:ind w:left="674"/>
      </w:pPr>
      <w:r>
        <w:rPr/>
        <w:t>裁量基准：处 </w:t>
      </w:r>
      <w:r>
        <w:rPr>
          <w:rFonts w:ascii="Times New Roman" w:eastAsia="Times New Roman"/>
        </w:rPr>
        <w:t>1.5 </w:t>
      </w:r>
      <w:r>
        <w:rPr/>
        <w:t>万元以下罚款。</w:t>
      </w:r>
    </w:p>
    <w:p>
      <w:pPr>
        <w:pStyle w:val="ListParagraph"/>
        <w:numPr>
          <w:ilvl w:val="0"/>
          <w:numId w:val="369"/>
        </w:numPr>
        <w:tabs>
          <w:tab w:pos="1389" w:val="left" w:leader="none"/>
        </w:tabs>
        <w:spacing w:line="240" w:lineRule="auto" w:before="22" w:after="0"/>
        <w:ind w:left="1388" w:right="0" w:hanging="715"/>
        <w:jc w:val="left"/>
        <w:rPr>
          <w:sz w:val="28"/>
        </w:rPr>
      </w:pPr>
      <w:r>
        <w:rPr>
          <w:spacing w:val="5"/>
          <w:sz w:val="28"/>
        </w:rPr>
        <w:t>较重违法行为的表现情形：非授权签字人签发检验检测报告在</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pPr>
      <w:r>
        <w:rPr>
          <w:rFonts w:ascii="Times New Roman" w:eastAsia="Times New Roman"/>
        </w:rPr>
        <w:t>50 </w:t>
      </w:r>
      <w:r>
        <w:rPr/>
        <w:t>份以上的。</w:t>
      </w:r>
    </w:p>
    <w:p>
      <w:pPr>
        <w:pStyle w:val="BodyText"/>
        <w:spacing w:before="22"/>
        <w:ind w:left="674"/>
      </w:pPr>
      <w:r>
        <w:rPr/>
        <w:t>裁量基准：处 </w:t>
      </w:r>
      <w:r>
        <w:rPr>
          <w:rFonts w:ascii="Times New Roman" w:eastAsia="Times New Roman"/>
        </w:rPr>
        <w:t>1.5 </w:t>
      </w:r>
      <w:r>
        <w:rPr/>
        <w:t>万元以上 </w:t>
      </w:r>
      <w:r>
        <w:rPr>
          <w:rFonts w:ascii="Times New Roman" w:eastAsia="Times New Roman"/>
        </w:rPr>
        <w:t>3 </w:t>
      </w:r>
      <w:r>
        <w:rPr/>
        <w:t>万元以下罚款。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二百零六、依据《检验检测机构资质认定管理办法》第四十四条的行政处罚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370"/>
        </w:numPr>
        <w:tabs>
          <w:tab w:pos="1091" w:val="left" w:leader="none"/>
        </w:tabs>
        <w:spacing w:line="252" w:lineRule="auto" w:before="50" w:after="0"/>
        <w:ind w:left="113" w:right="266" w:firstLine="548"/>
        <w:jc w:val="both"/>
        <w:rPr>
          <w:sz w:val="28"/>
        </w:rPr>
      </w:pPr>
      <w:r>
        <w:rPr>
          <w:rFonts w:ascii="可口可乐在乎体 楷体" w:eastAsia="可口可乐在乎体 楷体" w:hint="eastAsia"/>
          <w:b/>
          <w:spacing w:val="4"/>
          <w:sz w:val="28"/>
        </w:rPr>
        <w:t>《检验检测机构资质认定管理办法》第四十四条：</w:t>
      </w:r>
      <w:r>
        <w:rPr>
          <w:spacing w:val="5"/>
          <w:sz w:val="28"/>
        </w:rPr>
        <w:t>检验检测机构</w:t>
      </w:r>
      <w:r>
        <w:rPr>
          <w:sz w:val="28"/>
        </w:rPr>
        <w:t>违反本办法第二十七条规定的，由县级以上质量技术监督部门责令改正， 处三万元以下罚款。</w:t>
      </w:r>
    </w:p>
    <w:p>
      <w:pPr>
        <w:pStyle w:val="ListParagraph"/>
        <w:numPr>
          <w:ilvl w:val="0"/>
          <w:numId w:val="370"/>
        </w:numPr>
        <w:tabs>
          <w:tab w:pos="1091" w:val="left" w:leader="none"/>
        </w:tabs>
        <w:spacing w:line="252" w:lineRule="auto" w:before="0" w:after="0"/>
        <w:ind w:left="113" w:right="266" w:firstLine="548"/>
        <w:jc w:val="both"/>
        <w:rPr>
          <w:sz w:val="28"/>
        </w:rPr>
      </w:pPr>
      <w:r>
        <w:rPr>
          <w:rFonts w:ascii="可口可乐在乎体 楷体" w:eastAsia="可口可乐在乎体 楷体" w:hint="eastAsia"/>
          <w:b/>
          <w:spacing w:val="4"/>
          <w:sz w:val="28"/>
        </w:rPr>
        <w:t>《检验检测机构资质认定管理办法》第二十七条：</w:t>
      </w:r>
      <w:r>
        <w:rPr>
          <w:spacing w:val="5"/>
          <w:sz w:val="28"/>
        </w:rPr>
        <w:t>检验检测机构</w:t>
      </w:r>
      <w:r>
        <w:rPr>
          <w:sz w:val="28"/>
        </w:rPr>
        <w:t>不得转让、出租、出借资质认定证书和标志；不得伪造、变造、冒用、租借资质认定证书和标志；不得使用已失效、撤销、注销的资质认定证书和标志。</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371"/>
        </w:numPr>
        <w:tabs>
          <w:tab w:pos="1096" w:val="left" w:leader="none"/>
        </w:tabs>
        <w:spacing w:line="240" w:lineRule="auto" w:before="50" w:after="0"/>
        <w:ind w:left="1095" w:right="0" w:hanging="422"/>
        <w:jc w:val="left"/>
        <w:rPr>
          <w:sz w:val="28"/>
        </w:rPr>
      </w:pPr>
      <w:r>
        <w:rPr>
          <w:sz w:val="28"/>
        </w:rPr>
        <w:t>检验检测机构转让、出租、出借资质认定证书和标志的。</w:t>
      </w:r>
    </w:p>
    <w:p>
      <w:pPr>
        <w:pStyle w:val="ListParagraph"/>
        <w:numPr>
          <w:ilvl w:val="0"/>
          <w:numId w:val="372"/>
        </w:numPr>
        <w:tabs>
          <w:tab w:pos="1389" w:val="left" w:leader="none"/>
        </w:tabs>
        <w:spacing w:line="252" w:lineRule="auto" w:before="22" w:after="0"/>
        <w:ind w:left="113" w:right="265" w:firstLine="560"/>
        <w:jc w:val="left"/>
        <w:rPr>
          <w:sz w:val="28"/>
        </w:rPr>
      </w:pPr>
      <w:r>
        <w:rPr>
          <w:spacing w:val="4"/>
          <w:sz w:val="28"/>
        </w:rPr>
        <w:t>较轻违法行为的表现情形：初次转让、出租、出借资质认定证</w:t>
      </w:r>
      <w:r>
        <w:rPr>
          <w:sz w:val="28"/>
        </w:rPr>
        <w:t>书和标志的。</w:t>
      </w:r>
    </w:p>
    <w:p>
      <w:pPr>
        <w:pStyle w:val="BodyText"/>
        <w:spacing w:line="484" w:lineRule="exact"/>
        <w:ind w:left="674"/>
      </w:pPr>
      <w:r>
        <w:rPr/>
        <w:t>裁量基准：责令改正，处 </w:t>
      </w:r>
      <w:r>
        <w:rPr>
          <w:rFonts w:ascii="Times New Roman" w:eastAsia="Times New Roman"/>
        </w:rPr>
        <w:t>1 </w:t>
      </w:r>
      <w:r>
        <w:rPr/>
        <w:t>万元以下罚款。</w:t>
      </w:r>
    </w:p>
    <w:p>
      <w:pPr>
        <w:pStyle w:val="ListParagraph"/>
        <w:numPr>
          <w:ilvl w:val="0"/>
          <w:numId w:val="372"/>
        </w:numPr>
        <w:tabs>
          <w:tab w:pos="1389" w:val="left" w:leader="none"/>
        </w:tabs>
        <w:spacing w:line="252" w:lineRule="auto" w:before="23" w:after="0"/>
        <w:ind w:left="113" w:right="265" w:firstLine="560"/>
        <w:jc w:val="left"/>
        <w:rPr>
          <w:sz w:val="28"/>
        </w:rPr>
      </w:pPr>
      <w:r>
        <w:rPr>
          <w:spacing w:val="4"/>
          <w:sz w:val="28"/>
        </w:rPr>
        <w:t>较重违法行为的表现情形：两次转让、出租、出借资质认定证</w:t>
      </w:r>
      <w:r>
        <w:rPr>
          <w:sz w:val="28"/>
        </w:rPr>
        <w:t>书和标志的。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72"/>
        </w:numPr>
        <w:tabs>
          <w:tab w:pos="1389" w:val="left" w:leader="none"/>
        </w:tabs>
        <w:spacing w:line="252" w:lineRule="auto" w:before="22" w:after="0"/>
        <w:ind w:left="113" w:right="265" w:firstLine="560"/>
        <w:jc w:val="left"/>
        <w:rPr>
          <w:sz w:val="28"/>
        </w:rPr>
      </w:pPr>
      <w:r>
        <w:rPr>
          <w:spacing w:val="4"/>
          <w:sz w:val="28"/>
        </w:rPr>
        <w:t>严重违法行为的表现情形：转让、出租、出借资质认定证书和</w:t>
      </w:r>
      <w:r>
        <w:rPr>
          <w:sz w:val="28"/>
        </w:rPr>
        <w:t>标志两次以上的。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万元以下罚款。</w:t>
      </w:r>
    </w:p>
    <w:p>
      <w:pPr>
        <w:pStyle w:val="ListParagraph"/>
        <w:numPr>
          <w:ilvl w:val="0"/>
          <w:numId w:val="371"/>
        </w:numPr>
        <w:tabs>
          <w:tab w:pos="1096" w:val="left" w:leader="none"/>
        </w:tabs>
        <w:spacing w:line="240" w:lineRule="auto" w:before="23" w:after="0"/>
        <w:ind w:left="1095" w:right="0" w:hanging="422"/>
        <w:jc w:val="left"/>
        <w:rPr>
          <w:sz w:val="28"/>
        </w:rPr>
      </w:pPr>
      <w:r>
        <w:rPr>
          <w:sz w:val="28"/>
        </w:rPr>
        <w:t>伪造、变造、冒用、租借资质认定证书和标志的。</w:t>
      </w:r>
    </w:p>
    <w:p>
      <w:pPr>
        <w:pStyle w:val="ListParagraph"/>
        <w:numPr>
          <w:ilvl w:val="0"/>
          <w:numId w:val="373"/>
        </w:numPr>
        <w:tabs>
          <w:tab w:pos="1389" w:val="left" w:leader="none"/>
        </w:tabs>
        <w:spacing w:line="252" w:lineRule="auto" w:before="23" w:after="0"/>
        <w:ind w:left="113" w:right="265" w:firstLine="560"/>
        <w:jc w:val="left"/>
        <w:rPr>
          <w:sz w:val="28"/>
        </w:rPr>
      </w:pPr>
      <w:r>
        <w:rPr>
          <w:spacing w:val="4"/>
          <w:sz w:val="28"/>
        </w:rPr>
        <w:t>较轻违法行为的表现情形：首次伪造、变造、冒用、租借资质</w:t>
      </w:r>
      <w:r>
        <w:rPr>
          <w:sz w:val="28"/>
        </w:rPr>
        <w:t>认定证书和标志的。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裁量基准：责令改正，处 </w:t>
      </w:r>
      <w:r>
        <w:rPr>
          <w:rFonts w:ascii="Times New Roman" w:eastAsia="Times New Roman"/>
        </w:rPr>
        <w:t>1 </w:t>
      </w:r>
      <w:r>
        <w:rPr/>
        <w:t>万元以下罚款。</w:t>
      </w:r>
    </w:p>
    <w:p>
      <w:pPr>
        <w:pStyle w:val="ListParagraph"/>
        <w:numPr>
          <w:ilvl w:val="0"/>
          <w:numId w:val="373"/>
        </w:numPr>
        <w:tabs>
          <w:tab w:pos="1389" w:val="left" w:leader="none"/>
        </w:tabs>
        <w:spacing w:line="252" w:lineRule="auto" w:before="22" w:after="0"/>
        <w:ind w:left="113" w:right="265" w:firstLine="560"/>
        <w:jc w:val="left"/>
        <w:rPr>
          <w:sz w:val="28"/>
        </w:rPr>
      </w:pPr>
      <w:r>
        <w:rPr>
          <w:spacing w:val="4"/>
          <w:sz w:val="28"/>
        </w:rPr>
        <w:t>较重违法行为的表现情形：两次伪造、变造、冒用、租借资质</w:t>
      </w:r>
      <w:r>
        <w:rPr>
          <w:sz w:val="28"/>
        </w:rPr>
        <w:t>认定证书和标志的。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73"/>
        </w:numPr>
        <w:tabs>
          <w:tab w:pos="1389" w:val="left" w:leader="none"/>
        </w:tabs>
        <w:spacing w:line="252" w:lineRule="auto" w:before="23" w:after="0"/>
        <w:ind w:left="113" w:right="265" w:firstLine="560"/>
        <w:jc w:val="left"/>
        <w:rPr>
          <w:sz w:val="28"/>
        </w:rPr>
      </w:pPr>
      <w:r>
        <w:rPr>
          <w:spacing w:val="4"/>
          <w:sz w:val="28"/>
        </w:rPr>
        <w:t>严重违法行为的表现情形：伪造、变造、冒用、租借资质认定</w:t>
      </w:r>
      <w:r>
        <w:rPr>
          <w:sz w:val="28"/>
        </w:rPr>
        <w:t>证书和标志两次以上的。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万元以下罚款。</w:t>
      </w:r>
    </w:p>
    <w:p>
      <w:pPr>
        <w:pStyle w:val="ListParagraph"/>
        <w:numPr>
          <w:ilvl w:val="0"/>
          <w:numId w:val="371"/>
        </w:numPr>
        <w:tabs>
          <w:tab w:pos="1096" w:val="left" w:leader="none"/>
        </w:tabs>
        <w:spacing w:line="240" w:lineRule="auto" w:before="22" w:after="0"/>
        <w:ind w:left="1095" w:right="0" w:hanging="422"/>
        <w:jc w:val="left"/>
        <w:rPr>
          <w:sz w:val="28"/>
        </w:rPr>
      </w:pPr>
      <w:r>
        <w:rPr>
          <w:sz w:val="28"/>
        </w:rPr>
        <w:t>使用已失效、撤销、注销的资质认定证书和标志。</w:t>
      </w:r>
    </w:p>
    <w:p>
      <w:pPr>
        <w:pStyle w:val="ListParagraph"/>
        <w:numPr>
          <w:ilvl w:val="0"/>
          <w:numId w:val="374"/>
        </w:numPr>
        <w:tabs>
          <w:tab w:pos="1459" w:val="left" w:leader="none"/>
        </w:tabs>
        <w:spacing w:line="252" w:lineRule="auto" w:before="23" w:after="0"/>
        <w:ind w:left="113" w:right="269" w:firstLine="639"/>
        <w:jc w:val="left"/>
        <w:rPr>
          <w:sz w:val="28"/>
        </w:rPr>
      </w:pPr>
      <w:r>
        <w:rPr>
          <w:sz w:val="28"/>
        </w:rPr>
        <w:t>较轻违法行为的表现情形：首次使用已失效、撤销、注销的资质认定证书和标志的。</w:t>
      </w:r>
    </w:p>
    <w:p>
      <w:pPr>
        <w:pStyle w:val="BodyText"/>
        <w:spacing w:line="484" w:lineRule="exact"/>
        <w:ind w:left="753"/>
      </w:pPr>
      <w:r>
        <w:rPr/>
        <w:t>裁量基准：责令改正，处 </w:t>
      </w:r>
      <w:r>
        <w:rPr>
          <w:rFonts w:ascii="Times New Roman" w:eastAsia="Times New Roman"/>
        </w:rPr>
        <w:t>1 </w:t>
      </w:r>
      <w:r>
        <w:rPr/>
        <w:t>万元以下罚款。</w:t>
      </w:r>
    </w:p>
    <w:p>
      <w:pPr>
        <w:pStyle w:val="ListParagraph"/>
        <w:numPr>
          <w:ilvl w:val="0"/>
          <w:numId w:val="374"/>
        </w:numPr>
        <w:tabs>
          <w:tab w:pos="1389" w:val="left" w:leader="none"/>
        </w:tabs>
        <w:spacing w:line="252" w:lineRule="auto" w:before="23" w:after="0"/>
        <w:ind w:left="113" w:right="265" w:firstLine="560"/>
        <w:jc w:val="left"/>
        <w:rPr>
          <w:sz w:val="28"/>
        </w:rPr>
      </w:pPr>
      <w:r>
        <w:rPr>
          <w:spacing w:val="4"/>
          <w:sz w:val="28"/>
        </w:rPr>
        <w:t>较重违法行为的表现情形：两次使用已失效、撤销、注销的资</w:t>
      </w:r>
      <w:r>
        <w:rPr>
          <w:sz w:val="28"/>
        </w:rPr>
        <w:t>质认定证书和标志的。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374"/>
        </w:numPr>
        <w:tabs>
          <w:tab w:pos="1375" w:val="left" w:leader="none"/>
        </w:tabs>
        <w:spacing w:line="252" w:lineRule="auto" w:before="22" w:after="0"/>
        <w:ind w:left="113" w:right="264" w:firstLine="560"/>
        <w:jc w:val="left"/>
        <w:rPr>
          <w:sz w:val="28"/>
        </w:rPr>
      </w:pPr>
      <w:r>
        <w:rPr>
          <w:spacing w:val="5"/>
          <w:sz w:val="28"/>
        </w:rPr>
        <w:t>严重违法行为的表现情形：使用已失效、撤销、注销的资质认</w:t>
      </w:r>
      <w:r>
        <w:rPr>
          <w:sz w:val="28"/>
        </w:rPr>
        <w:t>定证书和标志两次以上的。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3 </w:t>
      </w:r>
      <w:r>
        <w:rPr/>
        <w:t>万元以下罚款。</w:t>
      </w:r>
    </w:p>
    <w:p>
      <w:pPr>
        <w:spacing w:after="0" w:line="484" w:lineRule="exac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6"/>
        <w:ind w:left="0"/>
      </w:pPr>
    </w:p>
    <w:p>
      <w:pPr>
        <w:pStyle w:val="Heading1"/>
        <w:tabs>
          <w:tab w:pos="1799" w:val="left" w:leader="none"/>
        </w:tabs>
        <w:spacing w:line="633" w:lineRule="exact"/>
      </w:pPr>
      <w:r>
        <w:rPr/>
        <w:t>第十一章</w:t>
        <w:tab/>
        <w:t>纤维检验监督管理</w:t>
      </w:r>
    </w:p>
    <w:p>
      <w:pPr>
        <w:pStyle w:val="BodyText"/>
        <w:spacing w:before="4"/>
        <w:ind w:left="0"/>
        <w:rPr>
          <w:rFonts w:ascii="方正小标宋_GBK"/>
          <w:sz w:val="24"/>
        </w:rPr>
      </w:pPr>
    </w:p>
    <w:p>
      <w:pPr>
        <w:pStyle w:val="BodyText"/>
        <w:spacing w:line="1020" w:lineRule="atLeast"/>
        <w:ind w:left="674" w:right="550" w:firstLine="69"/>
        <w:rPr>
          <w:rFonts w:ascii="方正黑体_GBK" w:eastAsia="方正黑体_GBK" w:hint="eastAsia"/>
        </w:rPr>
      </w:pPr>
      <w:r>
        <w:rPr>
          <w:rFonts w:ascii="方正黑体_GBK" w:eastAsia="方正黑体_GBK" w:hint="eastAsia"/>
        </w:rPr>
        <w:t>第一节  违反《棉花质量监督管理条例》的行政处罚裁量权基准二百零七、依据《棉花质量监督管理条例》第二十四条的行政处罚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75"/>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《棉花质量监督管理条例》第二十四条：</w:t>
      </w:r>
      <w:r>
        <w:rPr>
          <w:spacing w:val="4"/>
          <w:sz w:val="28"/>
        </w:rPr>
        <w:t>棉花经营者收购棉花， </w:t>
      </w:r>
      <w:r>
        <w:rPr>
          <w:sz w:val="28"/>
        </w:rPr>
        <w:t>违反本条例第七条第二款、第三款的规定，不按照国家标准和技术规范排除异性纤维和其他有害物质后确定所收购棉花的类别、等级、数量，或者</w:t>
      </w:r>
      <w:r>
        <w:rPr>
          <w:spacing w:val="-1"/>
          <w:sz w:val="28"/>
        </w:rPr>
        <w:t>对所收购的超出国家规定水分标准的棉花不进行技术处理，或者对所收购的棉花不分类别、等级置放的，由棉花质量监督机构责令改正，可以处三万元以下的罚款。</w:t>
      </w:r>
    </w:p>
    <w:p>
      <w:pPr>
        <w:pStyle w:val="ListParagraph"/>
        <w:numPr>
          <w:ilvl w:val="0"/>
          <w:numId w:val="375"/>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5"/>
          <w:sz w:val="28"/>
        </w:rPr>
        <w:t>《棉花质量监督管理条例》第七条第二款：</w:t>
      </w:r>
      <w:r>
        <w:rPr>
          <w:spacing w:val="4"/>
          <w:sz w:val="28"/>
        </w:rPr>
        <w:t>棉花经营者收购棉花 </w:t>
      </w:r>
      <w:r>
        <w:rPr>
          <w:sz w:val="28"/>
        </w:rPr>
        <w:t>时，应当按照国家标准和技术规范，排除异性纤维和其他有害物质后确定</w:t>
      </w:r>
      <w:r>
        <w:rPr>
          <w:spacing w:val="-13"/>
          <w:sz w:val="28"/>
        </w:rPr>
        <w:t>所收购棉花的类别、等级、数量；所收购的棉花超出国家规定水分标准的， 应当进行晾晒、烘干等技术处理，保证棉花质量。</w:t>
      </w:r>
    </w:p>
    <w:p>
      <w:pPr>
        <w:pStyle w:val="ListParagraph"/>
        <w:numPr>
          <w:ilvl w:val="0"/>
          <w:numId w:val="375"/>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《棉花质量监督管理条例》第七条第三款：</w:t>
      </w:r>
      <w:r>
        <w:rPr>
          <w:spacing w:val="4"/>
          <w:sz w:val="28"/>
        </w:rPr>
        <w:t>棉花经营者应当分类</w:t>
      </w:r>
      <w:r>
        <w:rPr>
          <w:sz w:val="28"/>
        </w:rPr>
        <w:t>别、分等级置放所收购的棉花。</w:t>
      </w:r>
    </w:p>
    <w:p>
      <w:pPr>
        <w:pStyle w:val="BodyText"/>
        <w:spacing w:before="11"/>
        <w:ind w:left="673"/>
        <w:rPr>
          <w:rFonts w:ascii="方正楷体_GBK" w:eastAsia="方正楷体_GBK" w:hint="eastAsia"/>
        </w:rPr>
      </w:pPr>
      <w:r>
        <w:rPr>
          <w:rFonts w:ascii="方正楷体_GBK" w:eastAsia="方正楷体_GBK" w:hint="eastAsia"/>
        </w:rPr>
        <w:t>（二）裁量基准：</w:t>
      </w:r>
    </w:p>
    <w:p>
      <w:pPr>
        <w:pStyle w:val="ListParagraph"/>
        <w:numPr>
          <w:ilvl w:val="0"/>
          <w:numId w:val="376"/>
        </w:numPr>
        <w:tabs>
          <w:tab w:pos="1083" w:val="left" w:leader="none"/>
        </w:tabs>
        <w:spacing w:line="252" w:lineRule="auto" w:before="49" w:after="0"/>
        <w:ind w:left="113" w:right="272" w:firstLine="548"/>
        <w:jc w:val="left"/>
        <w:rPr>
          <w:sz w:val="28"/>
        </w:rPr>
      </w:pPr>
      <w:r>
        <w:rPr>
          <w:spacing w:val="-6"/>
          <w:sz w:val="28"/>
        </w:rPr>
        <w:t>较轻违法行为的表现情形：情节轻微并及时纠正，没有造成危害后果的。</w:t>
      </w:r>
    </w:p>
    <w:p>
      <w:pPr>
        <w:pStyle w:val="BodyText"/>
        <w:spacing w:line="484" w:lineRule="exact"/>
        <w:ind w:left="661"/>
      </w:pPr>
      <w:r>
        <w:rPr/>
        <w:t>裁量基准：责令改正。</w:t>
      </w:r>
    </w:p>
    <w:p>
      <w:pPr>
        <w:pStyle w:val="ListParagraph"/>
        <w:numPr>
          <w:ilvl w:val="0"/>
          <w:numId w:val="376"/>
        </w:numPr>
        <w:tabs>
          <w:tab w:pos="1083" w:val="left" w:leader="none"/>
        </w:tabs>
        <w:spacing w:line="240" w:lineRule="auto" w:before="23" w:after="0"/>
        <w:ind w:left="1082" w:right="0" w:hanging="422"/>
        <w:jc w:val="left"/>
        <w:rPr>
          <w:sz w:val="28"/>
        </w:rPr>
      </w:pPr>
      <w:r>
        <w:rPr>
          <w:spacing w:val="-6"/>
          <w:sz w:val="28"/>
        </w:rPr>
        <w:t>较重违法行为的表现情形：棉花经营者收购棉花，不按照国家标准</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2"/>
      </w:pPr>
      <w:r>
        <w:rPr>
          <w:spacing w:val="9"/>
        </w:rPr>
        <w:t>和技术规范排除异性纤维和其他有害物质后确定所收购棉花的类别、等</w:t>
      </w:r>
      <w:r>
        <w:rPr>
          <w:spacing w:val="-13"/>
          <w:w w:val="95"/>
        </w:rPr>
        <w:t>级、数量，或者对所收购的超出国家规定水分标准的棉花不进行技术处理，   </w:t>
      </w:r>
      <w:r>
        <w:rPr>
          <w:spacing w:val="-13"/>
        </w:rPr>
        <w:t>或者对所收购的棉花不分类别、分等级置放，有下列情形之一的：</w:t>
      </w:r>
    </w:p>
    <w:p>
      <w:pPr>
        <w:pStyle w:val="ListParagraph"/>
        <w:numPr>
          <w:ilvl w:val="0"/>
          <w:numId w:val="377"/>
        </w:numPr>
        <w:tabs>
          <w:tab w:pos="1364" w:val="left" w:leader="none"/>
        </w:tabs>
        <w:spacing w:line="252" w:lineRule="auto" w:before="0" w:after="0"/>
        <w:ind w:left="113" w:right="272" w:firstLine="548"/>
        <w:jc w:val="left"/>
        <w:rPr>
          <w:sz w:val="28"/>
        </w:rPr>
      </w:pPr>
      <w:r>
        <w:rPr>
          <w:spacing w:val="-4"/>
          <w:sz w:val="28"/>
        </w:rPr>
        <w:t>收购棉花时注意排除异性纤维和其他有害物质，并确定了所收</w:t>
      </w:r>
      <w:r>
        <w:rPr>
          <w:spacing w:val="-4"/>
          <w:w w:val="95"/>
          <w:sz w:val="28"/>
        </w:rPr>
        <w:t>购棉花的类别、等级、数量，但达不到按照国家标准和技术规范的要求；</w:t>
      </w:r>
    </w:p>
    <w:p>
      <w:pPr>
        <w:pStyle w:val="ListParagraph"/>
        <w:numPr>
          <w:ilvl w:val="0"/>
          <w:numId w:val="377"/>
        </w:numPr>
        <w:tabs>
          <w:tab w:pos="1364" w:val="left" w:leader="none"/>
        </w:tabs>
        <w:spacing w:line="252" w:lineRule="auto" w:before="0" w:after="0"/>
        <w:ind w:left="113" w:right="271" w:firstLine="548"/>
        <w:jc w:val="left"/>
        <w:rPr>
          <w:sz w:val="28"/>
        </w:rPr>
      </w:pPr>
      <w:r>
        <w:rPr>
          <w:spacing w:val="-3"/>
          <w:sz w:val="28"/>
        </w:rPr>
        <w:t>对所收购的超出国家规定水分标准的棉花进行了技术处理，但</w:t>
      </w:r>
      <w:r>
        <w:rPr>
          <w:spacing w:val="-4"/>
          <w:sz w:val="28"/>
        </w:rPr>
        <w:t>是不符合国家规定要求且超出标准规定不大于 </w:t>
      </w:r>
      <w:r>
        <w:rPr>
          <w:rFonts w:ascii="Times New Roman" w:eastAsia="Times New Roman"/>
          <w:sz w:val="28"/>
        </w:rPr>
        <w:t>20%</w:t>
      </w:r>
      <w:r>
        <w:rPr>
          <w:sz w:val="28"/>
        </w:rPr>
        <w:t>的；</w:t>
      </w:r>
    </w:p>
    <w:p>
      <w:pPr>
        <w:pStyle w:val="ListParagraph"/>
        <w:numPr>
          <w:ilvl w:val="0"/>
          <w:numId w:val="377"/>
        </w:numPr>
        <w:tabs>
          <w:tab w:pos="1363" w:val="left" w:leader="none"/>
        </w:tabs>
        <w:spacing w:line="484" w:lineRule="exact" w:before="0" w:after="0"/>
        <w:ind w:left="1362" w:right="0" w:hanging="701"/>
        <w:jc w:val="left"/>
        <w:rPr>
          <w:sz w:val="28"/>
        </w:rPr>
      </w:pPr>
      <w:r>
        <w:rPr>
          <w:sz w:val="28"/>
        </w:rPr>
        <w:t>对所收购的棉花不分类别、等级置放的；</w:t>
      </w:r>
    </w:p>
    <w:p>
      <w:pPr>
        <w:pStyle w:val="BodyText"/>
        <w:spacing w:before="13"/>
        <w:ind w:left="662"/>
      </w:pPr>
      <w:r>
        <w:rPr/>
        <w:t>裁量基准：责令改正，可以处 </w:t>
      </w:r>
      <w:r>
        <w:rPr>
          <w:rFonts w:ascii="Times New Roman" w:eastAsia="Times New Roman"/>
        </w:rPr>
        <w:t>1.5 </w:t>
      </w:r>
      <w:r>
        <w:rPr/>
        <w:t>万元以下的罚款。</w:t>
      </w:r>
    </w:p>
    <w:p>
      <w:pPr>
        <w:pStyle w:val="ListParagraph"/>
        <w:numPr>
          <w:ilvl w:val="0"/>
          <w:numId w:val="376"/>
        </w:numPr>
        <w:tabs>
          <w:tab w:pos="1084" w:val="left" w:leader="none"/>
        </w:tabs>
        <w:spacing w:line="252" w:lineRule="auto" w:before="23" w:after="0"/>
        <w:ind w:left="113" w:right="132" w:firstLine="548"/>
        <w:jc w:val="left"/>
        <w:rPr>
          <w:sz w:val="28"/>
        </w:rPr>
      </w:pPr>
      <w:r>
        <w:rPr>
          <w:spacing w:val="-6"/>
          <w:sz w:val="28"/>
        </w:rPr>
        <w:t>严重违法行为的表现情形：棉花经营者收购棉花，不按照国家标准</w:t>
      </w:r>
      <w:r>
        <w:rPr>
          <w:spacing w:val="9"/>
          <w:sz w:val="28"/>
        </w:rPr>
        <w:t>和技术规范排除异性纤维和其他有害物质后确定所收购棉花的类别、等</w:t>
      </w:r>
      <w:r>
        <w:rPr>
          <w:spacing w:val="-13"/>
          <w:w w:val="95"/>
          <w:sz w:val="28"/>
        </w:rPr>
        <w:t>级、数量，或者对所收购的超出国家规定水分标准的棉花不进行技术处理，   </w:t>
      </w:r>
      <w:r>
        <w:rPr>
          <w:spacing w:val="-13"/>
          <w:sz w:val="28"/>
        </w:rPr>
        <w:t>或者对所收购的棉花不分类别、等级置放，有下列情形之一的：</w:t>
      </w:r>
    </w:p>
    <w:p>
      <w:pPr>
        <w:pStyle w:val="ListParagraph"/>
        <w:numPr>
          <w:ilvl w:val="0"/>
          <w:numId w:val="378"/>
        </w:numPr>
        <w:tabs>
          <w:tab w:pos="1363" w:val="left" w:leader="none"/>
        </w:tabs>
        <w:spacing w:line="252" w:lineRule="auto" w:before="0" w:after="0"/>
        <w:ind w:left="113" w:right="271" w:firstLine="548"/>
        <w:jc w:val="left"/>
        <w:rPr>
          <w:sz w:val="28"/>
        </w:rPr>
      </w:pPr>
      <w:r>
        <w:rPr>
          <w:spacing w:val="-10"/>
          <w:sz w:val="28"/>
        </w:rPr>
        <w:t>有《棉花质量监督管理条例》第二十四条所列 </w:t>
      </w:r>
      <w:r>
        <w:rPr>
          <w:rFonts w:ascii="Times New Roman" w:eastAsia="Times New Roman"/>
          <w:sz w:val="28"/>
        </w:rPr>
        <w:t>2</w:t>
      </w:r>
      <w:r>
        <w:rPr>
          <w:rFonts w:ascii="Times New Roman" w:eastAsia="Times New Roman"/>
          <w:spacing w:val="-2"/>
          <w:sz w:val="28"/>
        </w:rPr>
        <w:t> </w:t>
      </w:r>
      <w:r>
        <w:rPr>
          <w:spacing w:val="-3"/>
          <w:sz w:val="28"/>
        </w:rPr>
        <w:t>项或 </w:t>
      </w:r>
      <w:r>
        <w:rPr>
          <w:rFonts w:ascii="Times New Roman" w:eastAsia="Times New Roman"/>
          <w:sz w:val="28"/>
        </w:rPr>
        <w:t>3</w:t>
      </w:r>
      <w:r>
        <w:rPr>
          <w:rFonts w:ascii="Times New Roman" w:eastAsia="Times New Roman"/>
          <w:spacing w:val="-1"/>
          <w:sz w:val="28"/>
        </w:rPr>
        <w:t> </w:t>
      </w:r>
      <w:r>
        <w:rPr>
          <w:sz w:val="28"/>
        </w:rPr>
        <w:t>项违法行为的；</w:t>
      </w:r>
    </w:p>
    <w:p>
      <w:pPr>
        <w:pStyle w:val="ListParagraph"/>
        <w:numPr>
          <w:ilvl w:val="0"/>
          <w:numId w:val="378"/>
        </w:numPr>
        <w:tabs>
          <w:tab w:pos="1364" w:val="left" w:leader="none"/>
        </w:tabs>
        <w:spacing w:line="252" w:lineRule="auto" w:before="0" w:after="0"/>
        <w:ind w:left="113" w:right="271" w:firstLine="548"/>
        <w:jc w:val="left"/>
        <w:rPr>
          <w:sz w:val="28"/>
        </w:rPr>
      </w:pPr>
      <w:r>
        <w:rPr>
          <w:spacing w:val="-3"/>
          <w:sz w:val="28"/>
        </w:rPr>
        <w:t>不按照国家标准和技术规范排除异性纤维和其他有害物质，也不确定所收购棉花的类别、等级、数量的；</w:t>
      </w:r>
    </w:p>
    <w:p>
      <w:pPr>
        <w:pStyle w:val="ListParagraph"/>
        <w:numPr>
          <w:ilvl w:val="0"/>
          <w:numId w:val="378"/>
        </w:numPr>
        <w:tabs>
          <w:tab w:pos="1364" w:val="left" w:leader="none"/>
        </w:tabs>
        <w:spacing w:line="252" w:lineRule="auto" w:before="0" w:after="0"/>
        <w:ind w:left="113" w:right="271" w:firstLine="548"/>
        <w:jc w:val="left"/>
        <w:rPr>
          <w:sz w:val="28"/>
        </w:rPr>
      </w:pPr>
      <w:r>
        <w:rPr>
          <w:spacing w:val="-3"/>
          <w:sz w:val="28"/>
        </w:rPr>
        <w:t>对所收购的超出国家规定水分标准的棉花不进行技术处理，或</w:t>
      </w:r>
      <w:r>
        <w:rPr>
          <w:spacing w:val="-4"/>
          <w:sz w:val="28"/>
        </w:rPr>
        <w:t>者虽进行了处理，但是水分超出标准规定 </w:t>
      </w:r>
      <w:r>
        <w:rPr>
          <w:rFonts w:ascii="Times New Roman" w:eastAsia="Times New Roman"/>
          <w:sz w:val="28"/>
        </w:rPr>
        <w:t>20%</w:t>
      </w:r>
      <w:r>
        <w:rPr>
          <w:sz w:val="28"/>
        </w:rPr>
        <w:t>以上的；</w:t>
      </w:r>
    </w:p>
    <w:p>
      <w:pPr>
        <w:pStyle w:val="BodyText"/>
        <w:spacing w:line="484" w:lineRule="exact"/>
        <w:ind w:left="662"/>
      </w:pPr>
      <w:r>
        <w:rPr/>
        <w:t>裁量基准：责令改正，可以处 </w:t>
      </w:r>
      <w:r>
        <w:rPr>
          <w:rFonts w:ascii="Times New Roman" w:eastAsia="Times New Roman"/>
        </w:rPr>
        <w:t>1.5 </w:t>
      </w:r>
      <w:r>
        <w:rPr/>
        <w:t>万元以上 </w:t>
      </w:r>
      <w:r>
        <w:rPr>
          <w:rFonts w:ascii="Times New Roman" w:eastAsia="Times New Roman"/>
        </w:rPr>
        <w:t>3 </w:t>
      </w:r>
      <w:r>
        <w:rPr/>
        <w:t>万元以下的罚款。</w:t>
      </w:r>
    </w:p>
    <w:p>
      <w:pPr>
        <w:pStyle w:val="BodyText"/>
        <w:spacing w:line="276" w:lineRule="auto" w:before="29"/>
        <w:ind w:right="271" w:firstLine="560"/>
        <w:rPr>
          <w:rFonts w:ascii="方正黑体_GBK" w:eastAsia="方正黑体_GBK" w:hint="eastAsia"/>
        </w:rPr>
      </w:pPr>
      <w:r>
        <w:rPr>
          <w:rFonts w:ascii="方正黑体_GBK" w:eastAsia="方正黑体_GBK" w:hint="eastAsia"/>
        </w:rPr>
        <w:t>二百零八、依据《棉花质量监督管理条例》第二十五条第一款的行政处罚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379"/>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《棉花质量监督管理条例》第二十五条第一款：</w:t>
      </w:r>
      <w:r>
        <w:rPr>
          <w:spacing w:val="4"/>
          <w:sz w:val="28"/>
        </w:rPr>
        <w:t>棉花经营者加工</w:t>
      </w:r>
      <w:r>
        <w:rPr>
          <w:sz w:val="28"/>
        </w:rPr>
        <w:t>棉花，违反本条例第八条第一款的规定，不按照国家标准分拣、排除异性纤维和其他有害物质，不按照国家标准对棉花分等级加工、进行包装并标</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注标识，或者不按照国家标准成包组批放置的，由棉花质量监督机构责令   </w:t>
      </w:r>
      <w:r>
        <w:rPr/>
        <w:t>改正，并可以根据情节轻重，处十万元以下的罚款。</w:t>
      </w:r>
    </w:p>
    <w:p>
      <w:pPr>
        <w:pStyle w:val="ListParagraph"/>
        <w:numPr>
          <w:ilvl w:val="0"/>
          <w:numId w:val="379"/>
        </w:numPr>
        <w:tabs>
          <w:tab w:pos="1095"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《棉花质量监督管理条例》第八条第一款：</w:t>
      </w:r>
      <w:r>
        <w:rPr>
          <w:sz w:val="28"/>
        </w:rPr>
        <w:t>棉花经营者加工棉花， 必须符合下列要求：</w:t>
      </w:r>
    </w:p>
    <w:p>
      <w:pPr>
        <w:pStyle w:val="BodyText"/>
        <w:spacing w:line="252" w:lineRule="auto"/>
        <w:ind w:right="272" w:firstLine="560"/>
      </w:pPr>
      <w:r>
        <w:rPr/>
        <w:t>（一）按照国家标准，对所加工棉花中的异性纤维和其他有害物质进行分拣，并予以排除；</w:t>
      </w:r>
    </w:p>
    <w:p>
      <w:pPr>
        <w:pStyle w:val="BodyText"/>
        <w:spacing w:line="252" w:lineRule="auto"/>
        <w:ind w:right="270" w:firstLine="560"/>
      </w:pPr>
      <w:r>
        <w:rPr/>
        <w:t>（二）按照国家标准，对棉花分等级加工，并对加工后的棉花进行包装并标注标识，标识应当与棉花质量相符；</w:t>
      </w:r>
    </w:p>
    <w:p>
      <w:pPr>
        <w:pStyle w:val="BodyText"/>
        <w:spacing w:line="484" w:lineRule="exact"/>
        <w:ind w:left="673"/>
      </w:pPr>
      <w:r>
        <w:rPr/>
        <w:t>（三）按照国家标准，将加工后的棉花成包组批放置。</w:t>
      </w:r>
    </w:p>
    <w:p>
      <w:pPr>
        <w:pStyle w:val="BodyText"/>
        <w:spacing w:before="43"/>
        <w:ind w:left="673"/>
        <w:rPr>
          <w:rFonts w:ascii="方正楷体_GBK" w:eastAsia="方正楷体_GBK" w:hint="eastAsia"/>
        </w:rPr>
      </w:pPr>
      <w:r>
        <w:rPr>
          <w:rFonts w:ascii="方正楷体_GBK" w:eastAsia="方正楷体_GBK" w:hint="eastAsia"/>
          <w:w w:val="95"/>
        </w:rPr>
        <w:t>（二）裁量基准：</w:t>
      </w:r>
    </w:p>
    <w:p>
      <w:pPr>
        <w:pStyle w:val="ListParagraph"/>
        <w:numPr>
          <w:ilvl w:val="0"/>
          <w:numId w:val="380"/>
        </w:numPr>
        <w:tabs>
          <w:tab w:pos="1104" w:val="left" w:leader="none"/>
        </w:tabs>
        <w:spacing w:line="252" w:lineRule="auto" w:before="50" w:after="0"/>
        <w:ind w:left="113" w:right="265" w:firstLine="560"/>
        <w:jc w:val="both"/>
        <w:rPr>
          <w:sz w:val="28"/>
        </w:rPr>
      </w:pPr>
      <w:r>
        <w:rPr>
          <w:spacing w:val="4"/>
          <w:sz w:val="28"/>
        </w:rPr>
        <w:t>较轻违法行为的表现情形：棉花经营者加工棉花，不按照国家标</w:t>
      </w:r>
      <w:r>
        <w:rPr>
          <w:sz w:val="28"/>
        </w:rPr>
        <w:t>准分拣、排除异性纤维和其他有害物质，不按照国家标准对棉花分等级加工、进行包装并标注标识，或者不按照国家标准成包组批放置，情节轻微并及时纠正，没有造成危害后果的。</w:t>
      </w:r>
    </w:p>
    <w:p>
      <w:pPr>
        <w:pStyle w:val="BodyText"/>
        <w:spacing w:line="480" w:lineRule="exact"/>
        <w:ind w:left="673"/>
      </w:pPr>
      <w:r>
        <w:rPr/>
        <w:t>裁量基准：责令改正。</w:t>
      </w:r>
    </w:p>
    <w:p>
      <w:pPr>
        <w:pStyle w:val="ListParagraph"/>
        <w:numPr>
          <w:ilvl w:val="0"/>
          <w:numId w:val="380"/>
        </w:numPr>
        <w:tabs>
          <w:tab w:pos="1104" w:val="left" w:leader="none"/>
        </w:tabs>
        <w:spacing w:line="252" w:lineRule="auto" w:before="22" w:after="0"/>
        <w:ind w:left="113" w:right="265" w:firstLine="560"/>
        <w:jc w:val="both"/>
        <w:rPr>
          <w:sz w:val="28"/>
        </w:rPr>
      </w:pPr>
      <w:r>
        <w:rPr>
          <w:spacing w:val="4"/>
          <w:sz w:val="28"/>
        </w:rPr>
        <w:t>一般违法行为的表现情形：棉花经营者加工棉花，不按照国家标</w:t>
      </w:r>
      <w:r>
        <w:rPr>
          <w:sz w:val="28"/>
        </w:rPr>
        <w:t>准分拣、排除异性纤维和其他有害物质，不按照国家标准对棉花分等级加工、进行包装并标注标识，或者不按照国家标准成包组批放置，有下列情形之一的：</w:t>
      </w:r>
    </w:p>
    <w:p>
      <w:pPr>
        <w:pStyle w:val="ListParagraph"/>
        <w:numPr>
          <w:ilvl w:val="0"/>
          <w:numId w:val="381"/>
        </w:numPr>
        <w:tabs>
          <w:tab w:pos="1389" w:val="left" w:leader="none"/>
        </w:tabs>
        <w:spacing w:line="252" w:lineRule="auto" w:before="0" w:after="0"/>
        <w:ind w:left="113" w:right="265" w:firstLine="560"/>
        <w:jc w:val="left"/>
        <w:rPr>
          <w:sz w:val="28"/>
        </w:rPr>
      </w:pPr>
      <w:r>
        <w:rPr>
          <w:spacing w:val="4"/>
          <w:sz w:val="28"/>
        </w:rPr>
        <w:t>加工棉花时注意分拣、排除异性纤维和其他有害物质，但达不</w:t>
      </w:r>
      <w:r>
        <w:rPr>
          <w:sz w:val="28"/>
        </w:rPr>
        <w:t>到按照国家标准和技术规范的要求的；</w:t>
      </w:r>
    </w:p>
    <w:p>
      <w:pPr>
        <w:pStyle w:val="ListParagraph"/>
        <w:numPr>
          <w:ilvl w:val="0"/>
          <w:numId w:val="381"/>
        </w:numPr>
        <w:tabs>
          <w:tab w:pos="1375" w:val="left" w:leader="none"/>
        </w:tabs>
        <w:spacing w:line="484" w:lineRule="exact" w:before="0" w:after="0"/>
        <w:ind w:left="1374" w:right="0" w:hanging="701"/>
        <w:jc w:val="left"/>
        <w:rPr>
          <w:sz w:val="28"/>
        </w:rPr>
      </w:pPr>
      <w:r>
        <w:rPr>
          <w:sz w:val="28"/>
        </w:rPr>
        <w:t>不按照国家标准成包组批放置的；</w:t>
      </w:r>
    </w:p>
    <w:p>
      <w:pPr>
        <w:pStyle w:val="ListParagraph"/>
        <w:numPr>
          <w:ilvl w:val="0"/>
          <w:numId w:val="381"/>
        </w:numPr>
        <w:tabs>
          <w:tab w:pos="1375" w:val="left" w:leader="none"/>
        </w:tabs>
        <w:spacing w:line="252" w:lineRule="auto" w:before="16" w:after="0"/>
        <w:ind w:left="674" w:right="265" w:hanging="1"/>
        <w:jc w:val="left"/>
        <w:rPr>
          <w:sz w:val="28"/>
        </w:rPr>
      </w:pPr>
      <w:r>
        <w:rPr>
          <w:sz w:val="28"/>
        </w:rPr>
        <w:t>不按照国家标准对棉花分等级加工、进行包装并标注标识的。裁量基准：责令改正，处                </w:t>
      </w:r>
      <w:r>
        <w:rPr>
          <w:rFonts w:ascii="Times New Roman" w:eastAsia="Times New Roman"/>
          <w:sz w:val="28"/>
        </w:rPr>
        <w:t>3</w:t>
      </w:r>
      <w:r>
        <w:rPr>
          <w:rFonts w:ascii="Times New Roman" w:eastAsia="Times New Roman"/>
          <w:spacing w:val="4"/>
          <w:sz w:val="28"/>
        </w:rPr>
        <w:t>                 </w:t>
      </w:r>
      <w:r>
        <w:rPr>
          <w:sz w:val="28"/>
        </w:rPr>
        <w:t>万元以下的罚款。</w:t>
      </w:r>
      <w:r>
        <w:rPr>
          <w:rFonts w:ascii="Times New Roman" w:eastAsia="Times New Roman"/>
          <w:spacing w:val="5"/>
          <w:sz w:val="28"/>
        </w:rPr>
        <w:t>3</w:t>
      </w:r>
      <w:r>
        <w:rPr>
          <w:spacing w:val="5"/>
          <w:sz w:val="28"/>
        </w:rPr>
        <w:t>．</w:t>
      </w:r>
      <w:r>
        <w:rPr>
          <w:spacing w:val="4"/>
          <w:sz w:val="28"/>
        </w:rPr>
        <w:t>较重违法行为的表现情形：棉花经营者加工棉花，不按照国家标</w:t>
      </w:r>
    </w:p>
    <w:p>
      <w:pPr>
        <w:pStyle w:val="BodyText"/>
        <w:spacing w:line="482" w:lineRule="exact"/>
      </w:pPr>
      <w:r>
        <w:rPr/>
        <w:t>准分拣、排除异性纤维和其他有害物质，不按照国家标准对棉花分等级加</w:t>
      </w:r>
    </w:p>
    <w:p>
      <w:pPr>
        <w:spacing w:after="0" w:line="482" w:lineRule="exact"/>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pPr>
      <w:r>
        <w:rPr>
          <w:spacing w:val="-18"/>
        </w:rPr>
        <w:t>工、进行包装并标注标识，或者不按照国家标准成包组批放置，有违反《棉花质量监督管理条例》第八条第一款中 </w:t>
      </w:r>
      <w:r>
        <w:rPr>
          <w:rFonts w:ascii="Times New Roman" w:eastAsia="Times New Roman"/>
        </w:rPr>
        <w:t>2 </w:t>
      </w:r>
      <w:r>
        <w:rPr/>
        <w:t>种情形的。</w:t>
      </w:r>
    </w:p>
    <w:p>
      <w:pPr>
        <w:pStyle w:val="BodyText"/>
        <w:spacing w:line="484" w:lineRule="exact"/>
        <w:ind w:left="673"/>
      </w:pPr>
      <w:r>
        <w:rPr/>
        <w:t>裁量基准：责令改正，处 </w:t>
      </w:r>
      <w:r>
        <w:rPr>
          <w:rFonts w:ascii="Times New Roman" w:eastAsia="Times New Roman"/>
        </w:rPr>
        <w:t>3 </w:t>
      </w:r>
      <w:r>
        <w:rPr/>
        <w:t>万元以上 </w:t>
      </w:r>
      <w:r>
        <w:rPr>
          <w:rFonts w:ascii="Times New Roman" w:eastAsia="Times New Roman"/>
        </w:rPr>
        <w:t>7 </w:t>
      </w:r>
      <w:r>
        <w:rPr/>
        <w:t>万元以下的罚款。</w:t>
      </w:r>
    </w:p>
    <w:p>
      <w:pPr>
        <w:pStyle w:val="ListParagraph"/>
        <w:numPr>
          <w:ilvl w:val="0"/>
          <w:numId w:val="382"/>
        </w:numPr>
        <w:tabs>
          <w:tab w:pos="1104" w:val="left" w:leader="none"/>
        </w:tabs>
        <w:spacing w:line="252" w:lineRule="auto" w:before="22" w:after="0"/>
        <w:ind w:left="113" w:right="132" w:firstLine="560"/>
        <w:jc w:val="left"/>
        <w:rPr>
          <w:sz w:val="28"/>
        </w:rPr>
      </w:pPr>
      <w:r>
        <w:rPr>
          <w:spacing w:val="5"/>
          <w:sz w:val="28"/>
        </w:rPr>
        <w:t>严重违法行为的表现情形：棉花经营者加工棉花，违反本条例第</w:t>
      </w:r>
      <w:r>
        <w:rPr>
          <w:spacing w:val="-12"/>
          <w:sz w:val="28"/>
        </w:rPr>
        <w:t>八条第一款的规定，不按照国家标准分拣、排除异性纤维和其他有害物质， 不按照国家标准对棉花分等级加工、进行包装并标注标识，或者不按照国家标准成包组批放置，有下列情形之一的：</w:t>
      </w:r>
    </w:p>
    <w:p>
      <w:pPr>
        <w:pStyle w:val="ListParagraph"/>
        <w:numPr>
          <w:ilvl w:val="0"/>
          <w:numId w:val="383"/>
        </w:numPr>
        <w:tabs>
          <w:tab w:pos="1375" w:val="left" w:leader="none"/>
        </w:tabs>
        <w:spacing w:line="480" w:lineRule="exact" w:before="0" w:after="0"/>
        <w:ind w:left="1374" w:right="0" w:hanging="701"/>
        <w:jc w:val="left"/>
        <w:rPr>
          <w:sz w:val="28"/>
        </w:rPr>
      </w:pPr>
      <w:r>
        <w:rPr>
          <w:sz w:val="28"/>
        </w:rPr>
        <w:t>不按照国家标准分拣、排除异性纤维和其他有害物质的；</w:t>
      </w:r>
    </w:p>
    <w:p>
      <w:pPr>
        <w:pStyle w:val="ListParagraph"/>
        <w:numPr>
          <w:ilvl w:val="0"/>
          <w:numId w:val="383"/>
        </w:numPr>
        <w:tabs>
          <w:tab w:pos="1376" w:val="left" w:leader="none"/>
        </w:tabs>
        <w:spacing w:line="240" w:lineRule="auto" w:before="23" w:after="0"/>
        <w:ind w:left="1375" w:right="0" w:hanging="702"/>
        <w:jc w:val="left"/>
        <w:rPr>
          <w:sz w:val="28"/>
        </w:rPr>
      </w:pPr>
      <w:r>
        <w:rPr>
          <w:spacing w:val="-1"/>
          <w:sz w:val="28"/>
        </w:rPr>
        <w:t>有违反《棉花质量监督管理条例》第八条第一款中 </w:t>
      </w:r>
      <w:r>
        <w:rPr>
          <w:rFonts w:ascii="Times New Roman" w:eastAsia="Times New Roman"/>
          <w:sz w:val="28"/>
        </w:rPr>
        <w:t>3</w:t>
      </w:r>
      <w:r>
        <w:rPr>
          <w:rFonts w:ascii="Times New Roman" w:eastAsia="Times New Roman"/>
          <w:spacing w:val="-3"/>
          <w:sz w:val="28"/>
        </w:rPr>
        <w:t> </w:t>
      </w:r>
      <w:r>
        <w:rPr>
          <w:sz w:val="28"/>
        </w:rPr>
        <w:t>种情形的。</w:t>
      </w:r>
    </w:p>
    <w:p>
      <w:pPr>
        <w:pStyle w:val="BodyText"/>
        <w:spacing w:before="22"/>
        <w:ind w:left="674"/>
      </w:pPr>
      <w:r>
        <w:rPr/>
        <w:t>裁量基准：责令改正，处 </w:t>
      </w:r>
      <w:r>
        <w:rPr>
          <w:rFonts w:ascii="Times New Roman" w:eastAsia="Times New Roman"/>
        </w:rPr>
        <w:t>7 </w:t>
      </w:r>
      <w:r>
        <w:rPr/>
        <w:t>万元以上 </w:t>
      </w:r>
      <w:r>
        <w:rPr>
          <w:rFonts w:ascii="Times New Roman" w:eastAsia="Times New Roman"/>
        </w:rPr>
        <w:t>10 </w:t>
      </w:r>
      <w:r>
        <w:rPr/>
        <w:t>万元以下的罚款。</w:t>
      </w:r>
    </w:p>
    <w:p>
      <w:pPr>
        <w:pStyle w:val="ListParagraph"/>
        <w:numPr>
          <w:ilvl w:val="0"/>
          <w:numId w:val="382"/>
        </w:numPr>
        <w:tabs>
          <w:tab w:pos="1104" w:val="left" w:leader="none"/>
        </w:tabs>
        <w:spacing w:line="252" w:lineRule="auto" w:before="23" w:after="0"/>
        <w:ind w:left="113" w:right="265" w:firstLine="560"/>
        <w:jc w:val="both"/>
        <w:rPr>
          <w:sz w:val="28"/>
        </w:rPr>
      </w:pPr>
      <w:r>
        <w:rPr>
          <w:spacing w:val="4"/>
          <w:sz w:val="28"/>
        </w:rPr>
        <w:t>特别严重违法行为的表现情形：棉花经营者加工棉花，不按照国</w:t>
      </w:r>
      <w:r>
        <w:rPr>
          <w:sz w:val="28"/>
        </w:rPr>
        <w:t>家标准分拣、排除异性纤维和其他有害物质，不按照国家标准对棉花分等级加工、进行包装并标注标识，或者不按照国家标准成包组批放置，经责令改正拒不改正的。</w:t>
      </w:r>
    </w:p>
    <w:p>
      <w:pPr>
        <w:pStyle w:val="BodyText"/>
        <w:spacing w:line="480" w:lineRule="exact"/>
        <w:ind w:left="674"/>
        <w:jc w:val="both"/>
      </w:pPr>
      <w:r>
        <w:rPr/>
        <w:t>裁量基准：责令改正，处 </w:t>
      </w:r>
      <w:r>
        <w:rPr>
          <w:rFonts w:ascii="Times New Roman" w:eastAsia="Times New Roman"/>
        </w:rPr>
        <w:t>10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二百零九、依据《棉花质量监督管理条例》第二十五条第二款的行政处罚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384"/>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《棉花质量监督管理条例》第二十五条第二款：</w:t>
      </w:r>
      <w:r>
        <w:rPr>
          <w:spacing w:val="4"/>
          <w:sz w:val="28"/>
        </w:rPr>
        <w:t>棉花经营者加工</w:t>
      </w:r>
      <w:r>
        <w:rPr>
          <w:sz w:val="28"/>
        </w:rPr>
        <w:t>棉花，违反本条例第八条第二款的规定，使用国家明令禁止的棉花加工设备的，由棉花质量监督机构没收并监督销毁禁止的棉花加工设备，并处非法设备实际价值二倍以上十倍以下的罚款。</w:t>
      </w:r>
    </w:p>
    <w:p>
      <w:pPr>
        <w:pStyle w:val="ListParagraph"/>
        <w:numPr>
          <w:ilvl w:val="0"/>
          <w:numId w:val="384"/>
        </w:numPr>
        <w:tabs>
          <w:tab w:pos="1103" w:val="left" w:leader="none"/>
        </w:tabs>
        <w:spacing w:line="252" w:lineRule="auto" w:before="0" w:after="0"/>
        <w:ind w:left="113" w:right="264" w:firstLine="560"/>
        <w:jc w:val="left"/>
        <w:rPr>
          <w:sz w:val="28"/>
        </w:rPr>
      </w:pPr>
      <w:r>
        <w:rPr>
          <w:rFonts w:ascii="可口可乐在乎体 楷体" w:eastAsia="可口可乐在乎体 楷体" w:hint="eastAsia"/>
          <w:b/>
          <w:spacing w:val="5"/>
          <w:sz w:val="28"/>
        </w:rPr>
        <w:t>《棉花质量监督管理条例》第八条第一款第（二）</w:t>
      </w:r>
      <w:r>
        <w:rPr>
          <w:rFonts w:ascii="可口可乐在乎体 楷体" w:eastAsia="可口可乐在乎体 楷体" w:hint="eastAsia"/>
          <w:b/>
          <w:spacing w:val="4"/>
          <w:sz w:val="28"/>
        </w:rPr>
        <w:t>项：</w:t>
      </w:r>
      <w:r>
        <w:rPr>
          <w:spacing w:val="4"/>
          <w:sz w:val="28"/>
        </w:rPr>
        <w:t>棉花经营 </w:t>
      </w:r>
      <w:r>
        <w:rPr>
          <w:w w:val="105"/>
          <w:sz w:val="28"/>
        </w:rPr>
        <w:t>者加工棉花，必须符合下列要求：</w:t>
      </w:r>
    </w:p>
    <w:p>
      <w:pPr>
        <w:pStyle w:val="BodyText"/>
        <w:spacing w:line="252" w:lineRule="auto"/>
        <w:ind w:right="270" w:firstLine="560"/>
      </w:pPr>
      <w:r>
        <w:rPr/>
        <w:t>（二）按照国家标准，对棉花分等级加工，并对加工后的棉花进行包装并标注标识，标识应当与棉花质量相符；</w:t>
      </w:r>
    </w:p>
    <w:p>
      <w:pPr>
        <w:spacing w:after="0" w:line="252" w:lineRule="auto"/>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ListParagraph"/>
        <w:numPr>
          <w:ilvl w:val="0"/>
          <w:numId w:val="385"/>
        </w:numPr>
        <w:tabs>
          <w:tab w:pos="1104" w:val="left" w:leader="none"/>
        </w:tabs>
        <w:spacing w:line="252" w:lineRule="auto" w:before="50" w:after="0"/>
        <w:ind w:left="113" w:right="265" w:firstLine="560"/>
        <w:jc w:val="left"/>
        <w:rPr>
          <w:sz w:val="28"/>
        </w:rPr>
      </w:pPr>
      <w:r>
        <w:rPr>
          <w:spacing w:val="4"/>
          <w:sz w:val="28"/>
        </w:rPr>
        <w:t>较轻违法行为的表现情形：使用小皮辊机、小锯齿机、土打包机</w:t>
      </w:r>
      <w:r>
        <w:rPr>
          <w:sz w:val="28"/>
        </w:rPr>
        <w:t>数量较少或者加工棉花货值金额较小的。</w:t>
      </w:r>
    </w:p>
    <w:p>
      <w:pPr>
        <w:pStyle w:val="BodyText"/>
        <w:spacing w:line="252" w:lineRule="auto"/>
        <w:ind w:right="271" w:firstLine="560"/>
      </w:pPr>
      <w:r>
        <w:rPr/>
        <w:t>裁量基准：没收并监督销毁禁止的棉花加工设备，并处非法设备实际价值 </w:t>
      </w:r>
      <w:r>
        <w:rPr>
          <w:rFonts w:ascii="Times New Roman" w:eastAsia="Times New Roman"/>
        </w:rPr>
        <w:t>2 </w:t>
      </w:r>
      <w:r>
        <w:rPr/>
        <w:t>倍以上 </w:t>
      </w:r>
      <w:r>
        <w:rPr>
          <w:rFonts w:ascii="Times New Roman" w:eastAsia="Times New Roman"/>
        </w:rPr>
        <w:t>5 </w:t>
      </w:r>
      <w:r>
        <w:rPr/>
        <w:t>倍以下的罚款。</w:t>
      </w:r>
    </w:p>
    <w:p>
      <w:pPr>
        <w:pStyle w:val="ListParagraph"/>
        <w:numPr>
          <w:ilvl w:val="0"/>
          <w:numId w:val="385"/>
        </w:numPr>
        <w:tabs>
          <w:tab w:pos="1104" w:val="left" w:leader="none"/>
        </w:tabs>
        <w:spacing w:line="252" w:lineRule="auto" w:before="0" w:after="0"/>
        <w:ind w:left="113" w:right="265" w:firstLine="560"/>
        <w:jc w:val="left"/>
        <w:rPr>
          <w:sz w:val="28"/>
        </w:rPr>
      </w:pPr>
      <w:r>
        <w:rPr>
          <w:spacing w:val="4"/>
          <w:sz w:val="28"/>
        </w:rPr>
        <w:t>较重违法行为的表现情形：使用小皮辊机、小锯齿机、土打包机</w:t>
      </w:r>
      <w:r>
        <w:rPr>
          <w:sz w:val="28"/>
        </w:rPr>
        <w:t>数量较多或者加工棉花货值金额较大的。</w:t>
      </w:r>
    </w:p>
    <w:p>
      <w:pPr>
        <w:pStyle w:val="BodyText"/>
        <w:spacing w:line="252" w:lineRule="auto"/>
        <w:ind w:right="271" w:firstLine="560"/>
      </w:pPr>
      <w:r>
        <w:rPr/>
        <w:t>裁量基准：没收并监督销毁禁止的棉花加工设备，并处非法设备实际价值 </w:t>
      </w:r>
      <w:r>
        <w:rPr>
          <w:rFonts w:ascii="Times New Roman" w:eastAsia="Times New Roman"/>
        </w:rPr>
        <w:t>5 </w:t>
      </w:r>
      <w:r>
        <w:rPr/>
        <w:t>倍以上 </w:t>
      </w:r>
      <w:r>
        <w:rPr>
          <w:rFonts w:ascii="Times New Roman" w:eastAsia="Times New Roman"/>
        </w:rPr>
        <w:t>8 </w:t>
      </w:r>
      <w:r>
        <w:rPr/>
        <w:t>倍以下的罚款。</w:t>
      </w:r>
    </w:p>
    <w:p>
      <w:pPr>
        <w:pStyle w:val="ListParagraph"/>
        <w:numPr>
          <w:ilvl w:val="0"/>
          <w:numId w:val="385"/>
        </w:numPr>
        <w:tabs>
          <w:tab w:pos="1104" w:val="left" w:leader="none"/>
        </w:tabs>
        <w:spacing w:line="252" w:lineRule="auto" w:before="0" w:after="0"/>
        <w:ind w:left="113" w:right="265" w:firstLine="560"/>
        <w:jc w:val="both"/>
        <w:rPr>
          <w:sz w:val="28"/>
        </w:rPr>
      </w:pPr>
      <w:r>
        <w:rPr>
          <w:spacing w:val="4"/>
          <w:sz w:val="28"/>
        </w:rPr>
        <w:t>严重违法行为的表现情形：棉花经营者加工棉花，使用国家明令</w:t>
      </w:r>
      <w:r>
        <w:rPr>
          <w:spacing w:val="-1"/>
          <w:sz w:val="28"/>
        </w:rPr>
        <w:t>禁止的棉花加工设备，被相关部门查处后仍从事该活动或者违法行为社会影响重大的。</w:t>
      </w:r>
    </w:p>
    <w:p>
      <w:pPr>
        <w:pStyle w:val="BodyText"/>
        <w:spacing w:line="252" w:lineRule="auto"/>
        <w:ind w:right="271" w:firstLine="560"/>
        <w:jc w:val="both"/>
      </w:pPr>
      <w:r>
        <w:rPr/>
        <w:t>裁量基准：没收并监督销毁禁止的棉花加工设备，并处非法设备实际价值 </w:t>
      </w:r>
      <w:r>
        <w:rPr>
          <w:rFonts w:ascii="Times New Roman" w:eastAsia="Times New Roman"/>
        </w:rPr>
        <w:t>8 </w:t>
      </w:r>
      <w:r>
        <w:rPr/>
        <w:t>倍以上 </w:t>
      </w:r>
      <w:r>
        <w:rPr>
          <w:rFonts w:ascii="Times New Roman" w:eastAsia="Times New Roman"/>
        </w:rPr>
        <w:t>10 </w:t>
      </w:r>
      <w:r>
        <w:rPr/>
        <w:t>倍以下的罚款。</w:t>
      </w:r>
    </w:p>
    <w:p>
      <w:pPr>
        <w:pStyle w:val="BodyText"/>
        <w:ind w:left="673"/>
        <w:rPr>
          <w:rFonts w:ascii="方正黑体_GBK" w:eastAsia="方正黑体_GBK" w:hint="eastAsia"/>
        </w:rPr>
      </w:pPr>
      <w:r>
        <w:rPr>
          <w:rFonts w:ascii="方正黑体_GBK" w:eastAsia="方正黑体_GBK" w:hint="eastAsia"/>
        </w:rPr>
        <w:t>二百一十、依据《棉花质量监督管理条例》第二十六条的行政处罚</w:t>
      </w:r>
    </w:p>
    <w:p>
      <w:pPr>
        <w:pStyle w:val="BodyText"/>
        <w:spacing w:before="77"/>
        <w:ind w:left="673"/>
        <w:rPr>
          <w:rFonts w:ascii="方正楷体_GBK" w:eastAsia="方正楷体_GBK" w:hint="eastAsia"/>
        </w:rPr>
      </w:pPr>
      <w:r>
        <w:rPr>
          <w:rFonts w:ascii="方正楷体_GBK" w:eastAsia="方正楷体_GBK" w:hint="eastAsia"/>
        </w:rPr>
        <w:t>（一）法律规定：</w:t>
      </w:r>
    </w:p>
    <w:p>
      <w:pPr>
        <w:pStyle w:val="ListParagraph"/>
        <w:numPr>
          <w:ilvl w:val="0"/>
          <w:numId w:val="386"/>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《棉花质量监督管理条例》第二十六条：</w:t>
      </w:r>
      <w:r>
        <w:rPr>
          <w:spacing w:val="4"/>
          <w:sz w:val="28"/>
        </w:rPr>
        <w:t>棉花经营者销售棉花， </w:t>
      </w:r>
      <w:r>
        <w:rPr>
          <w:sz w:val="28"/>
        </w:rPr>
        <w:t>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十万元以下的罚款。</w:t>
      </w:r>
    </w:p>
    <w:p>
      <w:pPr>
        <w:pStyle w:val="ListParagraph"/>
        <w:numPr>
          <w:ilvl w:val="0"/>
          <w:numId w:val="386"/>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5"/>
          <w:sz w:val="28"/>
        </w:rPr>
        <w:t>《棉花质量监督管理条例》第九条：</w:t>
      </w:r>
      <w:r>
        <w:rPr>
          <w:spacing w:val="4"/>
          <w:sz w:val="28"/>
        </w:rPr>
        <w:t>棉花经营者销售棉花，必须</w:t>
      </w:r>
      <w:r>
        <w:rPr>
          <w:sz w:val="28"/>
        </w:rPr>
        <w:t>符合下列要求：</w:t>
      </w:r>
    </w:p>
    <w:p>
      <w:pPr>
        <w:pStyle w:val="BodyText"/>
        <w:spacing w:line="484" w:lineRule="exact"/>
        <w:ind w:left="674"/>
      </w:pPr>
      <w:r>
        <w:rPr/>
        <w:t>（一）每批棉花附有质量凭证；</w:t>
      </w:r>
    </w:p>
    <w:p>
      <w:pPr>
        <w:pStyle w:val="BodyText"/>
        <w:spacing w:before="14"/>
        <w:ind w:left="674"/>
      </w:pPr>
      <w:r>
        <w:rPr/>
        <w:t>（二）棉花包装、标识符合国家标准；</w:t>
      </w:r>
    </w:p>
    <w:p>
      <w:pPr>
        <w:pStyle w:val="BodyText"/>
        <w:spacing w:before="23"/>
        <w:ind w:left="674"/>
      </w:pPr>
      <w:r>
        <w:rPr/>
        <w:t>（三）棉花类别、等级、重量与质量凭证、标识相符；</w:t>
      </w:r>
    </w:p>
    <w:p>
      <w:pPr>
        <w:spacing w:after="0"/>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firstLine="560"/>
      </w:pPr>
      <w:r>
        <w:rPr/>
        <w:t>（四）经公证检验的棉花，附有公证检验证书，其中国家储备棉还应当粘贴公证检验标志。</w:t>
      </w:r>
    </w:p>
    <w:p>
      <w:pPr>
        <w:pStyle w:val="BodyText"/>
        <w:spacing w:before="28"/>
        <w:ind w:left="673"/>
        <w:rPr>
          <w:rFonts w:ascii="方正楷体_GBK" w:eastAsia="方正楷体_GBK" w:hint="eastAsia"/>
        </w:rPr>
      </w:pPr>
      <w:r>
        <w:rPr>
          <w:rFonts w:ascii="方正楷体_GBK" w:eastAsia="方正楷体_GBK" w:hint="eastAsia"/>
          <w:w w:val="95"/>
        </w:rPr>
        <w:t>（二）裁量基准：</w:t>
      </w:r>
    </w:p>
    <w:p>
      <w:pPr>
        <w:pStyle w:val="ListParagraph"/>
        <w:numPr>
          <w:ilvl w:val="0"/>
          <w:numId w:val="387"/>
        </w:numPr>
        <w:tabs>
          <w:tab w:pos="1104" w:val="left" w:leader="none"/>
        </w:tabs>
        <w:spacing w:line="252" w:lineRule="auto" w:before="49" w:after="0"/>
        <w:ind w:left="113" w:right="265" w:firstLine="560"/>
        <w:jc w:val="both"/>
        <w:rPr>
          <w:sz w:val="28"/>
        </w:rPr>
      </w:pPr>
      <w:r>
        <w:rPr>
          <w:spacing w:val="4"/>
          <w:sz w:val="28"/>
        </w:rPr>
        <w:t>较轻违法行为的表现情形：棉花经营者销售棉花，违反本条例第</w:t>
      </w:r>
      <w:r>
        <w:rPr>
          <w:sz w:val="28"/>
        </w:rPr>
        <w:t>九条的规定，销售的棉花没有质量凭证，或者其包装、标识不符合国家标准，或者质量凭证、标识与实物不符，或者经公证检验的棉花没有公证检验证书、国家储备棉没有粘贴公证检验标志，有下列情形之一的：</w:t>
      </w:r>
    </w:p>
    <w:p>
      <w:pPr>
        <w:pStyle w:val="ListParagraph"/>
        <w:numPr>
          <w:ilvl w:val="0"/>
          <w:numId w:val="388"/>
        </w:numPr>
        <w:tabs>
          <w:tab w:pos="1389" w:val="left" w:leader="none"/>
        </w:tabs>
        <w:spacing w:line="252" w:lineRule="auto" w:before="0" w:after="0"/>
        <w:ind w:left="113" w:right="265" w:firstLine="560"/>
        <w:jc w:val="left"/>
        <w:rPr>
          <w:sz w:val="28"/>
        </w:rPr>
      </w:pPr>
      <w:r>
        <w:rPr>
          <w:spacing w:val="4"/>
          <w:sz w:val="28"/>
        </w:rPr>
        <w:t>没有棉花质量凭证，但可以及时改正，能达到质量凭证、标识</w:t>
      </w:r>
      <w:r>
        <w:rPr>
          <w:sz w:val="28"/>
        </w:rPr>
        <w:t>与实物相符的要求的；</w:t>
      </w:r>
    </w:p>
    <w:p>
      <w:pPr>
        <w:pStyle w:val="ListParagraph"/>
        <w:numPr>
          <w:ilvl w:val="0"/>
          <w:numId w:val="388"/>
        </w:numPr>
        <w:tabs>
          <w:tab w:pos="1375" w:val="left" w:leader="none"/>
        </w:tabs>
        <w:spacing w:line="484" w:lineRule="exact" w:before="0" w:after="0"/>
        <w:ind w:left="1374" w:right="0" w:hanging="701"/>
        <w:jc w:val="left"/>
        <w:rPr>
          <w:sz w:val="28"/>
        </w:rPr>
      </w:pPr>
      <w:r>
        <w:rPr>
          <w:w w:val="95"/>
          <w:sz w:val="28"/>
        </w:rPr>
        <w:t>包装、标识轻微不符合国家标准的；</w:t>
      </w:r>
    </w:p>
    <w:p>
      <w:pPr>
        <w:pStyle w:val="ListParagraph"/>
        <w:numPr>
          <w:ilvl w:val="0"/>
          <w:numId w:val="388"/>
        </w:numPr>
        <w:tabs>
          <w:tab w:pos="1375" w:val="left" w:leader="none"/>
        </w:tabs>
        <w:spacing w:line="252" w:lineRule="auto" w:before="16" w:after="0"/>
        <w:ind w:left="674" w:right="2089" w:hanging="1"/>
        <w:jc w:val="left"/>
        <w:rPr>
          <w:sz w:val="28"/>
        </w:rPr>
      </w:pPr>
      <w:r>
        <w:rPr>
          <w:sz w:val="28"/>
        </w:rPr>
        <w:t>销售国家储备棉有少量未粘贴公证检验标志的。</w:t>
      </w:r>
      <w:r>
        <w:rPr>
          <w:spacing w:val="-1"/>
          <w:sz w:val="28"/>
        </w:rPr>
        <w:t>裁量基准：责令改正，并可以处 </w:t>
      </w:r>
      <w:r>
        <w:rPr>
          <w:rFonts w:ascii="Times New Roman" w:eastAsia="Times New Roman"/>
          <w:sz w:val="28"/>
        </w:rPr>
        <w:t>3</w:t>
      </w:r>
      <w:r>
        <w:rPr>
          <w:rFonts w:ascii="Times New Roman" w:eastAsia="Times New Roman"/>
          <w:spacing w:val="-3"/>
          <w:sz w:val="28"/>
        </w:rPr>
        <w:t> </w:t>
      </w:r>
      <w:r>
        <w:rPr>
          <w:sz w:val="28"/>
        </w:rPr>
        <w:t>万元以下的罚款。</w:t>
      </w:r>
    </w:p>
    <w:p>
      <w:pPr>
        <w:pStyle w:val="ListParagraph"/>
        <w:numPr>
          <w:ilvl w:val="0"/>
          <w:numId w:val="387"/>
        </w:numPr>
        <w:tabs>
          <w:tab w:pos="1105" w:val="left" w:leader="none"/>
        </w:tabs>
        <w:spacing w:line="252" w:lineRule="auto" w:before="0" w:after="0"/>
        <w:ind w:left="113" w:right="265" w:firstLine="560"/>
        <w:jc w:val="both"/>
        <w:rPr>
          <w:sz w:val="28"/>
        </w:rPr>
      </w:pPr>
      <w:r>
        <w:rPr>
          <w:spacing w:val="4"/>
          <w:sz w:val="28"/>
        </w:rPr>
        <w:t>较重违法行为的表现情形：棉花经营者销售棉花，违反本条例第</w:t>
      </w:r>
      <w:r>
        <w:rPr>
          <w:sz w:val="28"/>
        </w:rPr>
        <w:t>九条的规定，销售的棉花没有质量凭证，或者其包装、标识不符合国家标准，或者质量凭证、标识与实物不符，或者经公证检验的棉花没有公证检验证书、国家储备棉没有粘贴公证检验标志，有下列情形之一的：</w:t>
      </w:r>
    </w:p>
    <w:p>
      <w:pPr>
        <w:pStyle w:val="ListParagraph"/>
        <w:numPr>
          <w:ilvl w:val="0"/>
          <w:numId w:val="389"/>
        </w:numPr>
        <w:tabs>
          <w:tab w:pos="1376" w:val="left" w:leader="none"/>
        </w:tabs>
        <w:spacing w:line="480" w:lineRule="exact" w:before="0" w:after="0"/>
        <w:ind w:left="1375" w:right="0" w:hanging="702"/>
        <w:jc w:val="both"/>
        <w:rPr>
          <w:sz w:val="28"/>
        </w:rPr>
      </w:pPr>
      <w:r>
        <w:rPr>
          <w:spacing w:val="-1"/>
          <w:sz w:val="28"/>
        </w:rPr>
        <w:t>有违反《棉花质量监督管理条例》第九条 </w:t>
      </w:r>
      <w:r>
        <w:rPr>
          <w:rFonts w:ascii="Times New Roman" w:eastAsia="Times New Roman"/>
          <w:sz w:val="28"/>
        </w:rPr>
        <w:t>2</w:t>
      </w:r>
      <w:r>
        <w:rPr>
          <w:rFonts w:ascii="Times New Roman" w:eastAsia="Times New Roman"/>
          <w:spacing w:val="-3"/>
          <w:sz w:val="28"/>
        </w:rPr>
        <w:t> </w:t>
      </w:r>
      <w:r>
        <w:rPr>
          <w:sz w:val="28"/>
        </w:rPr>
        <w:t>项以上违法行为的；</w:t>
      </w:r>
    </w:p>
    <w:p>
      <w:pPr>
        <w:pStyle w:val="ListParagraph"/>
        <w:numPr>
          <w:ilvl w:val="0"/>
          <w:numId w:val="389"/>
        </w:numPr>
        <w:tabs>
          <w:tab w:pos="1375" w:val="left" w:leader="none"/>
        </w:tabs>
        <w:spacing w:line="240" w:lineRule="auto" w:before="19" w:after="0"/>
        <w:ind w:left="1374" w:right="0" w:hanging="701"/>
        <w:jc w:val="left"/>
        <w:rPr>
          <w:sz w:val="28"/>
        </w:rPr>
      </w:pPr>
      <w:r>
        <w:rPr>
          <w:sz w:val="28"/>
        </w:rPr>
        <w:t>包装、标识严重不符合国家标准的；</w:t>
      </w:r>
    </w:p>
    <w:p>
      <w:pPr>
        <w:pStyle w:val="ListParagraph"/>
        <w:numPr>
          <w:ilvl w:val="0"/>
          <w:numId w:val="389"/>
        </w:numPr>
        <w:tabs>
          <w:tab w:pos="1375" w:val="left" w:leader="none"/>
        </w:tabs>
        <w:spacing w:line="240" w:lineRule="auto" w:before="23" w:after="0"/>
        <w:ind w:left="1374" w:right="0" w:hanging="701"/>
        <w:jc w:val="left"/>
        <w:rPr>
          <w:sz w:val="28"/>
        </w:rPr>
      </w:pPr>
      <w:r>
        <w:rPr>
          <w:sz w:val="28"/>
        </w:rPr>
        <w:t>质量凭证、标识与实物的质量、数量严重不符的；</w:t>
      </w:r>
    </w:p>
    <w:p>
      <w:pPr>
        <w:pStyle w:val="ListParagraph"/>
        <w:numPr>
          <w:ilvl w:val="0"/>
          <w:numId w:val="389"/>
        </w:numPr>
        <w:tabs>
          <w:tab w:pos="1375" w:val="left" w:leader="none"/>
        </w:tabs>
        <w:spacing w:line="240" w:lineRule="auto" w:before="22" w:after="0"/>
        <w:ind w:left="1374" w:right="0" w:hanging="701"/>
        <w:jc w:val="left"/>
        <w:rPr>
          <w:sz w:val="28"/>
        </w:rPr>
      </w:pPr>
      <w:r>
        <w:rPr>
          <w:sz w:val="28"/>
        </w:rPr>
        <w:t>国家储备棉没有粘贴或大量未粘贴公证检验标志的。</w:t>
      </w:r>
    </w:p>
    <w:p>
      <w:pPr>
        <w:pStyle w:val="BodyText"/>
        <w:spacing w:before="23"/>
        <w:ind w:left="674"/>
      </w:pPr>
      <w:r>
        <w:rPr/>
        <w:t>裁量基准：责令改正，并可以处 </w:t>
      </w:r>
      <w:r>
        <w:rPr>
          <w:rFonts w:ascii="Times New Roman" w:eastAsia="Times New Roman"/>
        </w:rPr>
        <w:t>3 </w:t>
      </w:r>
      <w:r>
        <w:rPr/>
        <w:t>万元以上 </w:t>
      </w:r>
      <w:r>
        <w:rPr>
          <w:rFonts w:ascii="Times New Roman" w:eastAsia="Times New Roman"/>
        </w:rPr>
        <w:t>7 </w:t>
      </w:r>
      <w:r>
        <w:rPr/>
        <w:t>万元以下的罚款。</w:t>
      </w:r>
    </w:p>
    <w:p>
      <w:pPr>
        <w:pStyle w:val="ListParagraph"/>
        <w:numPr>
          <w:ilvl w:val="0"/>
          <w:numId w:val="387"/>
        </w:numPr>
        <w:tabs>
          <w:tab w:pos="1105" w:val="left" w:leader="none"/>
        </w:tabs>
        <w:spacing w:line="252" w:lineRule="auto" w:before="22" w:after="0"/>
        <w:ind w:left="113" w:right="132" w:firstLine="560"/>
        <w:jc w:val="left"/>
        <w:rPr>
          <w:sz w:val="28"/>
        </w:rPr>
      </w:pPr>
      <w:r>
        <w:rPr>
          <w:spacing w:val="5"/>
          <w:sz w:val="28"/>
        </w:rPr>
        <w:t>严重违法行为的表现情形：棉花经营者销售棉花，违反《棉花质</w:t>
      </w:r>
      <w:r>
        <w:rPr>
          <w:spacing w:val="-11"/>
          <w:w w:val="95"/>
          <w:sz w:val="28"/>
        </w:rPr>
        <w:t>量监督管理条例》第九条的规定，销售的棉花没有质量凭证，或者其包装、   </w:t>
      </w:r>
      <w:r>
        <w:rPr>
          <w:spacing w:val="-11"/>
          <w:sz w:val="28"/>
        </w:rPr>
        <w:t>标识不符合国家标准，或者质量凭证、标识与实物不符，或者经公证检验的棉花没有公证检验证书、国家储备棉没有粘贴公证检验标志，拒不改正的，或者造成严重后果的。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裁量基准：处 </w:t>
      </w:r>
      <w:r>
        <w:rPr>
          <w:rFonts w:ascii="Times New Roman" w:eastAsia="Times New Roman"/>
        </w:rPr>
        <w:t>7 </w:t>
      </w:r>
      <w:r>
        <w:rPr/>
        <w:t>万元以上 </w:t>
      </w:r>
      <w:r>
        <w:rPr>
          <w:rFonts w:ascii="Times New Roman" w:eastAsia="Times New Roman"/>
        </w:rPr>
        <w:t>10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二百一十一、依据《棉花质量监督管理条例》第二十七条的行政处罚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《棉花质量监督管理条例</w:t>
      </w:r>
      <w:r>
        <w:rPr>
          <w:rFonts w:ascii="可口可乐在乎体 楷体" w:eastAsia="可口可乐在乎体 楷体" w:hint="eastAsia"/>
          <w:b/>
          <w:spacing w:val="-81"/>
          <w:w w:val="115"/>
        </w:rPr>
        <w:t>》</w:t>
      </w:r>
      <w:r>
        <w:rPr>
          <w:rFonts w:ascii="可口可乐在乎体 楷体" w:eastAsia="可口可乐在乎体 楷体" w:hint="eastAsia"/>
          <w:b/>
        </w:rPr>
        <w:t>第二十七条</w:t>
      </w:r>
      <w:r>
        <w:rPr>
          <w:rFonts w:ascii="可口可乐在乎体 楷体" w:eastAsia="可口可乐在乎体 楷体" w:hint="eastAsia"/>
          <w:b/>
          <w:spacing w:val="-79"/>
          <w:w w:val="115"/>
        </w:rPr>
        <w:t>：</w:t>
      </w:r>
      <w:r>
        <w:rPr/>
        <w:t>棉花经营者承储国家储备棉， 未建立棉花入库、出库质量检查验收制度，或者入库、出库的国家储备棉实物与公证检验证书、标志不符，或者不按照国家规定维护、保养承储设施致使国家储备棉质量变异，或者将未经公证检验的棉花作为国家储备棉</w:t>
      </w:r>
      <w:r>
        <w:rPr>
          <w:spacing w:val="-13"/>
        </w:rPr>
        <w:t>入库、出库的，由棉花质量监督机构责令改正，可以处十万元以下的罚款； </w:t>
      </w:r>
      <w:r>
        <w:rPr>
          <w:spacing w:val="-10"/>
        </w:rPr>
        <w:t>造成重大损失的，对负责的主管人员和其他直接责任人员给予降级以上的纪律处分；构成犯罪的，依法追究刑事责任。</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390"/>
        </w:numPr>
        <w:tabs>
          <w:tab w:pos="1083" w:val="left" w:leader="none"/>
        </w:tabs>
        <w:spacing w:line="252" w:lineRule="auto" w:before="49" w:after="0"/>
        <w:ind w:left="113" w:right="272" w:firstLine="548"/>
        <w:jc w:val="left"/>
        <w:rPr>
          <w:sz w:val="28"/>
        </w:rPr>
      </w:pPr>
      <w:r>
        <w:rPr>
          <w:spacing w:val="-6"/>
          <w:sz w:val="28"/>
        </w:rPr>
        <w:t>较轻违法行为的表现情形：棉花经营者承储国家储备棉，有下列情形之一的：</w:t>
      </w:r>
    </w:p>
    <w:p>
      <w:pPr>
        <w:pStyle w:val="ListParagraph"/>
        <w:numPr>
          <w:ilvl w:val="0"/>
          <w:numId w:val="391"/>
        </w:numPr>
        <w:tabs>
          <w:tab w:pos="1363" w:val="left" w:leader="none"/>
        </w:tabs>
        <w:spacing w:line="484" w:lineRule="exact" w:before="0" w:after="0"/>
        <w:ind w:left="1362" w:right="0" w:hanging="701"/>
        <w:jc w:val="left"/>
        <w:rPr>
          <w:sz w:val="28"/>
        </w:rPr>
      </w:pPr>
      <w:r>
        <w:rPr>
          <w:sz w:val="28"/>
        </w:rPr>
        <w:t>未建立棉花入库、出库质量检查验收制度的；</w:t>
      </w:r>
    </w:p>
    <w:p>
      <w:pPr>
        <w:pStyle w:val="ListParagraph"/>
        <w:numPr>
          <w:ilvl w:val="0"/>
          <w:numId w:val="391"/>
        </w:numPr>
        <w:tabs>
          <w:tab w:pos="1363" w:val="left" w:leader="none"/>
        </w:tabs>
        <w:spacing w:line="252" w:lineRule="auto" w:before="23" w:after="0"/>
        <w:ind w:left="662" w:right="421" w:hanging="1"/>
        <w:jc w:val="left"/>
        <w:rPr>
          <w:sz w:val="28"/>
        </w:rPr>
      </w:pPr>
      <w:r>
        <w:rPr>
          <w:sz w:val="28"/>
        </w:rPr>
        <w:t>入库、出库的国储棉实物与公证检验证书、标志轻微不符的。</w:t>
      </w:r>
      <w:r>
        <w:rPr>
          <w:spacing w:val="-1"/>
          <w:sz w:val="28"/>
        </w:rPr>
        <w:t>裁量基准：责令改正，可以处 </w:t>
      </w:r>
      <w:r>
        <w:rPr>
          <w:rFonts w:ascii="Times New Roman" w:eastAsia="Times New Roman"/>
          <w:sz w:val="28"/>
        </w:rPr>
        <w:t>3 </w:t>
      </w:r>
      <w:r>
        <w:rPr>
          <w:sz w:val="28"/>
        </w:rPr>
        <w:t>万元以下的罚款。</w:t>
      </w:r>
    </w:p>
    <w:p>
      <w:pPr>
        <w:pStyle w:val="ListParagraph"/>
        <w:numPr>
          <w:ilvl w:val="0"/>
          <w:numId w:val="390"/>
        </w:numPr>
        <w:tabs>
          <w:tab w:pos="1084" w:val="left" w:leader="none"/>
        </w:tabs>
        <w:spacing w:line="252" w:lineRule="auto" w:before="0" w:after="0"/>
        <w:ind w:left="113" w:right="272" w:firstLine="548"/>
        <w:jc w:val="left"/>
        <w:rPr>
          <w:sz w:val="28"/>
        </w:rPr>
      </w:pPr>
      <w:r>
        <w:rPr>
          <w:spacing w:val="-6"/>
          <w:sz w:val="28"/>
        </w:rPr>
        <w:t>较重违法行为的表现情形：棉花经营者承储国家储备棉，有下列情形之一的：</w:t>
      </w:r>
    </w:p>
    <w:p>
      <w:pPr>
        <w:pStyle w:val="ListParagraph"/>
        <w:numPr>
          <w:ilvl w:val="0"/>
          <w:numId w:val="392"/>
        </w:numPr>
        <w:tabs>
          <w:tab w:pos="1363" w:val="left" w:leader="none"/>
        </w:tabs>
        <w:spacing w:line="484" w:lineRule="exact" w:before="0" w:after="0"/>
        <w:ind w:left="1362" w:right="0" w:hanging="701"/>
        <w:jc w:val="left"/>
        <w:rPr>
          <w:sz w:val="28"/>
        </w:rPr>
      </w:pPr>
      <w:r>
        <w:rPr>
          <w:spacing w:val="-3"/>
          <w:sz w:val="28"/>
        </w:rPr>
        <w:t>有本条 </w:t>
      </w:r>
      <w:r>
        <w:rPr>
          <w:rFonts w:ascii="Times New Roman" w:eastAsia="Times New Roman"/>
          <w:sz w:val="28"/>
        </w:rPr>
        <w:t>2</w:t>
      </w:r>
      <w:r>
        <w:rPr>
          <w:rFonts w:ascii="Times New Roman" w:eastAsia="Times New Roman"/>
          <w:spacing w:val="-1"/>
          <w:sz w:val="28"/>
        </w:rPr>
        <w:t> </w:t>
      </w:r>
      <w:r>
        <w:rPr>
          <w:sz w:val="28"/>
        </w:rPr>
        <w:t>项以上违法行为的；</w:t>
      </w:r>
    </w:p>
    <w:p>
      <w:pPr>
        <w:pStyle w:val="ListParagraph"/>
        <w:numPr>
          <w:ilvl w:val="0"/>
          <w:numId w:val="392"/>
        </w:numPr>
        <w:tabs>
          <w:tab w:pos="1363" w:val="left" w:leader="none"/>
        </w:tabs>
        <w:spacing w:line="240" w:lineRule="auto" w:before="19" w:after="0"/>
        <w:ind w:left="1362" w:right="0" w:hanging="701"/>
        <w:jc w:val="left"/>
        <w:rPr>
          <w:sz w:val="28"/>
        </w:rPr>
      </w:pPr>
      <w:r>
        <w:rPr>
          <w:sz w:val="28"/>
        </w:rPr>
        <w:t>入库、出库的国储棉实物与公证检验证书、标志严重不符的；</w:t>
      </w:r>
    </w:p>
    <w:p>
      <w:pPr>
        <w:pStyle w:val="ListParagraph"/>
        <w:numPr>
          <w:ilvl w:val="0"/>
          <w:numId w:val="392"/>
        </w:numPr>
        <w:tabs>
          <w:tab w:pos="1363" w:val="left" w:leader="none"/>
        </w:tabs>
        <w:spacing w:line="252" w:lineRule="auto" w:before="23" w:after="0"/>
        <w:ind w:left="662" w:right="131" w:firstLine="0"/>
        <w:jc w:val="left"/>
        <w:rPr>
          <w:sz w:val="28"/>
        </w:rPr>
      </w:pPr>
      <w:r>
        <w:rPr>
          <w:spacing w:val="-12"/>
          <w:sz w:val="28"/>
        </w:rPr>
        <w:t>不按照国家规定维护、保养承储设施致使国家储备棉质量变异的。裁量基准：责令改正，可以处 </w:t>
      </w:r>
      <w:r>
        <w:rPr>
          <w:rFonts w:ascii="Times New Roman" w:eastAsia="Times New Roman"/>
          <w:sz w:val="28"/>
        </w:rPr>
        <w:t>3</w:t>
      </w:r>
      <w:r>
        <w:rPr>
          <w:rFonts w:ascii="Times New Roman" w:eastAsia="Times New Roman"/>
          <w:spacing w:val="-1"/>
          <w:sz w:val="28"/>
        </w:rPr>
        <w:t> </w:t>
      </w:r>
      <w:r>
        <w:rPr>
          <w:spacing w:val="-2"/>
          <w:sz w:val="28"/>
        </w:rPr>
        <w:t>万元以上 </w:t>
      </w:r>
      <w:r>
        <w:rPr>
          <w:rFonts w:ascii="Times New Roman" w:eastAsia="Times New Roman"/>
          <w:sz w:val="28"/>
        </w:rPr>
        <w:t>6</w:t>
      </w:r>
      <w:r>
        <w:rPr>
          <w:rFonts w:ascii="Times New Roman" w:eastAsia="Times New Roman"/>
          <w:spacing w:val="-1"/>
          <w:sz w:val="28"/>
        </w:rPr>
        <w:t> </w:t>
      </w:r>
      <w:r>
        <w:rPr>
          <w:sz w:val="28"/>
        </w:rPr>
        <w:t>万元以下的罚款。</w:t>
      </w:r>
    </w:p>
    <w:p>
      <w:pPr>
        <w:pStyle w:val="ListParagraph"/>
        <w:numPr>
          <w:ilvl w:val="0"/>
          <w:numId w:val="390"/>
        </w:numPr>
        <w:tabs>
          <w:tab w:pos="1084" w:val="left" w:leader="none"/>
        </w:tabs>
        <w:spacing w:line="252" w:lineRule="auto" w:before="0" w:after="0"/>
        <w:ind w:left="113" w:right="271" w:firstLine="548"/>
        <w:jc w:val="both"/>
        <w:rPr>
          <w:sz w:val="28"/>
        </w:rPr>
      </w:pPr>
      <w:r>
        <w:rPr>
          <w:spacing w:val="-6"/>
          <w:sz w:val="28"/>
        </w:rPr>
        <w:t>严重违法行为的表现情形：棉花经营者承储国家储备棉，未建立棉花入库、出库质量检查验收制度，或者入库、出库的国家储备棉实物与公证检验证书、标志不符，或者不按照国家规定维护、保养承储设施致使</w:t>
      </w:r>
      <w:r>
        <w:rPr>
          <w:spacing w:val="-6"/>
          <w:w w:val="95"/>
          <w:sz w:val="28"/>
        </w:rPr>
        <w:t>国家储备棉质量变异，或者将未经公证检验的棉花作为国家储备棉入库、   </w:t>
      </w:r>
      <w:r>
        <w:rPr>
          <w:spacing w:val="-6"/>
          <w:sz w:val="28"/>
        </w:rPr>
        <w:t>出</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库，有下列情形之一的：</w:t>
      </w:r>
    </w:p>
    <w:p>
      <w:pPr>
        <w:pStyle w:val="ListParagraph"/>
        <w:numPr>
          <w:ilvl w:val="0"/>
          <w:numId w:val="393"/>
        </w:numPr>
        <w:tabs>
          <w:tab w:pos="1363" w:val="left" w:leader="none"/>
        </w:tabs>
        <w:spacing w:line="240" w:lineRule="auto" w:before="22" w:after="0"/>
        <w:ind w:left="1362" w:right="0" w:hanging="701"/>
        <w:jc w:val="left"/>
        <w:rPr>
          <w:sz w:val="28"/>
        </w:rPr>
      </w:pPr>
      <w:r>
        <w:rPr>
          <w:sz w:val="28"/>
        </w:rPr>
        <w:t>经责令改正拒不改正的；</w:t>
      </w:r>
    </w:p>
    <w:p>
      <w:pPr>
        <w:pStyle w:val="ListParagraph"/>
        <w:numPr>
          <w:ilvl w:val="0"/>
          <w:numId w:val="393"/>
        </w:numPr>
        <w:tabs>
          <w:tab w:pos="1363" w:val="left" w:leader="none"/>
        </w:tabs>
        <w:spacing w:line="252" w:lineRule="auto" w:before="23" w:after="0"/>
        <w:ind w:left="662" w:right="2941" w:hanging="1"/>
        <w:jc w:val="left"/>
        <w:rPr>
          <w:sz w:val="28"/>
        </w:rPr>
      </w:pPr>
      <w:r>
        <w:rPr>
          <w:sz w:val="28"/>
        </w:rPr>
        <w:t>造成较大财产损失或较大社会影响的。 </w:t>
      </w:r>
      <w:r>
        <w:rPr>
          <w:spacing w:val="-2"/>
          <w:sz w:val="28"/>
        </w:rPr>
        <w:t>裁量基准：处 </w:t>
      </w:r>
      <w:r>
        <w:rPr>
          <w:rFonts w:ascii="Times New Roman" w:eastAsia="Times New Roman"/>
          <w:sz w:val="28"/>
        </w:rPr>
        <w:t>6</w:t>
      </w:r>
      <w:r>
        <w:rPr>
          <w:rFonts w:ascii="Times New Roman" w:eastAsia="Times New Roman"/>
          <w:spacing w:val="-3"/>
          <w:sz w:val="28"/>
        </w:rPr>
        <w:t> </w:t>
      </w:r>
      <w:r>
        <w:rPr>
          <w:spacing w:val="-2"/>
          <w:sz w:val="28"/>
        </w:rPr>
        <w:t>万元以上 </w:t>
      </w:r>
      <w:r>
        <w:rPr>
          <w:rFonts w:ascii="Times New Roman" w:eastAsia="Times New Roman"/>
          <w:sz w:val="28"/>
        </w:rPr>
        <w:t>10</w:t>
      </w:r>
      <w:r>
        <w:rPr>
          <w:rFonts w:ascii="Times New Roman" w:eastAsia="Times New Roman"/>
          <w:spacing w:val="-2"/>
          <w:sz w:val="28"/>
        </w:rPr>
        <w:t> </w:t>
      </w:r>
      <w:r>
        <w:rPr>
          <w:spacing w:val="-2"/>
          <w:sz w:val="28"/>
        </w:rPr>
        <w:t>万元以下的罚款。</w:t>
      </w:r>
    </w:p>
    <w:p>
      <w:pPr>
        <w:pStyle w:val="BodyText"/>
        <w:spacing w:before="17"/>
        <w:ind w:left="674"/>
        <w:rPr>
          <w:rFonts w:ascii="方正黑体_GBK" w:eastAsia="方正黑体_GBK" w:hint="eastAsia"/>
        </w:rPr>
      </w:pPr>
      <w:r>
        <w:rPr>
          <w:rFonts w:ascii="方正黑体_GBK" w:eastAsia="方正黑体_GBK" w:hint="eastAsia"/>
        </w:rPr>
        <w:t>二百一十二、依据《棉花质量监督管理条例》第二十八条的行政处罚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spacing w:val="-1"/>
        </w:rPr>
        <w:t>《棉花质量监督管理条例》第二十八条</w:t>
      </w:r>
      <w:r>
        <w:rPr>
          <w:spacing w:val="-5"/>
        </w:rPr>
        <w:t>：棉花经营者隐匿、转移、损</w:t>
      </w:r>
      <w:r>
        <w:rPr>
          <w:spacing w:val="-5"/>
          <w:w w:val="95"/>
        </w:rPr>
        <w:t>毁被棉花质量监督机构查封、扣押的物品的，由棉花质量监督机构处被隐   </w:t>
      </w:r>
      <w:r>
        <w:rPr>
          <w:spacing w:val="-5"/>
        </w:rPr>
        <w:t>匿、转移、损毁物品货值金额二倍以上五倍以下的罚款；构成犯罪的，依法追究刑事责任。</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394"/>
        </w:numPr>
        <w:tabs>
          <w:tab w:pos="1084" w:val="left" w:leader="none"/>
        </w:tabs>
        <w:spacing w:line="252" w:lineRule="auto" w:before="50" w:after="0"/>
        <w:ind w:left="113" w:right="272" w:firstLine="548"/>
        <w:jc w:val="left"/>
        <w:rPr>
          <w:sz w:val="28"/>
        </w:rPr>
      </w:pPr>
      <w:r>
        <w:rPr>
          <w:spacing w:val="-7"/>
          <w:sz w:val="28"/>
        </w:rPr>
        <w:t>较轻违法行为的表现情形：棉花经营者隐匿、转移、损毁被棉花质量监督机构查封、扣押的物品的，能及时主动改正的。</w:t>
      </w:r>
    </w:p>
    <w:p>
      <w:pPr>
        <w:pStyle w:val="BodyText"/>
        <w:spacing w:line="252" w:lineRule="auto"/>
        <w:ind w:right="271" w:firstLine="548"/>
      </w:pPr>
      <w:r>
        <w:rPr/>
        <w:t>裁量基准：处被隐匿、转移、损毁物品货值金额 </w:t>
      </w:r>
      <w:r>
        <w:rPr>
          <w:rFonts w:ascii="Times New Roman" w:eastAsia="Times New Roman"/>
        </w:rPr>
        <w:t>2 </w:t>
      </w:r>
      <w:r>
        <w:rPr/>
        <w:t>倍以上 </w:t>
      </w:r>
      <w:r>
        <w:rPr>
          <w:rFonts w:ascii="Times New Roman" w:eastAsia="Times New Roman"/>
        </w:rPr>
        <w:t>3 </w:t>
      </w:r>
      <w:r>
        <w:rPr/>
        <w:t>倍以下的罚款。</w:t>
      </w:r>
    </w:p>
    <w:p>
      <w:pPr>
        <w:pStyle w:val="ListParagraph"/>
        <w:numPr>
          <w:ilvl w:val="0"/>
          <w:numId w:val="394"/>
        </w:numPr>
        <w:tabs>
          <w:tab w:pos="1084" w:val="left" w:leader="none"/>
        </w:tabs>
        <w:spacing w:line="252" w:lineRule="auto" w:before="0" w:after="0"/>
        <w:ind w:left="113" w:right="272" w:firstLine="548"/>
        <w:jc w:val="left"/>
        <w:rPr>
          <w:sz w:val="28"/>
        </w:rPr>
      </w:pPr>
      <w:r>
        <w:rPr>
          <w:spacing w:val="-7"/>
          <w:sz w:val="28"/>
        </w:rPr>
        <w:t>较重违法行为的表现情形：棉花经营者隐匿、转移、损毁被棉花质量监督机构查封、扣押的物品的，经责令改正，拒不改正的。</w:t>
      </w:r>
    </w:p>
    <w:p>
      <w:pPr>
        <w:pStyle w:val="BodyText"/>
        <w:spacing w:line="252" w:lineRule="auto"/>
        <w:ind w:right="271" w:firstLine="548"/>
      </w:pPr>
      <w:r>
        <w:rPr/>
        <w:t>裁量基准：处被隐匿、转移、损毁物品货值金额 </w:t>
      </w:r>
      <w:r>
        <w:rPr>
          <w:rFonts w:ascii="Times New Roman" w:eastAsia="Times New Roman"/>
        </w:rPr>
        <w:t>3 </w:t>
      </w:r>
      <w:r>
        <w:rPr/>
        <w:t>倍以上 </w:t>
      </w:r>
      <w:r>
        <w:rPr>
          <w:rFonts w:ascii="Times New Roman" w:eastAsia="Times New Roman"/>
        </w:rPr>
        <w:t>4 </w:t>
      </w:r>
      <w:r>
        <w:rPr/>
        <w:t>倍以下的罚款。</w:t>
      </w:r>
    </w:p>
    <w:p>
      <w:pPr>
        <w:pStyle w:val="ListParagraph"/>
        <w:numPr>
          <w:ilvl w:val="0"/>
          <w:numId w:val="394"/>
        </w:numPr>
        <w:tabs>
          <w:tab w:pos="1084" w:val="left" w:leader="none"/>
        </w:tabs>
        <w:spacing w:line="252" w:lineRule="auto" w:before="0" w:after="0"/>
        <w:ind w:left="113" w:right="272" w:firstLine="548"/>
        <w:jc w:val="left"/>
        <w:rPr>
          <w:sz w:val="28"/>
        </w:rPr>
      </w:pPr>
      <w:r>
        <w:rPr>
          <w:spacing w:val="-7"/>
          <w:sz w:val="28"/>
        </w:rPr>
        <w:t>严重违法行为的表现情形：棉花经营者隐匿、转移、损毁被棉花质量监督机构查封、扣押的物品的，造成严重后果的。</w:t>
      </w:r>
    </w:p>
    <w:p>
      <w:pPr>
        <w:pStyle w:val="BodyText"/>
        <w:spacing w:line="252" w:lineRule="auto"/>
        <w:ind w:right="272" w:firstLine="548"/>
      </w:pPr>
      <w:r>
        <w:rPr/>
        <w:t>裁量基准：处被隐匿、转移、损毁物品货值金额 </w:t>
      </w:r>
      <w:r>
        <w:rPr>
          <w:rFonts w:ascii="Times New Roman" w:eastAsia="Times New Roman"/>
        </w:rPr>
        <w:t>4 </w:t>
      </w:r>
      <w:r>
        <w:rPr/>
        <w:t>倍以上５倍以下的罚款。</w:t>
      </w:r>
    </w:p>
    <w:p>
      <w:pPr>
        <w:pStyle w:val="BodyText"/>
        <w:ind w:left="674"/>
        <w:rPr>
          <w:rFonts w:ascii="方正黑体_GBK" w:eastAsia="方正黑体_GBK" w:hint="eastAsia"/>
        </w:rPr>
      </w:pPr>
      <w:r>
        <w:rPr>
          <w:rFonts w:ascii="方正黑体_GBK" w:eastAsia="方正黑体_GBK" w:hint="eastAsia"/>
        </w:rPr>
        <w:t>二百一十三、依据《棉花质量监督管理条例》第二十九条的行政处罚</w:t>
      </w:r>
    </w:p>
    <w:p>
      <w:pPr>
        <w:pStyle w:val="BodyText"/>
        <w:spacing w:before="78"/>
        <w:ind w:left="674"/>
        <w:rPr>
          <w:rFonts w:ascii="方正楷体_GBK" w:eastAsia="方正楷体_GBK" w:hint="eastAsia"/>
        </w:rPr>
      </w:pPr>
      <w:r>
        <w:rPr>
          <w:rFonts w:ascii="方正楷体_GBK" w:eastAsia="方正楷体_GBK" w:hint="eastAsia"/>
        </w:rPr>
        <w:t>（一）法律规定：</w:t>
      </w:r>
    </w:p>
    <w:p>
      <w:pPr>
        <w:pStyle w:val="ListParagraph"/>
        <w:numPr>
          <w:ilvl w:val="0"/>
          <w:numId w:val="395"/>
        </w:numPr>
        <w:tabs>
          <w:tab w:pos="1103" w:val="left" w:leader="none"/>
        </w:tabs>
        <w:spacing w:line="240" w:lineRule="auto" w:before="50" w:after="0"/>
        <w:ind w:left="1102" w:right="0" w:hanging="429"/>
        <w:jc w:val="left"/>
        <w:rPr>
          <w:sz w:val="28"/>
        </w:rPr>
      </w:pPr>
      <w:r>
        <w:rPr>
          <w:rFonts w:ascii="可口可乐在乎体 楷体" w:eastAsia="可口可乐在乎体 楷体" w:hint="eastAsia"/>
          <w:b/>
          <w:spacing w:val="4"/>
          <w:w w:val="105"/>
          <w:sz w:val="28"/>
        </w:rPr>
        <w:t>《棉花质量监督管理条例》第二十九条：</w:t>
      </w:r>
      <w:r>
        <w:rPr>
          <w:spacing w:val="4"/>
          <w:w w:val="105"/>
          <w:sz w:val="28"/>
        </w:rPr>
        <w:t>棉花经营者违反本条例</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0"/>
      </w:pPr>
      <w:r>
        <w:rPr>
          <w:spacing w:val="-11"/>
        </w:rPr>
        <w:t>第十一条的规定，伪造、变造、冒用棉花质量凭证、标识、公证检验证书、公证检验标志的，由棉花质量监督机构处五万元以上十万元以下的罚款； 情节严重的，移送工商行政管理机关吊销营业执照；构成犯罪的，依法追究刑事责任。</w:t>
      </w:r>
    </w:p>
    <w:p>
      <w:pPr>
        <w:pStyle w:val="ListParagraph"/>
        <w:numPr>
          <w:ilvl w:val="0"/>
          <w:numId w:val="395"/>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5"/>
          <w:sz w:val="28"/>
        </w:rPr>
        <w:t>《棉花质量监督管理条例》第十一条：</w:t>
      </w:r>
      <w:r>
        <w:rPr>
          <w:spacing w:val="4"/>
          <w:sz w:val="28"/>
        </w:rPr>
        <w:t>棉花经营者收购、加工、</w:t>
      </w:r>
      <w:r>
        <w:rPr>
          <w:sz w:val="28"/>
        </w:rPr>
        <w:t>销售、承储棉花，不得伪造、变造、冒用棉花质量凭证、标识、公证检验证书、公证检验标志。</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396"/>
        </w:numPr>
        <w:tabs>
          <w:tab w:pos="1104" w:val="left" w:leader="none"/>
        </w:tabs>
        <w:spacing w:line="252" w:lineRule="auto" w:before="49" w:after="0"/>
        <w:ind w:left="113" w:right="265" w:firstLine="560"/>
        <w:jc w:val="left"/>
        <w:rPr>
          <w:sz w:val="28"/>
        </w:rPr>
      </w:pPr>
      <w:r>
        <w:rPr>
          <w:spacing w:val="4"/>
          <w:sz w:val="28"/>
        </w:rPr>
        <w:t>较轻违法行为的表现情形：伪造、变造、冒用棉花质量凭证、标</w:t>
      </w:r>
      <w:r>
        <w:rPr>
          <w:sz w:val="28"/>
        </w:rPr>
        <w:t>识数量较少且不构成以次充好的。</w:t>
      </w:r>
    </w:p>
    <w:p>
      <w:pPr>
        <w:pStyle w:val="BodyText"/>
        <w:spacing w:line="484" w:lineRule="exact"/>
        <w:ind w:left="674"/>
      </w:pPr>
      <w:r>
        <w:rPr/>
        <w:t>裁量基准：处 </w:t>
      </w:r>
      <w:r>
        <w:rPr>
          <w:rFonts w:ascii="Times New Roman" w:eastAsia="Times New Roman"/>
        </w:rPr>
        <w:t>5 </w:t>
      </w:r>
      <w:r>
        <w:rPr/>
        <w:t>万元以上 </w:t>
      </w:r>
      <w:r>
        <w:rPr>
          <w:rFonts w:ascii="Times New Roman" w:eastAsia="Times New Roman"/>
        </w:rPr>
        <w:t>6 </w:t>
      </w:r>
      <w:r>
        <w:rPr/>
        <w:t>万元以下的罚款。</w:t>
      </w:r>
    </w:p>
    <w:p>
      <w:pPr>
        <w:pStyle w:val="ListParagraph"/>
        <w:numPr>
          <w:ilvl w:val="0"/>
          <w:numId w:val="396"/>
        </w:numPr>
        <w:tabs>
          <w:tab w:pos="1104" w:val="left" w:leader="none"/>
        </w:tabs>
        <w:spacing w:line="252" w:lineRule="auto" w:before="23" w:after="0"/>
        <w:ind w:left="113" w:right="265" w:firstLine="560"/>
        <w:jc w:val="left"/>
        <w:rPr>
          <w:sz w:val="28"/>
        </w:rPr>
      </w:pPr>
      <w:r>
        <w:rPr>
          <w:spacing w:val="4"/>
          <w:sz w:val="28"/>
        </w:rPr>
        <w:t>较重违法行为的表现情形：伪造、变造、冒用棉花质量凭证、标</w:t>
      </w:r>
      <w:r>
        <w:rPr>
          <w:sz w:val="28"/>
        </w:rPr>
        <w:t>识数量较大且不构成以次充好的。</w:t>
      </w:r>
    </w:p>
    <w:p>
      <w:pPr>
        <w:pStyle w:val="BodyText"/>
        <w:spacing w:line="484" w:lineRule="exact"/>
        <w:ind w:left="674"/>
      </w:pPr>
      <w:r>
        <w:rPr/>
        <w:t>裁量基准：处 </w:t>
      </w:r>
      <w:r>
        <w:rPr>
          <w:rFonts w:ascii="Times New Roman" w:eastAsia="Times New Roman"/>
        </w:rPr>
        <w:t>6 </w:t>
      </w:r>
      <w:r>
        <w:rPr/>
        <w:t>万元以上 </w:t>
      </w:r>
      <w:r>
        <w:rPr>
          <w:rFonts w:ascii="Times New Roman" w:eastAsia="Times New Roman"/>
        </w:rPr>
        <w:t>7 </w:t>
      </w:r>
      <w:r>
        <w:rPr/>
        <w:t>万元以下的罚款。</w:t>
      </w:r>
    </w:p>
    <w:p>
      <w:pPr>
        <w:pStyle w:val="ListParagraph"/>
        <w:numPr>
          <w:ilvl w:val="0"/>
          <w:numId w:val="396"/>
        </w:numPr>
        <w:tabs>
          <w:tab w:pos="1095" w:val="left" w:leader="none"/>
        </w:tabs>
        <w:spacing w:line="240" w:lineRule="auto" w:before="23" w:after="0"/>
        <w:ind w:left="1094" w:right="0" w:hanging="421"/>
        <w:jc w:val="left"/>
        <w:rPr>
          <w:sz w:val="28"/>
        </w:rPr>
      </w:pPr>
      <w:r>
        <w:rPr>
          <w:sz w:val="28"/>
        </w:rPr>
        <w:t>严重违法行为的表现情形：棉花经营者有下列情形之一的：</w:t>
      </w:r>
    </w:p>
    <w:p>
      <w:pPr>
        <w:pStyle w:val="ListParagraph"/>
        <w:numPr>
          <w:ilvl w:val="0"/>
          <w:numId w:val="397"/>
        </w:numPr>
        <w:tabs>
          <w:tab w:pos="1375" w:val="left" w:leader="none"/>
        </w:tabs>
        <w:spacing w:line="240" w:lineRule="auto" w:before="22" w:after="0"/>
        <w:ind w:left="1374" w:right="0" w:hanging="701"/>
        <w:jc w:val="left"/>
        <w:rPr>
          <w:sz w:val="28"/>
        </w:rPr>
      </w:pPr>
      <w:r>
        <w:rPr>
          <w:w w:val="95"/>
          <w:sz w:val="28"/>
        </w:rPr>
        <w:t>伪造、变造、冒用棉花公证检验证书的；</w:t>
      </w:r>
    </w:p>
    <w:p>
      <w:pPr>
        <w:pStyle w:val="ListParagraph"/>
        <w:numPr>
          <w:ilvl w:val="0"/>
          <w:numId w:val="397"/>
        </w:numPr>
        <w:tabs>
          <w:tab w:pos="1375" w:val="left" w:leader="none"/>
        </w:tabs>
        <w:spacing w:line="240" w:lineRule="auto" w:before="23" w:after="0"/>
        <w:ind w:left="1374" w:right="0" w:hanging="701"/>
        <w:jc w:val="left"/>
        <w:rPr>
          <w:sz w:val="28"/>
        </w:rPr>
      </w:pPr>
      <w:r>
        <w:rPr>
          <w:w w:val="95"/>
          <w:sz w:val="28"/>
        </w:rPr>
        <w:t>伪造、变造、冒用棉花公证检验标志的。</w:t>
      </w:r>
    </w:p>
    <w:p>
      <w:pPr>
        <w:pStyle w:val="ListParagraph"/>
        <w:numPr>
          <w:ilvl w:val="0"/>
          <w:numId w:val="397"/>
        </w:numPr>
        <w:tabs>
          <w:tab w:pos="1389" w:val="left" w:leader="none"/>
        </w:tabs>
        <w:spacing w:line="252" w:lineRule="auto" w:before="22" w:after="0"/>
        <w:ind w:left="113" w:right="265" w:firstLine="560"/>
        <w:jc w:val="left"/>
        <w:rPr>
          <w:sz w:val="28"/>
        </w:rPr>
      </w:pPr>
      <w:r>
        <w:rPr>
          <w:spacing w:val="4"/>
          <w:sz w:val="28"/>
        </w:rPr>
        <w:t>伪造、变造、冒用棉花质量凭证、标识数量较大且构成以次充</w:t>
      </w:r>
      <w:r>
        <w:rPr>
          <w:sz w:val="28"/>
        </w:rPr>
        <w:t>好的。</w:t>
      </w:r>
    </w:p>
    <w:p>
      <w:pPr>
        <w:pStyle w:val="BodyText"/>
        <w:spacing w:line="252" w:lineRule="auto"/>
        <w:ind w:right="270" w:firstLine="560"/>
      </w:pPr>
      <w:r>
        <w:rPr/>
        <w:t>裁量基准：处 </w:t>
      </w:r>
      <w:r>
        <w:rPr>
          <w:rFonts w:ascii="Times New Roman" w:eastAsia="Times New Roman"/>
        </w:rPr>
        <w:t>7 </w:t>
      </w:r>
      <w:r>
        <w:rPr/>
        <w:t>万元以上 </w:t>
      </w:r>
      <w:r>
        <w:rPr>
          <w:rFonts w:ascii="Times New Roman" w:eastAsia="Times New Roman"/>
        </w:rPr>
        <w:t>10 </w:t>
      </w:r>
      <w:r>
        <w:rPr/>
        <w:t>万元以下的罚款；情节严重的，移送工商行政管理机关吊销营业执照。</w:t>
      </w:r>
    </w:p>
    <w:p>
      <w:pPr>
        <w:pStyle w:val="BodyText"/>
        <w:spacing w:before="14"/>
        <w:ind w:left="674"/>
        <w:rPr>
          <w:rFonts w:ascii="方正黑体_GBK" w:eastAsia="方正黑体_GBK" w:hint="eastAsia"/>
        </w:rPr>
      </w:pPr>
      <w:r>
        <w:rPr>
          <w:rFonts w:ascii="方正黑体_GBK" w:eastAsia="方正黑体_GBK" w:hint="eastAsia"/>
        </w:rPr>
        <w:t>二百一十四、依据《棉花质量监督管理条例》第三十条的行政处罚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398"/>
        </w:numPr>
        <w:tabs>
          <w:tab w:pos="1103" w:val="left" w:leader="none"/>
        </w:tabs>
        <w:spacing w:line="252" w:lineRule="auto" w:before="50" w:after="0"/>
        <w:ind w:left="113" w:right="264" w:firstLine="560"/>
        <w:jc w:val="both"/>
        <w:rPr>
          <w:sz w:val="28"/>
        </w:rPr>
      </w:pPr>
      <w:r>
        <w:rPr>
          <w:rFonts w:ascii="可口可乐在乎体 楷体" w:eastAsia="可口可乐在乎体 楷体" w:hint="eastAsia"/>
          <w:b/>
          <w:spacing w:val="5"/>
          <w:sz w:val="28"/>
        </w:rPr>
        <w:t>《棉花质量监督管理条例》第三十条：</w:t>
      </w:r>
      <w:r>
        <w:rPr>
          <w:spacing w:val="4"/>
          <w:sz w:val="28"/>
        </w:rPr>
        <w:t>棉花经营者违反本条例第</w:t>
      </w:r>
      <w:r>
        <w:rPr>
          <w:sz w:val="28"/>
        </w:rPr>
        <w:t>十二条的规定，在棉花经营活动中掺杂掺假、以次充好、以假充真，构成犯罪的，依法追究刑事责任；尚不构成犯罪的，由棉花质量监督机构没收</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2"/>
      </w:pPr>
      <w:r>
        <w:rPr>
          <w:w w:val="95"/>
        </w:rPr>
        <w:t>掺杂掺假、以次充好、以假充真的棉花和违法所得，并处违法货值金额二   </w:t>
      </w:r>
      <w:r>
        <w:rPr/>
        <w:t>倍以上五倍以下的罚款，并移送工商行政管理机关依法吊销营业执照。</w:t>
      </w:r>
    </w:p>
    <w:p>
      <w:pPr>
        <w:pStyle w:val="ListParagraph"/>
        <w:numPr>
          <w:ilvl w:val="0"/>
          <w:numId w:val="398"/>
        </w:numPr>
        <w:tabs>
          <w:tab w:pos="1103" w:val="left" w:leader="none"/>
        </w:tabs>
        <w:spacing w:line="252" w:lineRule="auto" w:before="0" w:after="0"/>
        <w:ind w:left="113" w:right="264" w:firstLine="560"/>
        <w:jc w:val="left"/>
        <w:rPr>
          <w:sz w:val="28"/>
        </w:rPr>
      </w:pPr>
      <w:r>
        <w:rPr>
          <w:rFonts w:ascii="可口可乐在乎体 楷体" w:eastAsia="可口可乐在乎体 楷体" w:hint="eastAsia"/>
          <w:b/>
          <w:spacing w:val="5"/>
          <w:sz w:val="28"/>
        </w:rPr>
        <w:t>《棉花质量监督管理条例》第十二条：</w:t>
      </w:r>
      <w:r>
        <w:rPr>
          <w:spacing w:val="4"/>
          <w:sz w:val="28"/>
        </w:rPr>
        <w:t>严禁棉花经营者在收购、</w:t>
      </w:r>
      <w:r>
        <w:rPr>
          <w:sz w:val="28"/>
        </w:rPr>
        <w:t>加工、销售、承储等棉花经营活动中掺杂掺假、以次充好、以假充真。</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399"/>
        </w:numPr>
        <w:tabs>
          <w:tab w:pos="1104" w:val="left" w:leader="none"/>
        </w:tabs>
        <w:spacing w:line="252" w:lineRule="auto" w:before="50" w:after="0"/>
        <w:ind w:left="113" w:right="265" w:firstLine="560"/>
        <w:jc w:val="both"/>
        <w:rPr>
          <w:sz w:val="28"/>
        </w:rPr>
      </w:pPr>
      <w:r>
        <w:rPr>
          <w:spacing w:val="4"/>
          <w:sz w:val="28"/>
        </w:rPr>
        <w:t>较轻违法行为的表现情形：棉花经营者在棉花经营活动中掺杂掺</w:t>
      </w:r>
      <w:r>
        <w:rPr>
          <w:sz w:val="28"/>
        </w:rPr>
        <w:t>假、以次充好、以假充真，掺入的杂质系低等级棉花且数量较少，致使棉花等级与实物轻微不符的。</w:t>
      </w:r>
    </w:p>
    <w:p>
      <w:pPr>
        <w:pStyle w:val="BodyText"/>
        <w:spacing w:line="252" w:lineRule="auto"/>
        <w:ind w:right="270" w:firstLine="560"/>
        <w:jc w:val="both"/>
      </w:pPr>
      <w:r>
        <w:rPr/>
        <w:t>裁量基准：由棉花质量监督机构没收掺杂掺假、以次充好、以假充真</w:t>
      </w:r>
      <w:r>
        <w:rPr>
          <w:spacing w:val="-1"/>
        </w:rPr>
        <w:t>的棉花和违法所得，处违法货值金额 </w:t>
      </w:r>
      <w:r>
        <w:rPr>
          <w:rFonts w:ascii="Times New Roman" w:eastAsia="Times New Roman"/>
        </w:rPr>
        <w:t>2 </w:t>
      </w:r>
      <w:r>
        <w:rPr>
          <w:spacing w:val="-3"/>
        </w:rPr>
        <w:t>倍以上 </w:t>
      </w:r>
      <w:r>
        <w:rPr>
          <w:rFonts w:ascii="Times New Roman" w:eastAsia="Times New Roman"/>
        </w:rPr>
        <w:t>3 </w:t>
      </w:r>
      <w:r>
        <w:rPr/>
        <w:t>倍以下的罚款，并移送工商行政管理机关依法吊销营业执照。</w:t>
      </w:r>
    </w:p>
    <w:p>
      <w:pPr>
        <w:pStyle w:val="ListParagraph"/>
        <w:numPr>
          <w:ilvl w:val="0"/>
          <w:numId w:val="399"/>
        </w:numPr>
        <w:tabs>
          <w:tab w:pos="1104" w:val="left" w:leader="none"/>
        </w:tabs>
        <w:spacing w:line="252" w:lineRule="auto" w:before="0" w:after="0"/>
        <w:ind w:left="113" w:right="265" w:firstLine="560"/>
        <w:jc w:val="left"/>
        <w:rPr>
          <w:sz w:val="28"/>
        </w:rPr>
      </w:pPr>
      <w:r>
        <w:rPr>
          <w:spacing w:val="4"/>
          <w:sz w:val="28"/>
        </w:rPr>
        <w:t>较重违法行为的表现情形：棉花经营者在棉花经营活动中掺杂掺</w:t>
      </w:r>
      <w:r>
        <w:rPr>
          <w:sz w:val="28"/>
        </w:rPr>
        <w:t>假、以次充好、以假充真，冒充高一个等级棉花的。</w:t>
      </w:r>
    </w:p>
    <w:p>
      <w:pPr>
        <w:pStyle w:val="BodyText"/>
        <w:spacing w:line="252" w:lineRule="auto"/>
        <w:ind w:right="269" w:firstLine="560"/>
        <w:jc w:val="both"/>
      </w:pPr>
      <w:r>
        <w:rPr/>
        <w:t>裁量基准：没收掺杂掺假、以次充好、以假充真的棉花和违法所得， </w:t>
      </w:r>
      <w:r>
        <w:rPr>
          <w:spacing w:val="-2"/>
        </w:rPr>
        <w:t>处违法货值金额 </w:t>
      </w:r>
      <w:r>
        <w:rPr>
          <w:rFonts w:ascii="Times New Roman" w:eastAsia="Times New Roman"/>
        </w:rPr>
        <w:t>3 </w:t>
      </w:r>
      <w:r>
        <w:rPr>
          <w:spacing w:val="-3"/>
        </w:rPr>
        <w:t>倍以上 </w:t>
      </w:r>
      <w:r>
        <w:rPr>
          <w:rFonts w:ascii="Times New Roman" w:eastAsia="Times New Roman"/>
        </w:rPr>
        <w:t>4 </w:t>
      </w:r>
      <w:r>
        <w:rPr/>
        <w:t>倍以下的罚款，并移送工商行政管理机关依法吊销营业执照。</w:t>
      </w:r>
    </w:p>
    <w:p>
      <w:pPr>
        <w:pStyle w:val="ListParagraph"/>
        <w:numPr>
          <w:ilvl w:val="0"/>
          <w:numId w:val="399"/>
        </w:numPr>
        <w:tabs>
          <w:tab w:pos="1095" w:val="left" w:leader="none"/>
        </w:tabs>
        <w:spacing w:line="482" w:lineRule="exact" w:before="0" w:after="0"/>
        <w:ind w:left="1094" w:right="0" w:hanging="421"/>
        <w:jc w:val="left"/>
        <w:rPr>
          <w:sz w:val="28"/>
        </w:rPr>
      </w:pPr>
      <w:r>
        <w:rPr>
          <w:sz w:val="28"/>
        </w:rPr>
        <w:t>严重违法行为的表现情形：棉花经营者有下列情形之一的：</w:t>
      </w:r>
    </w:p>
    <w:p>
      <w:pPr>
        <w:pStyle w:val="ListParagraph"/>
        <w:numPr>
          <w:ilvl w:val="0"/>
          <w:numId w:val="400"/>
        </w:numPr>
        <w:tabs>
          <w:tab w:pos="1375" w:val="left" w:leader="none"/>
        </w:tabs>
        <w:spacing w:line="240" w:lineRule="auto" w:before="8" w:after="0"/>
        <w:ind w:left="1374" w:right="0" w:hanging="701"/>
        <w:jc w:val="left"/>
        <w:rPr>
          <w:sz w:val="28"/>
        </w:rPr>
      </w:pPr>
      <w:r>
        <w:rPr>
          <w:sz w:val="28"/>
        </w:rPr>
        <w:t>掺入异性纤维或有毒、有害物质的；</w:t>
      </w:r>
    </w:p>
    <w:p>
      <w:pPr>
        <w:pStyle w:val="ListParagraph"/>
        <w:numPr>
          <w:ilvl w:val="0"/>
          <w:numId w:val="400"/>
        </w:numPr>
        <w:tabs>
          <w:tab w:pos="1375" w:val="left" w:leader="none"/>
        </w:tabs>
        <w:spacing w:line="240" w:lineRule="auto" w:before="23" w:after="0"/>
        <w:ind w:left="1374" w:right="0" w:hanging="701"/>
        <w:jc w:val="left"/>
        <w:rPr>
          <w:sz w:val="28"/>
        </w:rPr>
      </w:pPr>
      <w:r>
        <w:rPr>
          <w:spacing w:val="-3"/>
          <w:sz w:val="28"/>
        </w:rPr>
        <w:t>冒充高 </w:t>
      </w:r>
      <w:r>
        <w:rPr>
          <w:rFonts w:ascii="Times New Roman" w:eastAsia="Times New Roman"/>
          <w:sz w:val="28"/>
        </w:rPr>
        <w:t>2</w:t>
      </w:r>
      <w:r>
        <w:rPr>
          <w:rFonts w:ascii="Times New Roman" w:eastAsia="Times New Roman"/>
          <w:spacing w:val="-1"/>
          <w:sz w:val="28"/>
        </w:rPr>
        <w:t> </w:t>
      </w:r>
      <w:r>
        <w:rPr>
          <w:sz w:val="28"/>
        </w:rPr>
        <w:t>个等级以上棉花的；</w:t>
      </w:r>
    </w:p>
    <w:p>
      <w:pPr>
        <w:pStyle w:val="ListParagraph"/>
        <w:numPr>
          <w:ilvl w:val="0"/>
          <w:numId w:val="400"/>
        </w:numPr>
        <w:tabs>
          <w:tab w:pos="1375" w:val="left" w:leader="none"/>
        </w:tabs>
        <w:spacing w:line="240" w:lineRule="auto" w:before="22" w:after="0"/>
        <w:ind w:left="1374" w:right="0" w:hanging="701"/>
        <w:jc w:val="left"/>
        <w:rPr>
          <w:sz w:val="28"/>
        </w:rPr>
      </w:pPr>
      <w:r>
        <w:rPr>
          <w:sz w:val="28"/>
        </w:rPr>
        <w:t>以非棉花冒充棉花的。</w:t>
      </w:r>
    </w:p>
    <w:p>
      <w:pPr>
        <w:pStyle w:val="BodyText"/>
        <w:spacing w:line="252" w:lineRule="auto" w:before="23"/>
        <w:ind w:right="269" w:firstLine="560"/>
        <w:jc w:val="both"/>
      </w:pPr>
      <w:r>
        <w:rPr/>
        <w:t>裁量基准：没收掺杂掺假、以次充好、以假充真的棉花和违法所得， </w:t>
      </w:r>
      <w:r>
        <w:rPr>
          <w:spacing w:val="-2"/>
        </w:rPr>
        <w:t>处违法货值金额 </w:t>
      </w:r>
      <w:r>
        <w:rPr>
          <w:rFonts w:ascii="Times New Roman" w:eastAsia="Times New Roman"/>
        </w:rPr>
        <w:t>4 </w:t>
      </w:r>
      <w:r>
        <w:rPr>
          <w:spacing w:val="-3"/>
        </w:rPr>
        <w:t>倍以上 </w:t>
      </w:r>
      <w:r>
        <w:rPr>
          <w:rFonts w:ascii="Times New Roman" w:eastAsia="Times New Roman"/>
        </w:rPr>
        <w:t>5 </w:t>
      </w:r>
      <w:r>
        <w:rPr/>
        <w:t>倍以下的罚款，并移送工商行政管理机关依法吊销营业执照。</w:t>
      </w:r>
    </w:p>
    <w:p>
      <w:pPr>
        <w:spacing w:after="0" w:line="252" w:lineRule="auto"/>
        <w:jc w:val="both"/>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462"/>
        <w:rPr>
          <w:rFonts w:ascii="方正黑体_GBK" w:eastAsia="方正黑体_GBK" w:hint="eastAsia"/>
        </w:rPr>
      </w:pPr>
      <w:r>
        <w:rPr>
          <w:rFonts w:ascii="方正黑体_GBK" w:eastAsia="方正黑体_GBK" w:hint="eastAsia"/>
        </w:rPr>
        <w:t>第二节 违反《麻类纤维质量监督管理办法》的行政处罚裁量权基准</w:t>
      </w:r>
    </w:p>
    <w:p>
      <w:pPr>
        <w:pStyle w:val="BodyText"/>
        <w:ind w:left="0"/>
        <w:rPr>
          <w:rFonts w:ascii="方正黑体_GBK"/>
          <w:sz w:val="20"/>
        </w:rPr>
      </w:pPr>
    </w:p>
    <w:p>
      <w:pPr>
        <w:pStyle w:val="BodyText"/>
        <w:spacing w:before="5"/>
        <w:ind w:left="0"/>
        <w:rPr>
          <w:rFonts w:ascii="方正黑体_GBK"/>
          <w:sz w:val="14"/>
        </w:rPr>
      </w:pPr>
    </w:p>
    <w:p>
      <w:pPr>
        <w:pStyle w:val="BodyText"/>
        <w:spacing w:before="36"/>
        <w:ind w:left="674"/>
        <w:rPr>
          <w:rFonts w:ascii="方正黑体_GBK" w:eastAsia="方正黑体_GBK" w:hint="eastAsia"/>
        </w:rPr>
      </w:pPr>
      <w:r>
        <w:rPr>
          <w:rFonts w:ascii="方正黑体_GBK" w:eastAsia="方正黑体_GBK" w:hint="eastAsia"/>
        </w:rPr>
        <w:t>二百一十五、依据《麻类纤维质量监督管理办法》第十九条的行政处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before="50"/>
        <w:ind w:left="673" w:right="0" w:firstLine="0"/>
        <w:jc w:val="left"/>
        <w:rPr>
          <w:sz w:val="28"/>
        </w:rPr>
      </w:pPr>
      <w:r>
        <w:rPr>
          <w:rFonts w:ascii="Times New Roman" w:eastAsia="Times New Roman"/>
          <w:spacing w:val="4"/>
          <w:sz w:val="28"/>
        </w:rPr>
        <w:t>1</w:t>
      </w:r>
      <w:r>
        <w:rPr>
          <w:spacing w:val="4"/>
          <w:sz w:val="28"/>
        </w:rPr>
        <w:t>．</w:t>
      </w:r>
      <w:r>
        <w:rPr>
          <w:rFonts w:ascii="可口可乐在乎体 楷体" w:eastAsia="可口可乐在乎体 楷体" w:hint="eastAsia"/>
          <w:b/>
          <w:spacing w:val="5"/>
          <w:sz w:val="28"/>
        </w:rPr>
        <w:t>《麻类纤维质量监督管理办法》第十九条：</w:t>
      </w:r>
      <w:r>
        <w:rPr>
          <w:spacing w:val="4"/>
          <w:sz w:val="28"/>
        </w:rPr>
        <w:t>麻类纤维经营者违反</w:t>
      </w:r>
    </w:p>
    <w:p>
      <w:pPr>
        <w:pStyle w:val="BodyText"/>
        <w:spacing w:line="252" w:lineRule="auto" w:before="22"/>
        <w:ind w:right="265"/>
        <w:jc w:val="right"/>
      </w:pPr>
      <w:r>
        <w:rPr>
          <w:w w:val="95"/>
        </w:rPr>
        <w:t>本办法第四条规定，在麻类纤维经营活动中掺杂掺假、以假充真、以次充   好构成犯罪的，依法追究刑事责任；尚不构成犯罪的，由纤维质量监督机   构没收掺杂掺假、以假充真、以次充好的麻类纤维和违法所得，并处违法   货值金额二倍以上五倍以下罚款；建议工商行政管理机关吊销营业执照。 </w:t>
      </w:r>
      <w:r>
        <w:rPr>
          <w:rFonts w:ascii="Times New Roman" w:eastAsia="Times New Roman"/>
          <w:spacing w:val="4"/>
        </w:rPr>
        <w:t>2</w:t>
      </w:r>
      <w:r>
        <w:rPr>
          <w:spacing w:val="4"/>
        </w:rPr>
        <w:t>．</w:t>
      </w:r>
      <w:r>
        <w:rPr>
          <w:rFonts w:ascii="可口可乐在乎体 楷体" w:eastAsia="可口可乐在乎体 楷体" w:hint="eastAsia"/>
          <w:b/>
          <w:spacing w:val="4"/>
        </w:rPr>
        <w:t>《麻类纤维质量监督管理办法》第四条：</w:t>
      </w:r>
      <w:r>
        <w:rPr>
          <w:spacing w:val="4"/>
        </w:rPr>
        <w:t>国务院质量监督检验检</w:t>
      </w:r>
    </w:p>
    <w:p>
      <w:pPr>
        <w:pStyle w:val="BodyText"/>
        <w:spacing w:line="252" w:lineRule="auto"/>
        <w:ind w:right="271"/>
      </w:pPr>
      <w:r>
        <w:rPr/>
        <w:t>疫部门主管全国棉花质量监督工作，由其所属的中国纤维检验机构负责组织实施。</w:t>
      </w:r>
    </w:p>
    <w:p>
      <w:pPr>
        <w:pStyle w:val="BodyText"/>
        <w:spacing w:line="252" w:lineRule="auto"/>
        <w:ind w:right="271" w:firstLine="560"/>
        <w:jc w:val="both"/>
      </w:pPr>
      <w:r>
        <w:rPr>
          <w:spacing w:val="-1"/>
        </w:rPr>
        <w:t>省、自治区、直辖市人民政府质量监督部门负责本行政区域内棉花质</w:t>
      </w:r>
      <w:r>
        <w:rPr>
          <w:w w:val="95"/>
        </w:rPr>
        <w:t>量监督工作。设有专业纤维检验机构的地方，由专业纤维检验机构在其管   </w:t>
      </w:r>
      <w:r>
        <w:rPr/>
        <w:t>辖范围内对棉花质量实施监督；没有设立专业纤维检验机构的地方，由质</w:t>
      </w:r>
      <w:r>
        <w:rPr>
          <w:w w:val="95"/>
        </w:rPr>
        <w:t>量监督部门在其管辖范围内对棉花质量实施监督（专业纤维检验机构和地   </w:t>
      </w:r>
      <w:r>
        <w:rPr/>
        <w:t>方质量监督部门并列使用时，统称棉花质量监督机构）。</w:t>
      </w:r>
    </w:p>
    <w:p>
      <w:pPr>
        <w:pStyle w:val="BodyText"/>
        <w:spacing w:before="11"/>
        <w:ind w:left="673"/>
        <w:rPr>
          <w:rFonts w:ascii="方正楷体_GBK" w:eastAsia="方正楷体_GBK" w:hint="eastAsia"/>
        </w:rPr>
      </w:pPr>
      <w:r>
        <w:rPr>
          <w:rFonts w:ascii="方正楷体_GBK" w:eastAsia="方正楷体_GBK" w:hint="eastAsia"/>
        </w:rPr>
        <w:t>（二）裁量基准：</w:t>
      </w:r>
    </w:p>
    <w:p>
      <w:pPr>
        <w:pStyle w:val="ListParagraph"/>
        <w:numPr>
          <w:ilvl w:val="0"/>
          <w:numId w:val="401"/>
        </w:numPr>
        <w:tabs>
          <w:tab w:pos="1104" w:val="left" w:leader="none"/>
        </w:tabs>
        <w:spacing w:line="252" w:lineRule="auto" w:before="49" w:after="0"/>
        <w:ind w:left="113" w:right="265" w:firstLine="560"/>
        <w:jc w:val="left"/>
        <w:rPr>
          <w:sz w:val="28"/>
        </w:rPr>
      </w:pPr>
      <w:r>
        <w:rPr>
          <w:spacing w:val="4"/>
          <w:sz w:val="28"/>
        </w:rPr>
        <w:t>较轻违法行为的表现情形：麻类纤维经营者在经营活动中以次充</w:t>
      </w:r>
      <w:r>
        <w:rPr>
          <w:sz w:val="28"/>
        </w:rPr>
        <w:t>好，麻类纤维还有一定的使用价值的。</w:t>
      </w:r>
    </w:p>
    <w:p>
      <w:pPr>
        <w:pStyle w:val="BodyText"/>
        <w:spacing w:line="484" w:lineRule="exact"/>
        <w:ind w:left="673"/>
        <w:rPr>
          <w:rFonts w:ascii="Times New Roman" w:eastAsia="Times New Roman"/>
        </w:rPr>
      </w:pPr>
      <w:r>
        <w:rPr/>
        <w:t>裁量基准：没收以次充好的麻类纤维和违法所得，处违法货值金额 </w:t>
      </w:r>
      <w:r>
        <w:rPr>
          <w:rFonts w:ascii="Times New Roman" w:eastAsia="Times New Roman"/>
        </w:rPr>
        <w:t>2</w:t>
      </w:r>
    </w:p>
    <w:p>
      <w:pPr>
        <w:pStyle w:val="BodyText"/>
        <w:spacing w:before="23"/>
      </w:pPr>
      <w:r>
        <w:rPr/>
        <w:t>倍以上 </w:t>
      </w:r>
      <w:r>
        <w:rPr>
          <w:rFonts w:ascii="Times New Roman" w:eastAsia="Times New Roman"/>
        </w:rPr>
        <w:t>3 </w:t>
      </w:r>
      <w:r>
        <w:rPr/>
        <w:t>倍以下的罚款。</w:t>
      </w:r>
    </w:p>
    <w:p>
      <w:pPr>
        <w:pStyle w:val="ListParagraph"/>
        <w:numPr>
          <w:ilvl w:val="0"/>
          <w:numId w:val="401"/>
        </w:numPr>
        <w:tabs>
          <w:tab w:pos="1104" w:val="left" w:leader="none"/>
        </w:tabs>
        <w:spacing w:line="252" w:lineRule="auto" w:before="23" w:after="0"/>
        <w:ind w:left="113" w:right="265" w:firstLine="560"/>
        <w:jc w:val="left"/>
        <w:rPr>
          <w:sz w:val="28"/>
        </w:rPr>
      </w:pPr>
      <w:r>
        <w:rPr>
          <w:spacing w:val="4"/>
          <w:sz w:val="28"/>
        </w:rPr>
        <w:t>较重违法行为的表现情形：麻类纤维经营者在经营活动中掺杂掺</w:t>
      </w:r>
      <w:r>
        <w:rPr>
          <w:sz w:val="28"/>
        </w:rPr>
        <w:t>假、以假充真的。</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firstLine="560"/>
        <w:jc w:val="both"/>
      </w:pPr>
      <w:r>
        <w:rPr/>
        <w:t>裁量基准：没收掺杂掺假、以假充真的麻类纤维和违法所得，处违法货值金额 </w:t>
      </w:r>
      <w:r>
        <w:rPr>
          <w:rFonts w:ascii="Times New Roman" w:eastAsia="Times New Roman"/>
        </w:rPr>
        <w:t>3 </w:t>
      </w:r>
      <w:r>
        <w:rPr/>
        <w:t>倍以上 </w:t>
      </w:r>
      <w:r>
        <w:rPr>
          <w:rFonts w:ascii="Times New Roman" w:eastAsia="Times New Roman"/>
        </w:rPr>
        <w:t>4 </w:t>
      </w:r>
      <w:r>
        <w:rPr/>
        <w:t>倍以下的罚款。</w:t>
      </w:r>
    </w:p>
    <w:p>
      <w:pPr>
        <w:pStyle w:val="ListParagraph"/>
        <w:numPr>
          <w:ilvl w:val="0"/>
          <w:numId w:val="401"/>
        </w:numPr>
        <w:tabs>
          <w:tab w:pos="1104" w:val="left" w:leader="none"/>
        </w:tabs>
        <w:spacing w:line="252" w:lineRule="auto" w:before="0" w:after="0"/>
        <w:ind w:left="113" w:right="265" w:firstLine="560"/>
        <w:jc w:val="both"/>
        <w:rPr>
          <w:sz w:val="28"/>
        </w:rPr>
      </w:pPr>
      <w:r>
        <w:rPr>
          <w:spacing w:val="4"/>
          <w:sz w:val="28"/>
        </w:rPr>
        <w:t>严重违法行为的表现情形：麻类纤维经营者在经营活动中掺杂掺</w:t>
      </w:r>
      <w:r>
        <w:rPr>
          <w:sz w:val="28"/>
        </w:rPr>
        <w:t>假、以假充真，麻类纤维已失去使用价值的，或者以废弃麻类纤维冒充合格麻类纤维的。</w:t>
      </w:r>
    </w:p>
    <w:p>
      <w:pPr>
        <w:pStyle w:val="BodyText"/>
        <w:spacing w:line="252" w:lineRule="auto"/>
        <w:ind w:right="270" w:firstLine="560"/>
        <w:jc w:val="both"/>
      </w:pPr>
      <w:r>
        <w:rPr/>
        <w:t>裁量基准：没收掺杂掺假、以假充真、以次充好的麻类纤维和违法所得，处违法货值金额 </w:t>
      </w:r>
      <w:r>
        <w:rPr>
          <w:rFonts w:ascii="Times New Roman" w:eastAsia="Times New Roman"/>
        </w:rPr>
        <w:t>4 </w:t>
      </w:r>
      <w:r>
        <w:rPr/>
        <w:t>倍以上 </w:t>
      </w:r>
      <w:r>
        <w:rPr>
          <w:rFonts w:ascii="Times New Roman" w:eastAsia="Times New Roman"/>
        </w:rPr>
        <w:t>5 </w:t>
      </w:r>
      <w:r>
        <w:rPr/>
        <w:t>倍以下的罚款。</w:t>
      </w:r>
    </w:p>
    <w:p>
      <w:pPr>
        <w:pStyle w:val="BodyText"/>
        <w:spacing w:before="8"/>
        <w:ind w:left="646"/>
        <w:rPr>
          <w:rFonts w:ascii="方正黑体_GBK" w:eastAsia="方正黑体_GBK" w:hint="eastAsia"/>
        </w:rPr>
      </w:pPr>
      <w:r>
        <w:rPr>
          <w:rFonts w:ascii="方正黑体_GBK" w:eastAsia="方正黑体_GBK" w:hint="eastAsia"/>
        </w:rPr>
        <w:t>二百一十六、依据《麻类纤维质量监督管理办法》第二十条的行政处罚</w:t>
      </w:r>
    </w:p>
    <w:p>
      <w:pPr>
        <w:pStyle w:val="BodyText"/>
        <w:spacing w:before="79"/>
        <w:ind w:left="673"/>
        <w:rPr>
          <w:rFonts w:ascii="方正楷体_GBK" w:eastAsia="方正楷体_GBK" w:hint="eastAsia"/>
        </w:rPr>
      </w:pPr>
      <w:r>
        <w:rPr>
          <w:rFonts w:ascii="方正楷体_GBK" w:eastAsia="方正楷体_GBK" w:hint="eastAsia"/>
          <w:w w:val="95"/>
        </w:rPr>
        <w:t>（一）法律规定：</w:t>
      </w:r>
    </w:p>
    <w:p>
      <w:pPr>
        <w:pStyle w:val="ListParagraph"/>
        <w:numPr>
          <w:ilvl w:val="0"/>
          <w:numId w:val="402"/>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《麻类纤维质量监督管理办法》第二十条：</w:t>
      </w:r>
      <w:r>
        <w:rPr>
          <w:spacing w:val="4"/>
          <w:sz w:val="28"/>
        </w:rPr>
        <w:t>麻类纤维经营者在收</w:t>
      </w:r>
      <w:r>
        <w:rPr>
          <w:sz w:val="28"/>
        </w:rPr>
        <w:t>购麻类纤维活动中，违反本办法第十五条第（一）项规定的，由纤维质量监督机构责令改正，拒不改正的，处以一万元以下的罚款；违反本办法第十五条第（二）项至第（四）项任何一项规定的，由纤维质量监督机构责令改正，并可以处三万元以下罚款。</w:t>
      </w:r>
    </w:p>
    <w:p>
      <w:pPr>
        <w:pStyle w:val="ListParagraph"/>
        <w:numPr>
          <w:ilvl w:val="0"/>
          <w:numId w:val="402"/>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《麻类纤维质量监督管理办法》第十五条：</w:t>
      </w:r>
      <w:r>
        <w:rPr>
          <w:spacing w:val="4"/>
          <w:sz w:val="28"/>
        </w:rPr>
        <w:t>麻类纤维经营者收购</w:t>
      </w:r>
      <w:r>
        <w:rPr>
          <w:sz w:val="28"/>
        </w:rPr>
        <w:t>麻类纤维，应当符合下列要求：</w:t>
      </w:r>
    </w:p>
    <w:p>
      <w:pPr>
        <w:pStyle w:val="BodyText"/>
        <w:spacing w:line="252" w:lineRule="auto"/>
        <w:ind w:right="271" w:firstLine="560"/>
      </w:pPr>
      <w:r>
        <w:rPr/>
        <w:t>（一）具备麻类纤维收购质量验收制度、相应的文字标准和实物标准样品等质量保证基本条件；</w:t>
      </w:r>
    </w:p>
    <w:p>
      <w:pPr>
        <w:pStyle w:val="BodyText"/>
        <w:spacing w:line="252" w:lineRule="auto"/>
        <w:ind w:right="269" w:firstLine="560"/>
      </w:pPr>
      <w:r>
        <w:rPr/>
        <w:t>（二）按照国家标准、技术规范确定所收购麻类纤维的品种、类别、季别、等级、重量，并分别置放；</w:t>
      </w:r>
    </w:p>
    <w:p>
      <w:pPr>
        <w:pStyle w:val="BodyText"/>
        <w:spacing w:line="252" w:lineRule="auto"/>
        <w:ind w:right="270" w:firstLine="560"/>
      </w:pPr>
      <w:r>
        <w:rPr/>
        <w:t>（三）按照国家标准、技术规范挑拣、排除麻类纤维中的异性纤维及其他非麻类纤维物质；</w:t>
      </w:r>
    </w:p>
    <w:p>
      <w:pPr>
        <w:pStyle w:val="BodyText"/>
        <w:spacing w:line="252" w:lineRule="auto"/>
        <w:ind w:right="271" w:firstLine="560"/>
      </w:pPr>
      <w:r>
        <w:rPr/>
        <w:t>（四）对所收购麻类纤维的水分含量超过国家标准规定的，进行晾晒等技术处理。</w:t>
      </w:r>
    </w:p>
    <w:p>
      <w:pPr>
        <w:pStyle w:val="BodyText"/>
        <w:spacing w:before="5"/>
        <w:ind w:left="673"/>
        <w:rPr>
          <w:rFonts w:ascii="方正楷体_GBK" w:eastAsia="方正楷体_GBK" w:hint="eastAsia"/>
        </w:rPr>
      </w:pPr>
      <w:r>
        <w:rPr>
          <w:rFonts w:ascii="方正楷体_GBK" w:eastAsia="方正楷体_GBK" w:hint="eastAsia"/>
        </w:rPr>
        <w:t>（二）裁量基准：</w:t>
      </w:r>
    </w:p>
    <w:p>
      <w:pPr>
        <w:pStyle w:val="ListParagraph"/>
        <w:numPr>
          <w:ilvl w:val="0"/>
          <w:numId w:val="403"/>
        </w:numPr>
        <w:tabs>
          <w:tab w:pos="1104" w:val="left" w:leader="none"/>
        </w:tabs>
        <w:spacing w:line="240" w:lineRule="auto" w:before="49" w:after="0"/>
        <w:ind w:left="1103" w:right="0" w:hanging="431"/>
        <w:jc w:val="left"/>
        <w:rPr>
          <w:sz w:val="28"/>
        </w:rPr>
      </w:pPr>
      <w:r>
        <w:rPr>
          <w:spacing w:val="5"/>
          <w:sz w:val="28"/>
        </w:rPr>
        <w:t>违反本办法第十五条第（一）项规定，不具备麻类纤维收购质量</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验收制度、相应的文字标准和实物标准样品等质量保证基本条件。</w:t>
      </w:r>
    </w:p>
    <w:p>
      <w:pPr>
        <w:pStyle w:val="ListParagraph"/>
        <w:numPr>
          <w:ilvl w:val="0"/>
          <w:numId w:val="404"/>
        </w:numPr>
        <w:tabs>
          <w:tab w:pos="1375" w:val="left" w:leader="none"/>
        </w:tabs>
        <w:spacing w:line="252" w:lineRule="auto" w:before="22" w:after="0"/>
        <w:ind w:left="113" w:right="130" w:firstLine="560"/>
        <w:jc w:val="left"/>
        <w:rPr>
          <w:sz w:val="28"/>
        </w:rPr>
      </w:pPr>
      <w:r>
        <w:rPr>
          <w:sz w:val="28"/>
        </w:rPr>
        <w:t>较轻违法行为的表现情形：不具备麻类纤维收购质量验收制度、</w:t>
      </w:r>
      <w:r>
        <w:rPr>
          <w:spacing w:val="-1"/>
          <w:sz w:val="28"/>
        </w:rPr>
        <w:t>相应的文字标准和实物标准样品等质量保证基本条件，经纤维质量监督机构责令改正，拒不改正的，没有造成危害后果的。</w:t>
      </w:r>
    </w:p>
    <w:p>
      <w:pPr>
        <w:pStyle w:val="BodyText"/>
        <w:spacing w:line="482" w:lineRule="exact"/>
        <w:ind w:left="674"/>
      </w:pPr>
      <w:r>
        <w:rPr/>
        <w:t>裁量基准：处 </w:t>
      </w:r>
      <w:r>
        <w:rPr>
          <w:rFonts w:ascii="Times New Roman" w:eastAsia="Times New Roman"/>
        </w:rPr>
        <w:t>3000 </w:t>
      </w:r>
      <w:r>
        <w:rPr/>
        <w:t>元以下的罚款。</w:t>
      </w:r>
    </w:p>
    <w:p>
      <w:pPr>
        <w:pStyle w:val="ListParagraph"/>
        <w:numPr>
          <w:ilvl w:val="0"/>
          <w:numId w:val="404"/>
        </w:numPr>
        <w:tabs>
          <w:tab w:pos="1375" w:val="left" w:leader="none"/>
        </w:tabs>
        <w:spacing w:line="252" w:lineRule="auto" w:before="23" w:after="0"/>
        <w:ind w:left="113" w:right="130" w:firstLine="560"/>
        <w:jc w:val="left"/>
        <w:rPr>
          <w:sz w:val="28"/>
        </w:rPr>
      </w:pPr>
      <w:r>
        <w:rPr>
          <w:sz w:val="28"/>
        </w:rPr>
        <w:t>较重违法行为的表现情形：不具备麻类纤维收购质量验收制度、</w:t>
      </w:r>
      <w:r>
        <w:rPr>
          <w:spacing w:val="-1"/>
          <w:sz w:val="28"/>
        </w:rPr>
        <w:t>相应的文字标准和实物标准样品等质量保证基本条件，经纤维质量监督机构责令改正，拒不改正，危害后果轻微的。</w:t>
      </w:r>
    </w:p>
    <w:p>
      <w:pPr>
        <w:pStyle w:val="BodyText"/>
        <w:spacing w:line="482" w:lineRule="exact"/>
        <w:ind w:left="674"/>
      </w:pPr>
      <w:r>
        <w:rPr/>
        <w:t>裁量基准：处 </w:t>
      </w:r>
      <w:r>
        <w:rPr>
          <w:rFonts w:ascii="Times New Roman" w:eastAsia="Times New Roman"/>
        </w:rPr>
        <w:t>3000 </w:t>
      </w:r>
      <w:r>
        <w:rPr/>
        <w:t>元以上 </w:t>
      </w:r>
      <w:r>
        <w:rPr>
          <w:rFonts w:ascii="Times New Roman" w:eastAsia="Times New Roman"/>
        </w:rPr>
        <w:t>5000 </w:t>
      </w:r>
      <w:r>
        <w:rPr/>
        <w:t>元以下的罚款。</w:t>
      </w:r>
    </w:p>
    <w:p>
      <w:pPr>
        <w:pStyle w:val="ListParagraph"/>
        <w:numPr>
          <w:ilvl w:val="0"/>
          <w:numId w:val="404"/>
        </w:numPr>
        <w:tabs>
          <w:tab w:pos="1375" w:val="left" w:leader="none"/>
        </w:tabs>
        <w:spacing w:line="252" w:lineRule="auto" w:before="22" w:after="0"/>
        <w:ind w:left="113" w:right="130" w:firstLine="560"/>
        <w:jc w:val="left"/>
        <w:rPr>
          <w:sz w:val="28"/>
        </w:rPr>
      </w:pPr>
      <w:r>
        <w:rPr>
          <w:sz w:val="28"/>
        </w:rPr>
        <w:t>严重违法行为的表现情形：不具备麻类纤维收购质量验收制度、相应的文字标准和实物标准样品等质量保证基本条件，经责令改正，拒不改正，危害后果严重的。</w:t>
      </w:r>
    </w:p>
    <w:p>
      <w:pPr>
        <w:pStyle w:val="BodyText"/>
        <w:spacing w:line="482" w:lineRule="exact"/>
        <w:ind w:left="674"/>
      </w:pPr>
      <w:r>
        <w:rPr/>
        <w:t>裁量基准：处 </w:t>
      </w:r>
      <w:r>
        <w:rPr>
          <w:rFonts w:ascii="Times New Roman" w:eastAsia="Times New Roman"/>
        </w:rPr>
        <w:t>5000 </w:t>
      </w:r>
      <w:r>
        <w:rPr/>
        <w:t>元以上 </w:t>
      </w:r>
      <w:r>
        <w:rPr>
          <w:rFonts w:ascii="Times New Roman" w:eastAsia="Times New Roman"/>
        </w:rPr>
        <w:t>1 </w:t>
      </w:r>
      <w:r>
        <w:rPr/>
        <w:t>万元以下的罚款。</w:t>
      </w:r>
    </w:p>
    <w:p>
      <w:pPr>
        <w:pStyle w:val="ListParagraph"/>
        <w:numPr>
          <w:ilvl w:val="0"/>
          <w:numId w:val="403"/>
        </w:numPr>
        <w:tabs>
          <w:tab w:pos="1096" w:val="left" w:leader="none"/>
        </w:tabs>
        <w:spacing w:line="240" w:lineRule="auto" w:before="23" w:after="0"/>
        <w:ind w:left="1095" w:right="0" w:hanging="422"/>
        <w:jc w:val="left"/>
        <w:rPr>
          <w:sz w:val="28"/>
        </w:rPr>
      </w:pPr>
      <w:r>
        <w:rPr>
          <w:sz w:val="28"/>
        </w:rPr>
        <w:t>违反本办法第十五条第（二）项至第（四）项任何一项规定的。</w:t>
      </w:r>
    </w:p>
    <w:p>
      <w:pPr>
        <w:pStyle w:val="ListParagraph"/>
        <w:numPr>
          <w:ilvl w:val="0"/>
          <w:numId w:val="405"/>
        </w:numPr>
        <w:tabs>
          <w:tab w:pos="1389" w:val="left" w:leader="none"/>
        </w:tabs>
        <w:spacing w:line="252" w:lineRule="auto" w:before="23" w:after="0"/>
        <w:ind w:left="113" w:right="265" w:firstLine="560"/>
        <w:jc w:val="left"/>
        <w:rPr>
          <w:sz w:val="28"/>
        </w:rPr>
      </w:pPr>
      <w:r>
        <w:rPr>
          <w:spacing w:val="5"/>
          <w:sz w:val="28"/>
        </w:rPr>
        <w:t>较轻违法行为的表现情形：违反本办法第十五条第（二）</w:t>
      </w:r>
      <w:r>
        <w:rPr>
          <w:spacing w:val="-2"/>
          <w:sz w:val="28"/>
        </w:rPr>
        <w:t>项至</w:t>
      </w:r>
      <w:r>
        <w:rPr>
          <w:sz w:val="28"/>
        </w:rPr>
        <w:t>第（四）项任何一项规定的。</w:t>
      </w:r>
    </w:p>
    <w:p>
      <w:pPr>
        <w:pStyle w:val="BodyText"/>
        <w:spacing w:line="484" w:lineRule="exact"/>
        <w:ind w:left="674"/>
      </w:pPr>
      <w:r>
        <w:rPr/>
        <w:t>裁量基准：处 </w:t>
      </w:r>
      <w:r>
        <w:rPr>
          <w:rFonts w:ascii="Times New Roman" w:eastAsia="Times New Roman"/>
        </w:rPr>
        <w:t>1 </w:t>
      </w:r>
      <w:r>
        <w:rPr/>
        <w:t>万元以下的罚款。</w:t>
      </w:r>
    </w:p>
    <w:p>
      <w:pPr>
        <w:pStyle w:val="ListParagraph"/>
        <w:numPr>
          <w:ilvl w:val="0"/>
          <w:numId w:val="405"/>
        </w:numPr>
        <w:tabs>
          <w:tab w:pos="1389" w:val="left" w:leader="none"/>
        </w:tabs>
        <w:spacing w:line="252" w:lineRule="auto" w:before="22" w:after="0"/>
        <w:ind w:left="113" w:right="265" w:firstLine="560"/>
        <w:jc w:val="left"/>
        <w:rPr>
          <w:sz w:val="28"/>
        </w:rPr>
      </w:pPr>
      <w:r>
        <w:rPr>
          <w:spacing w:val="5"/>
          <w:sz w:val="28"/>
        </w:rPr>
        <w:t>较重违法行为的表现情形：违反本办法第十五条第（二）</w:t>
      </w:r>
      <w:r>
        <w:rPr>
          <w:spacing w:val="-2"/>
          <w:sz w:val="28"/>
        </w:rPr>
        <w:t>项至</w:t>
      </w:r>
      <w:r>
        <w:rPr>
          <w:sz w:val="28"/>
        </w:rPr>
        <w:t>第（四）项中二项的。</w:t>
      </w:r>
    </w:p>
    <w:p>
      <w:pPr>
        <w:pStyle w:val="BodyText"/>
        <w:spacing w:line="484" w:lineRule="exact"/>
        <w:ind w:left="674"/>
      </w:pPr>
      <w:r>
        <w:rPr/>
        <w:t>裁量基准：处 </w:t>
      </w:r>
      <w:r>
        <w:rPr>
          <w:rFonts w:ascii="Times New Roman" w:eastAsia="Times New Roman"/>
        </w:rPr>
        <w:t>1 </w:t>
      </w:r>
      <w:r>
        <w:rPr/>
        <w:t>万元至 </w:t>
      </w:r>
      <w:r>
        <w:rPr>
          <w:rFonts w:ascii="Times New Roman" w:eastAsia="Times New Roman"/>
        </w:rPr>
        <w:t>2 </w:t>
      </w:r>
      <w:r>
        <w:rPr/>
        <w:t>万元的罚款。</w:t>
      </w:r>
    </w:p>
    <w:p>
      <w:pPr>
        <w:pStyle w:val="ListParagraph"/>
        <w:numPr>
          <w:ilvl w:val="0"/>
          <w:numId w:val="405"/>
        </w:numPr>
        <w:tabs>
          <w:tab w:pos="1389" w:val="left" w:leader="none"/>
        </w:tabs>
        <w:spacing w:line="252" w:lineRule="auto" w:before="23" w:after="0"/>
        <w:ind w:left="113" w:right="265" w:firstLine="560"/>
        <w:jc w:val="left"/>
        <w:rPr>
          <w:sz w:val="28"/>
        </w:rPr>
      </w:pPr>
      <w:r>
        <w:rPr>
          <w:spacing w:val="5"/>
          <w:sz w:val="28"/>
        </w:rPr>
        <w:t>严重违法行为的表现情形：违反本办法第十五条第（二）</w:t>
      </w:r>
      <w:r>
        <w:rPr>
          <w:spacing w:val="-2"/>
          <w:sz w:val="28"/>
        </w:rPr>
        <w:t>项至</w:t>
      </w:r>
      <w:r>
        <w:rPr>
          <w:sz w:val="28"/>
        </w:rPr>
        <w:t>第（四）项中三项的。</w:t>
      </w:r>
    </w:p>
    <w:p>
      <w:pPr>
        <w:pStyle w:val="BodyText"/>
        <w:spacing w:line="484" w:lineRule="exact"/>
        <w:ind w:left="674"/>
      </w:pPr>
      <w:r>
        <w:rPr/>
        <w:t>裁量基准：处 </w:t>
      </w:r>
      <w:r>
        <w:rPr>
          <w:rFonts w:ascii="Times New Roman" w:eastAsia="Times New Roman"/>
        </w:rPr>
        <w:t>2 </w:t>
      </w:r>
      <w:r>
        <w:rPr/>
        <w:t>万元以上 </w:t>
      </w:r>
      <w:r>
        <w:rPr>
          <w:rFonts w:ascii="Times New Roman" w:eastAsia="Times New Roman"/>
        </w:rPr>
        <w:t>3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二百一十七、依据《麻类纤维质量监督管理办法》第二十一条的行政处罚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406"/>
        </w:numPr>
        <w:tabs>
          <w:tab w:pos="1103" w:val="left" w:leader="none"/>
        </w:tabs>
        <w:spacing w:line="252" w:lineRule="auto" w:before="14" w:after="0"/>
        <w:ind w:left="113" w:right="267" w:firstLine="560"/>
        <w:jc w:val="both"/>
        <w:rPr>
          <w:sz w:val="28"/>
        </w:rPr>
      </w:pPr>
      <w:r>
        <w:rPr>
          <w:rFonts w:ascii="可口可乐在乎体 楷体" w:eastAsia="可口可乐在乎体 楷体" w:hint="eastAsia"/>
          <w:b/>
          <w:spacing w:val="5"/>
          <w:sz w:val="28"/>
        </w:rPr>
        <w:t>《麻类纤维质量监督管理办法》第二十一条：</w:t>
      </w:r>
      <w:r>
        <w:rPr>
          <w:spacing w:val="4"/>
          <w:sz w:val="28"/>
        </w:rPr>
        <w:t>麻类纤维经营者在</w:t>
      </w:r>
      <w:r>
        <w:rPr>
          <w:sz w:val="28"/>
        </w:rPr>
        <w:t>加工麻类纤维活动中，违反本办法第十六条第（一）项规定的，由纤维质量监督机构责令改正，拒不改正的，处以一万元以下的罚款；违反本办法第十六条第（二）项至第（六）项任何一项规定的，由纤维质量监督机构责令改正，并可以根据情节轻重，处十万元以下的罚款。</w:t>
      </w:r>
    </w:p>
    <w:p>
      <w:pPr>
        <w:pStyle w:val="ListParagraph"/>
        <w:numPr>
          <w:ilvl w:val="0"/>
          <w:numId w:val="406"/>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《麻类纤维质量监督管理办法》第十六条</w:t>
      </w:r>
      <w:r>
        <w:rPr>
          <w:spacing w:val="4"/>
          <w:sz w:val="28"/>
        </w:rPr>
        <w:t>：麻类纤维经营者从事</w:t>
      </w:r>
      <w:r>
        <w:rPr>
          <w:sz w:val="28"/>
        </w:rPr>
        <w:t>麻类纤维加工活动，应当符合下列要求：</w:t>
      </w:r>
    </w:p>
    <w:p>
      <w:pPr>
        <w:pStyle w:val="BodyText"/>
        <w:spacing w:line="252" w:lineRule="auto"/>
        <w:ind w:right="270" w:firstLine="560"/>
      </w:pPr>
      <w:r>
        <w:rPr/>
        <w:t>（一）具备符合规定的质量标准、检验设备和环境、检验人员、加工机械和加工场所、质量保证制度等质量保证基本条件；</w:t>
      </w:r>
    </w:p>
    <w:p>
      <w:pPr>
        <w:pStyle w:val="BodyText"/>
        <w:spacing w:line="484" w:lineRule="exact"/>
        <w:ind w:left="674"/>
      </w:pPr>
      <w:r>
        <w:rPr/>
        <w:t>（二）挑拣、排除麻类纤维中的异性纤维及其他非麻类纤维物质；</w:t>
      </w:r>
    </w:p>
    <w:p>
      <w:pPr>
        <w:pStyle w:val="BodyText"/>
        <w:spacing w:line="252" w:lineRule="auto" w:before="10"/>
        <w:ind w:right="270" w:firstLine="560"/>
      </w:pPr>
      <w:r>
        <w:rPr/>
        <w:t>（三）按照国家标准、技术规范，对麻类纤维分品种、分类别、分季别、分等级加工，对加工后的麻类纤维组批置放；</w:t>
      </w:r>
    </w:p>
    <w:p>
      <w:pPr>
        <w:pStyle w:val="BodyText"/>
        <w:spacing w:line="484" w:lineRule="exact"/>
        <w:ind w:left="673"/>
      </w:pPr>
      <w:r>
        <w:rPr/>
        <w:t>（四）按照国家标准、技术规范，对加工后的麻类纤维进行包装；</w:t>
      </w:r>
    </w:p>
    <w:p>
      <w:pPr>
        <w:pStyle w:val="BodyText"/>
        <w:spacing w:line="252" w:lineRule="auto" w:before="23"/>
        <w:ind w:right="271" w:firstLine="560"/>
        <w:jc w:val="both"/>
      </w:pPr>
      <w:r>
        <w:rPr/>
        <w:t>（五）对加工后的麻类纤维标注标识，并且所标注标识应当有中文标明的产品名称、等级（规格型号）、重量、批号、执行标准编号、加工者名称、地址、生产日期，国家有关麻类纤维标准对标识有其他规定的，还应当符合其规定；</w:t>
      </w:r>
    </w:p>
    <w:p>
      <w:pPr>
        <w:pStyle w:val="BodyText"/>
        <w:spacing w:line="480" w:lineRule="exact"/>
        <w:ind w:left="674"/>
      </w:pPr>
      <w:r>
        <w:rPr/>
        <w:t>（六）标识和质量凭证与麻类纤维的质量、数量相符。</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07"/>
        </w:numPr>
        <w:tabs>
          <w:tab w:pos="1096" w:val="left" w:leader="none"/>
        </w:tabs>
        <w:spacing w:line="240" w:lineRule="auto" w:before="50" w:after="0"/>
        <w:ind w:left="1095" w:right="0" w:hanging="422"/>
        <w:jc w:val="left"/>
        <w:rPr>
          <w:sz w:val="28"/>
        </w:rPr>
      </w:pPr>
      <w:r>
        <w:rPr>
          <w:sz w:val="28"/>
        </w:rPr>
        <w:t>违反本办法第十六条第（一）项规定的：</w:t>
      </w:r>
    </w:p>
    <w:p>
      <w:pPr>
        <w:pStyle w:val="ListParagraph"/>
        <w:numPr>
          <w:ilvl w:val="0"/>
          <w:numId w:val="408"/>
        </w:numPr>
        <w:tabs>
          <w:tab w:pos="1389" w:val="left" w:leader="none"/>
        </w:tabs>
        <w:spacing w:line="252" w:lineRule="auto" w:before="22" w:after="0"/>
        <w:ind w:left="113" w:right="265" w:firstLine="560"/>
        <w:jc w:val="both"/>
        <w:rPr>
          <w:sz w:val="28"/>
        </w:rPr>
      </w:pPr>
      <w:r>
        <w:rPr>
          <w:spacing w:val="4"/>
          <w:sz w:val="28"/>
        </w:rPr>
        <w:t>较轻违法行为的表现情形：不具备符合规定的质量标准、检验</w:t>
      </w:r>
      <w:r>
        <w:rPr>
          <w:sz w:val="28"/>
        </w:rPr>
        <w:t>设备和环境、检验人员、加工机械和加工场所、质量保证制度等质量保证基本条件，经责令改正，拒不改正，没有造成危害后果的。</w:t>
      </w:r>
    </w:p>
    <w:p>
      <w:pPr>
        <w:pStyle w:val="BodyText"/>
        <w:spacing w:line="482" w:lineRule="exact"/>
        <w:ind w:left="674"/>
      </w:pPr>
      <w:r>
        <w:rPr/>
        <w:t>裁量基准：处 </w:t>
      </w:r>
      <w:r>
        <w:rPr>
          <w:rFonts w:ascii="Times New Roman" w:eastAsia="Times New Roman"/>
        </w:rPr>
        <w:t>3000 </w:t>
      </w:r>
      <w:r>
        <w:rPr/>
        <w:t>元以下的罚款。</w:t>
      </w:r>
    </w:p>
    <w:p>
      <w:pPr>
        <w:pStyle w:val="ListParagraph"/>
        <w:numPr>
          <w:ilvl w:val="0"/>
          <w:numId w:val="408"/>
        </w:numPr>
        <w:tabs>
          <w:tab w:pos="1389" w:val="left" w:leader="none"/>
        </w:tabs>
        <w:spacing w:line="252" w:lineRule="auto" w:before="23" w:after="0"/>
        <w:ind w:left="113" w:right="265" w:firstLine="560"/>
        <w:jc w:val="left"/>
        <w:rPr>
          <w:sz w:val="28"/>
        </w:rPr>
      </w:pPr>
      <w:r>
        <w:rPr>
          <w:spacing w:val="4"/>
          <w:sz w:val="28"/>
        </w:rPr>
        <w:t>较重违法行为的表现情形：不具备符合规定的质量标准、检验</w:t>
      </w:r>
      <w:r>
        <w:rPr>
          <w:sz w:val="28"/>
        </w:rPr>
        <w:t>设备和环境、检验人员、加工机械和加工场所、质量保证制度等质量保证</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left="674" w:right="2511" w:hanging="561"/>
        <w:jc w:val="both"/>
      </w:pPr>
      <w:r>
        <w:rPr/>
        <w:t>基本条件，经责令改正，拒不改正，危害后果轻微的。裁量基准：处 </w:t>
      </w:r>
      <w:r>
        <w:rPr>
          <w:rFonts w:ascii="Times New Roman" w:eastAsia="Times New Roman"/>
        </w:rPr>
        <w:t>3000 </w:t>
      </w:r>
      <w:r>
        <w:rPr/>
        <w:t>元以上 </w:t>
      </w:r>
      <w:r>
        <w:rPr>
          <w:rFonts w:ascii="Times New Roman" w:eastAsia="Times New Roman"/>
        </w:rPr>
        <w:t>5000 </w:t>
      </w:r>
      <w:r>
        <w:rPr/>
        <w:t>元以下的罚款。</w:t>
      </w:r>
    </w:p>
    <w:p>
      <w:pPr>
        <w:pStyle w:val="ListParagraph"/>
        <w:numPr>
          <w:ilvl w:val="0"/>
          <w:numId w:val="408"/>
        </w:numPr>
        <w:tabs>
          <w:tab w:pos="1389" w:val="left" w:leader="none"/>
        </w:tabs>
        <w:spacing w:line="252" w:lineRule="auto" w:before="0" w:after="0"/>
        <w:ind w:left="113" w:right="265" w:firstLine="560"/>
        <w:jc w:val="both"/>
        <w:rPr>
          <w:sz w:val="28"/>
        </w:rPr>
      </w:pPr>
      <w:r>
        <w:rPr>
          <w:spacing w:val="4"/>
          <w:sz w:val="28"/>
        </w:rPr>
        <w:t>严重违法行为的表现情形：不具备符合规定的质量标准、检验</w:t>
      </w:r>
      <w:r>
        <w:rPr>
          <w:sz w:val="28"/>
        </w:rPr>
        <w:t>设备和环境、检验人员、加工机械和加工场所、质量保证制度等质量保证基本条件，经责令改正，拒不改正，危害后果严重的。</w:t>
      </w:r>
    </w:p>
    <w:p>
      <w:pPr>
        <w:pStyle w:val="BodyText"/>
        <w:spacing w:line="482" w:lineRule="exact"/>
        <w:ind w:left="674"/>
        <w:jc w:val="both"/>
      </w:pPr>
      <w:r>
        <w:rPr/>
        <w:t>裁量基准：处 </w:t>
      </w:r>
      <w:r>
        <w:rPr>
          <w:rFonts w:ascii="Times New Roman" w:eastAsia="Times New Roman"/>
        </w:rPr>
        <w:t>5000 </w:t>
      </w:r>
      <w:r>
        <w:rPr/>
        <w:t>元以上 </w:t>
      </w:r>
      <w:r>
        <w:rPr>
          <w:rFonts w:ascii="Times New Roman" w:eastAsia="Times New Roman"/>
        </w:rPr>
        <w:t>1 </w:t>
      </w:r>
      <w:r>
        <w:rPr/>
        <w:t>万元以下的罚款。</w:t>
      </w:r>
    </w:p>
    <w:p>
      <w:pPr>
        <w:pStyle w:val="ListParagraph"/>
        <w:numPr>
          <w:ilvl w:val="0"/>
          <w:numId w:val="407"/>
        </w:numPr>
        <w:tabs>
          <w:tab w:pos="1096" w:val="left" w:leader="none"/>
        </w:tabs>
        <w:spacing w:line="240" w:lineRule="auto" w:before="19" w:after="0"/>
        <w:ind w:left="1095" w:right="0" w:hanging="422"/>
        <w:jc w:val="left"/>
        <w:rPr>
          <w:sz w:val="28"/>
        </w:rPr>
      </w:pPr>
      <w:r>
        <w:rPr>
          <w:sz w:val="28"/>
        </w:rPr>
        <w:t>违反本办法第十六条第（二）项至第（六）项任何一项规定的。</w:t>
      </w:r>
    </w:p>
    <w:p>
      <w:pPr>
        <w:pStyle w:val="ListParagraph"/>
        <w:numPr>
          <w:ilvl w:val="0"/>
          <w:numId w:val="409"/>
        </w:numPr>
        <w:tabs>
          <w:tab w:pos="1389" w:val="left" w:leader="none"/>
        </w:tabs>
        <w:spacing w:line="252" w:lineRule="auto" w:before="22" w:after="0"/>
        <w:ind w:left="113" w:right="265" w:firstLine="560"/>
        <w:jc w:val="left"/>
        <w:rPr>
          <w:sz w:val="28"/>
        </w:rPr>
      </w:pPr>
      <w:r>
        <w:rPr>
          <w:spacing w:val="5"/>
          <w:sz w:val="28"/>
        </w:rPr>
        <w:t>较轻违法行为的表现情形：违反本办法第十六条第（二）</w:t>
      </w:r>
      <w:r>
        <w:rPr>
          <w:spacing w:val="-2"/>
          <w:sz w:val="28"/>
        </w:rPr>
        <w:t>项至</w:t>
      </w:r>
      <w:r>
        <w:rPr>
          <w:sz w:val="28"/>
        </w:rPr>
        <w:t>第（六）项任何一项规定的。</w:t>
      </w:r>
    </w:p>
    <w:p>
      <w:pPr>
        <w:pStyle w:val="BodyText"/>
        <w:spacing w:line="484" w:lineRule="exact"/>
        <w:ind w:left="674"/>
      </w:pPr>
      <w:r>
        <w:rPr/>
        <w:t>裁量基准：处 </w:t>
      </w:r>
      <w:r>
        <w:rPr>
          <w:rFonts w:ascii="Times New Roman" w:eastAsia="Times New Roman"/>
        </w:rPr>
        <w:t>1 </w:t>
      </w:r>
      <w:r>
        <w:rPr/>
        <w:t>万元以下的罚款。</w:t>
      </w:r>
    </w:p>
    <w:p>
      <w:pPr>
        <w:pStyle w:val="ListParagraph"/>
        <w:numPr>
          <w:ilvl w:val="0"/>
          <w:numId w:val="409"/>
        </w:numPr>
        <w:tabs>
          <w:tab w:pos="1389" w:val="left" w:leader="none"/>
        </w:tabs>
        <w:spacing w:line="252" w:lineRule="auto" w:before="23" w:after="0"/>
        <w:ind w:left="113" w:right="265" w:firstLine="560"/>
        <w:jc w:val="left"/>
        <w:rPr>
          <w:sz w:val="28"/>
        </w:rPr>
      </w:pPr>
      <w:r>
        <w:rPr>
          <w:spacing w:val="5"/>
          <w:sz w:val="28"/>
        </w:rPr>
        <w:t>一般违法行为的表现情形：违反本办法第十六条第（二）</w:t>
      </w:r>
      <w:r>
        <w:rPr>
          <w:spacing w:val="-2"/>
          <w:sz w:val="28"/>
        </w:rPr>
        <w:t>项至</w:t>
      </w:r>
      <w:r>
        <w:rPr>
          <w:sz w:val="28"/>
        </w:rPr>
        <w:t>第（六）项中二项的。</w:t>
      </w:r>
    </w:p>
    <w:p>
      <w:pPr>
        <w:pStyle w:val="BodyText"/>
        <w:spacing w:line="484" w:lineRule="exact"/>
        <w:ind w:left="674"/>
      </w:pPr>
      <w:r>
        <w:rPr/>
        <w:t>裁量基准：处 </w:t>
      </w:r>
      <w:r>
        <w:rPr>
          <w:rFonts w:ascii="Times New Roman" w:eastAsia="Times New Roman"/>
        </w:rPr>
        <w:t>1 </w:t>
      </w:r>
      <w:r>
        <w:rPr/>
        <w:t>万元至 </w:t>
      </w:r>
      <w:r>
        <w:rPr>
          <w:rFonts w:ascii="Times New Roman" w:eastAsia="Times New Roman"/>
        </w:rPr>
        <w:t>3 </w:t>
      </w:r>
      <w:r>
        <w:rPr/>
        <w:t>万元的罚款。</w:t>
      </w:r>
    </w:p>
    <w:p>
      <w:pPr>
        <w:pStyle w:val="ListParagraph"/>
        <w:numPr>
          <w:ilvl w:val="0"/>
          <w:numId w:val="409"/>
        </w:numPr>
        <w:tabs>
          <w:tab w:pos="1389" w:val="left" w:leader="none"/>
        </w:tabs>
        <w:spacing w:line="252" w:lineRule="auto" w:before="23" w:after="0"/>
        <w:ind w:left="113" w:right="265" w:firstLine="560"/>
        <w:jc w:val="left"/>
        <w:rPr>
          <w:sz w:val="28"/>
        </w:rPr>
      </w:pPr>
      <w:r>
        <w:rPr>
          <w:spacing w:val="5"/>
          <w:sz w:val="28"/>
        </w:rPr>
        <w:t>较重违法行为的表现情形：违反本办法第十六条第（二）</w:t>
      </w:r>
      <w:r>
        <w:rPr>
          <w:spacing w:val="-2"/>
          <w:sz w:val="28"/>
        </w:rPr>
        <w:t>项至</w:t>
      </w:r>
      <w:r>
        <w:rPr>
          <w:sz w:val="28"/>
        </w:rPr>
        <w:t>第（六）项中三项的。</w:t>
      </w:r>
    </w:p>
    <w:p>
      <w:pPr>
        <w:pStyle w:val="BodyText"/>
        <w:spacing w:line="484" w:lineRule="exact"/>
        <w:ind w:left="674"/>
      </w:pPr>
      <w:r>
        <w:rPr/>
        <w:t>裁量基准：处 </w:t>
      </w:r>
      <w:r>
        <w:rPr>
          <w:rFonts w:ascii="Times New Roman" w:eastAsia="Times New Roman"/>
        </w:rPr>
        <w:t>3 </w:t>
      </w:r>
      <w:r>
        <w:rPr/>
        <w:t>万元以上 </w:t>
      </w:r>
      <w:r>
        <w:rPr>
          <w:rFonts w:ascii="Times New Roman" w:eastAsia="Times New Roman"/>
        </w:rPr>
        <w:t>6 </w:t>
      </w:r>
      <w:r>
        <w:rPr/>
        <w:t>万元以下的罚款。</w:t>
      </w:r>
    </w:p>
    <w:p>
      <w:pPr>
        <w:pStyle w:val="ListParagraph"/>
        <w:numPr>
          <w:ilvl w:val="0"/>
          <w:numId w:val="409"/>
        </w:numPr>
        <w:tabs>
          <w:tab w:pos="1389" w:val="left" w:leader="none"/>
        </w:tabs>
        <w:spacing w:line="252" w:lineRule="auto" w:before="22" w:after="0"/>
        <w:ind w:left="113" w:right="265" w:firstLine="560"/>
        <w:jc w:val="left"/>
        <w:rPr>
          <w:sz w:val="28"/>
        </w:rPr>
      </w:pPr>
      <w:r>
        <w:rPr>
          <w:spacing w:val="5"/>
          <w:sz w:val="28"/>
        </w:rPr>
        <w:t>严重违法行为的表现情形：违反本办法第十六条第（二）</w:t>
      </w:r>
      <w:r>
        <w:rPr>
          <w:spacing w:val="-2"/>
          <w:sz w:val="28"/>
        </w:rPr>
        <w:t>项至</w:t>
      </w:r>
      <w:r>
        <w:rPr>
          <w:sz w:val="28"/>
        </w:rPr>
        <w:t>第（六）项中四项以上的。</w:t>
      </w:r>
    </w:p>
    <w:p>
      <w:pPr>
        <w:pStyle w:val="BodyText"/>
        <w:spacing w:line="484" w:lineRule="exact"/>
        <w:ind w:left="674"/>
      </w:pPr>
      <w:r>
        <w:rPr/>
        <w:t>裁量基准：处 </w:t>
      </w:r>
      <w:r>
        <w:rPr>
          <w:rFonts w:ascii="Times New Roman" w:eastAsia="Times New Roman"/>
        </w:rPr>
        <w:t>6 </w:t>
      </w:r>
      <w:r>
        <w:rPr/>
        <w:t>万元以上 </w:t>
      </w:r>
      <w:r>
        <w:rPr>
          <w:rFonts w:ascii="Times New Roman" w:eastAsia="Times New Roman"/>
        </w:rPr>
        <w:t>10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二百一十八、依据《麻类纤维质量监督管理办法》第二十二条的行政处罚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410"/>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《麻类纤维质量监督管理办法》第二十二条：</w:t>
      </w:r>
      <w:r>
        <w:rPr>
          <w:spacing w:val="4"/>
          <w:sz w:val="28"/>
        </w:rPr>
        <w:t>麻类纤维经营者在</w:t>
      </w:r>
      <w:r>
        <w:rPr>
          <w:sz w:val="28"/>
        </w:rPr>
        <w:t>销售麻类纤维活动中，违反本办法第十七条任何一项规定的，由纤维质量监督机构责令改正，并可以根据情节轻重，处十万元以下罚款。</w:t>
      </w:r>
    </w:p>
    <w:p>
      <w:pPr>
        <w:pStyle w:val="ListParagraph"/>
        <w:numPr>
          <w:ilvl w:val="0"/>
          <w:numId w:val="410"/>
        </w:numPr>
        <w:tabs>
          <w:tab w:pos="1103" w:val="left" w:leader="none"/>
        </w:tabs>
        <w:spacing w:line="482" w:lineRule="exact" w:before="0" w:after="0"/>
        <w:ind w:left="1102" w:right="0" w:hanging="429"/>
        <w:jc w:val="left"/>
        <w:rPr>
          <w:sz w:val="28"/>
        </w:rPr>
      </w:pPr>
      <w:r>
        <w:rPr>
          <w:rFonts w:ascii="可口可乐在乎体 楷体" w:eastAsia="可口可乐在乎体 楷体" w:hint="eastAsia"/>
          <w:b/>
          <w:spacing w:val="5"/>
          <w:w w:val="105"/>
          <w:sz w:val="28"/>
        </w:rPr>
        <w:t>《麻类纤维质量监督管理办法》第十七条：</w:t>
      </w:r>
      <w:r>
        <w:rPr>
          <w:spacing w:val="4"/>
          <w:w w:val="105"/>
          <w:sz w:val="28"/>
        </w:rPr>
        <w:t>麻类纤维经营者销售</w:t>
      </w:r>
    </w:p>
    <w:p>
      <w:pPr>
        <w:spacing w:after="0" w:line="482"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麻类纤维，应当符合下列要求：</w:t>
      </w:r>
    </w:p>
    <w:p>
      <w:pPr>
        <w:pStyle w:val="BodyText"/>
        <w:spacing w:before="22"/>
        <w:ind w:left="674"/>
      </w:pPr>
      <w:r>
        <w:rPr/>
        <w:t>（一）每批麻类纤维应附有质量凭证；</w:t>
      </w:r>
    </w:p>
    <w:p>
      <w:pPr>
        <w:pStyle w:val="BodyText"/>
        <w:spacing w:line="252" w:lineRule="auto" w:before="23"/>
        <w:ind w:right="130" w:firstLine="560"/>
      </w:pPr>
      <w:r>
        <w:rPr/>
        <w:t>（二</w:t>
      </w:r>
      <w:r>
        <w:rPr>
          <w:spacing w:val="-70"/>
        </w:rPr>
        <w:t>）</w:t>
      </w:r>
      <w:r>
        <w:rPr>
          <w:spacing w:val="-13"/>
        </w:rPr>
        <w:t>麻类纤维包装、标识应符合本办法第十六条第</w:t>
      </w:r>
      <w:r>
        <w:rPr/>
        <w:t>（四</w:t>
      </w:r>
      <w:r>
        <w:rPr>
          <w:spacing w:val="-71"/>
        </w:rPr>
        <w:t>）</w:t>
      </w:r>
      <w:r>
        <w:rPr>
          <w:spacing w:val="-48"/>
        </w:rPr>
        <w:t>项、第</w:t>
      </w:r>
      <w:r>
        <w:rPr/>
        <w:t>（五） 项的规定；</w:t>
      </w:r>
    </w:p>
    <w:p>
      <w:pPr>
        <w:pStyle w:val="BodyText"/>
        <w:spacing w:line="484" w:lineRule="exact"/>
        <w:ind w:left="674"/>
      </w:pPr>
      <w:r>
        <w:rPr/>
        <w:t>（三）麻类纤维品种、等级、重量与质量凭证、标识相符；</w:t>
      </w:r>
    </w:p>
    <w:p>
      <w:pPr>
        <w:pStyle w:val="BodyText"/>
        <w:spacing w:before="22"/>
        <w:ind w:left="674"/>
      </w:pPr>
      <w:r>
        <w:rPr/>
        <w:t>（四</w:t>
      </w:r>
      <w:r>
        <w:rPr>
          <w:spacing w:val="-47"/>
        </w:rPr>
        <w:t>）</w:t>
      </w:r>
      <w:r>
        <w:rPr>
          <w:spacing w:val="-7"/>
        </w:rPr>
        <w:t>经公证检验的麻类纤维，应附有公证检验证书、公证检验标志。</w:t>
      </w:r>
    </w:p>
    <w:p>
      <w:pPr>
        <w:pStyle w:val="BodyText"/>
        <w:spacing w:before="55"/>
        <w:ind w:left="674"/>
        <w:rPr>
          <w:rFonts w:ascii="方正楷体_GBK" w:eastAsia="方正楷体_GBK" w:hint="eastAsia"/>
        </w:rPr>
      </w:pPr>
      <w:r>
        <w:rPr>
          <w:rFonts w:ascii="方正楷体_GBK" w:eastAsia="方正楷体_GBK" w:hint="eastAsia"/>
        </w:rPr>
        <w:t>（二）裁量基准：</w:t>
      </w:r>
    </w:p>
    <w:p>
      <w:pPr>
        <w:pStyle w:val="ListParagraph"/>
        <w:numPr>
          <w:ilvl w:val="0"/>
          <w:numId w:val="411"/>
        </w:numPr>
        <w:tabs>
          <w:tab w:pos="1096" w:val="left" w:leader="none"/>
        </w:tabs>
        <w:spacing w:line="252" w:lineRule="auto" w:before="49" w:after="0"/>
        <w:ind w:left="674" w:right="132" w:firstLine="0"/>
        <w:jc w:val="left"/>
        <w:rPr>
          <w:sz w:val="28"/>
        </w:rPr>
      </w:pPr>
      <w:r>
        <w:rPr>
          <w:w w:val="95"/>
          <w:sz w:val="28"/>
        </w:rPr>
        <w:t>较轻违法行为的表现情形：违反本办法第十七条任何一项规定的。  </w:t>
      </w:r>
      <w:r>
        <w:rPr>
          <w:spacing w:val="-2"/>
          <w:sz w:val="28"/>
        </w:rPr>
        <w:t>裁量基准：处 </w:t>
      </w:r>
      <w:r>
        <w:rPr>
          <w:rFonts w:ascii="Times New Roman" w:eastAsia="Times New Roman"/>
          <w:sz w:val="28"/>
        </w:rPr>
        <w:t>1</w:t>
      </w:r>
      <w:r>
        <w:rPr>
          <w:rFonts w:ascii="Times New Roman" w:eastAsia="Times New Roman"/>
          <w:spacing w:val="-1"/>
          <w:sz w:val="28"/>
        </w:rPr>
        <w:t> </w:t>
      </w:r>
      <w:r>
        <w:rPr>
          <w:sz w:val="28"/>
        </w:rPr>
        <w:t>万元以下的罚款。</w:t>
      </w:r>
    </w:p>
    <w:p>
      <w:pPr>
        <w:pStyle w:val="ListParagraph"/>
        <w:numPr>
          <w:ilvl w:val="0"/>
          <w:numId w:val="411"/>
        </w:numPr>
        <w:tabs>
          <w:tab w:pos="1096" w:val="left" w:leader="none"/>
        </w:tabs>
        <w:spacing w:line="252" w:lineRule="auto" w:before="0" w:after="0"/>
        <w:ind w:left="674" w:right="132" w:firstLine="0"/>
        <w:jc w:val="left"/>
        <w:rPr>
          <w:sz w:val="28"/>
        </w:rPr>
      </w:pPr>
      <w:r>
        <w:rPr>
          <w:w w:val="95"/>
          <w:sz w:val="28"/>
        </w:rPr>
        <w:t>一般违法行为的表现情形：违反本办法第十七条任何二项规定的。  </w:t>
      </w:r>
      <w:r>
        <w:rPr>
          <w:spacing w:val="3"/>
          <w:sz w:val="28"/>
        </w:rPr>
        <w:t>裁量基准：处           </w:t>
      </w:r>
      <w:r>
        <w:rPr>
          <w:rFonts w:ascii="Times New Roman" w:eastAsia="Times New Roman"/>
          <w:sz w:val="28"/>
        </w:rPr>
        <w:t>1             </w:t>
      </w:r>
      <w:r>
        <w:rPr>
          <w:spacing w:val="4"/>
          <w:sz w:val="28"/>
        </w:rPr>
        <w:t>万元至           </w:t>
      </w:r>
      <w:r>
        <w:rPr>
          <w:rFonts w:ascii="Times New Roman" w:eastAsia="Times New Roman"/>
          <w:sz w:val="28"/>
        </w:rPr>
        <w:t>3             </w:t>
      </w:r>
      <w:r>
        <w:rPr>
          <w:sz w:val="28"/>
        </w:rPr>
        <w:t>万元的罚款。</w:t>
      </w:r>
      <w:r>
        <w:rPr>
          <w:rFonts w:ascii="Times New Roman" w:eastAsia="Times New Roman"/>
          <w:w w:val="95"/>
          <w:sz w:val="28"/>
        </w:rPr>
        <w:t>3</w:t>
      </w:r>
      <w:r>
        <w:rPr>
          <w:w w:val="95"/>
          <w:sz w:val="28"/>
        </w:rPr>
        <w:t>．较重违法行为的表现情形：违反本办法第十七条任何三项规定的。   </w:t>
      </w:r>
      <w:r>
        <w:rPr>
          <w:sz w:val="28"/>
        </w:rPr>
        <w:t>裁量</w:t>
      </w:r>
      <w:r>
        <w:rPr>
          <w:spacing w:val="6"/>
          <w:sz w:val="28"/>
        </w:rPr>
        <w:t>基准：处        </w:t>
      </w:r>
      <w:r>
        <w:rPr>
          <w:rFonts w:ascii="Times New Roman" w:eastAsia="Times New Roman"/>
          <w:sz w:val="28"/>
        </w:rPr>
        <w:t>3</w:t>
      </w:r>
      <w:r>
        <w:rPr>
          <w:rFonts w:ascii="Times New Roman" w:eastAsia="Times New Roman"/>
          <w:spacing w:val="7"/>
          <w:sz w:val="28"/>
        </w:rPr>
        <w:t>         </w:t>
      </w:r>
      <w:r>
        <w:rPr>
          <w:sz w:val="28"/>
        </w:rPr>
        <w:t>万元以上         </w:t>
      </w:r>
      <w:r>
        <w:rPr>
          <w:rFonts w:ascii="Times New Roman" w:eastAsia="Times New Roman"/>
          <w:sz w:val="28"/>
        </w:rPr>
        <w:t>6</w:t>
      </w:r>
      <w:r>
        <w:rPr>
          <w:rFonts w:ascii="Times New Roman" w:eastAsia="Times New Roman"/>
          <w:spacing w:val="7"/>
          <w:sz w:val="28"/>
        </w:rPr>
        <w:t>         </w:t>
      </w:r>
      <w:r>
        <w:rPr>
          <w:sz w:val="28"/>
        </w:rPr>
        <w:t>万元以下的罚款。</w:t>
      </w:r>
      <w:r>
        <w:rPr>
          <w:rFonts w:ascii="Times New Roman" w:eastAsia="Times New Roman"/>
          <w:spacing w:val="5"/>
          <w:sz w:val="28"/>
        </w:rPr>
        <w:t>4</w:t>
      </w:r>
      <w:r>
        <w:rPr>
          <w:spacing w:val="5"/>
          <w:sz w:val="28"/>
        </w:rPr>
        <w:t>．严重违法行为的表现情形：违反本办法第十七条四项规定的，或</w:t>
      </w:r>
    </w:p>
    <w:p>
      <w:pPr>
        <w:pStyle w:val="BodyText"/>
        <w:spacing w:line="479" w:lineRule="exact"/>
      </w:pPr>
      <w:r>
        <w:rPr/>
        <w:t>者涉及的麻类纤维货值较大的。</w:t>
      </w:r>
    </w:p>
    <w:p>
      <w:pPr>
        <w:pStyle w:val="BodyText"/>
        <w:spacing w:before="19"/>
        <w:ind w:left="674"/>
      </w:pPr>
      <w:r>
        <w:rPr/>
        <w:t>裁量基准：处 </w:t>
      </w:r>
      <w:r>
        <w:rPr>
          <w:rFonts w:ascii="Times New Roman" w:eastAsia="Times New Roman"/>
        </w:rPr>
        <w:t>6 </w:t>
      </w:r>
      <w:r>
        <w:rPr/>
        <w:t>万元以上 </w:t>
      </w:r>
      <w:r>
        <w:rPr>
          <w:rFonts w:ascii="Times New Roman" w:eastAsia="Times New Roman"/>
        </w:rPr>
        <w:t>10 </w:t>
      </w:r>
      <w:r>
        <w:rPr/>
        <w:t>万元以下的罚款。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二百一十九、依据《麻类纤维质量监督管理办法》第二十三条的行政处罚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412"/>
        </w:numPr>
        <w:tabs>
          <w:tab w:pos="1103" w:val="left" w:leader="none"/>
        </w:tabs>
        <w:spacing w:line="252" w:lineRule="auto" w:before="50" w:after="0"/>
        <w:ind w:left="113" w:right="134" w:firstLine="560"/>
        <w:jc w:val="left"/>
        <w:rPr>
          <w:sz w:val="28"/>
        </w:rPr>
      </w:pPr>
      <w:r>
        <w:rPr>
          <w:rFonts w:ascii="可口可乐在乎体 楷体" w:eastAsia="可口可乐在乎体 楷体" w:hint="eastAsia"/>
          <w:b/>
          <w:spacing w:val="5"/>
          <w:sz w:val="28"/>
        </w:rPr>
        <w:t>《麻类纤维质量监督管理办法》第二十三条：</w:t>
      </w:r>
      <w:r>
        <w:rPr>
          <w:spacing w:val="4"/>
          <w:sz w:val="28"/>
        </w:rPr>
        <w:t>麻类纤维经营者违 </w:t>
      </w:r>
      <w:r>
        <w:rPr>
          <w:spacing w:val="-1"/>
          <w:sz w:val="28"/>
        </w:rPr>
        <w:t>反本办法第十八条规定的，由纤维质量监督机构处五万元以上十万元以下</w:t>
      </w:r>
      <w:r>
        <w:rPr>
          <w:spacing w:val="-13"/>
          <w:sz w:val="28"/>
        </w:rPr>
        <w:t>的罚款；情节严重的，建议工商行政管理机关吊销营业执照；构成犯罪的， </w:t>
      </w:r>
      <w:r>
        <w:rPr>
          <w:sz w:val="28"/>
        </w:rPr>
        <w:t>依法追究刑事责任。</w:t>
      </w:r>
    </w:p>
    <w:p>
      <w:pPr>
        <w:pStyle w:val="ListParagraph"/>
        <w:numPr>
          <w:ilvl w:val="0"/>
          <w:numId w:val="412"/>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《麻类纤维质量监督管理办法》第十八条：</w:t>
      </w:r>
      <w:r>
        <w:rPr>
          <w:spacing w:val="4"/>
          <w:sz w:val="28"/>
        </w:rPr>
        <w:t>任何单位和个人不得</w:t>
      </w:r>
      <w:r>
        <w:rPr>
          <w:sz w:val="28"/>
        </w:rPr>
        <w:t>伪造、变造、冒用麻类纤维质量凭证、标识、公证检验证书、公证检验标志。</w:t>
      </w:r>
    </w:p>
    <w:p>
      <w:pPr>
        <w:spacing w:after="0" w:line="252" w:lineRule="auto"/>
        <w:jc w:val="both"/>
        <w:rPr>
          <w:sz w:val="28"/>
        </w:rPr>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ListParagraph"/>
        <w:numPr>
          <w:ilvl w:val="0"/>
          <w:numId w:val="413"/>
        </w:numPr>
        <w:tabs>
          <w:tab w:pos="1104" w:val="left" w:leader="none"/>
        </w:tabs>
        <w:spacing w:line="252" w:lineRule="auto" w:before="50" w:after="0"/>
        <w:ind w:left="113" w:right="265" w:firstLine="560"/>
        <w:jc w:val="both"/>
        <w:rPr>
          <w:sz w:val="28"/>
        </w:rPr>
      </w:pPr>
      <w:r>
        <w:rPr>
          <w:spacing w:val="4"/>
          <w:sz w:val="28"/>
        </w:rPr>
        <w:t>较轻违法行为的表现情形：伪造、变造、冒用麻类质量凭证、标</w:t>
      </w:r>
      <w:r>
        <w:rPr>
          <w:sz w:val="28"/>
        </w:rPr>
        <w:t>识、公证检验证书、公证检验标志的，经检验麻类纤维质量与质量凭证、标识、公证检验证书所载明质量等级相符的。</w:t>
      </w:r>
    </w:p>
    <w:p>
      <w:pPr>
        <w:pStyle w:val="BodyText"/>
        <w:spacing w:line="482" w:lineRule="exact"/>
        <w:ind w:left="674"/>
        <w:jc w:val="both"/>
      </w:pPr>
      <w:r>
        <w:rPr/>
        <w:t>裁量基准：处 </w:t>
      </w:r>
      <w:r>
        <w:rPr>
          <w:rFonts w:ascii="Times New Roman" w:eastAsia="Times New Roman"/>
        </w:rPr>
        <w:t>5 </w:t>
      </w:r>
      <w:r>
        <w:rPr/>
        <w:t>万元以上 </w:t>
      </w:r>
      <w:r>
        <w:rPr>
          <w:rFonts w:ascii="Times New Roman" w:eastAsia="Times New Roman"/>
        </w:rPr>
        <w:t>7 </w:t>
      </w:r>
      <w:r>
        <w:rPr/>
        <w:t>万元以下的罚款。</w:t>
      </w:r>
    </w:p>
    <w:p>
      <w:pPr>
        <w:pStyle w:val="ListParagraph"/>
        <w:numPr>
          <w:ilvl w:val="0"/>
          <w:numId w:val="413"/>
        </w:numPr>
        <w:tabs>
          <w:tab w:pos="1104" w:val="left" w:leader="none"/>
        </w:tabs>
        <w:spacing w:line="252" w:lineRule="auto" w:before="23" w:after="0"/>
        <w:ind w:left="113" w:right="265" w:firstLine="560"/>
        <w:jc w:val="both"/>
        <w:rPr>
          <w:sz w:val="28"/>
        </w:rPr>
      </w:pPr>
      <w:r>
        <w:rPr>
          <w:spacing w:val="4"/>
          <w:sz w:val="28"/>
        </w:rPr>
        <w:t>较重违法行为的表现情形：伪造、变造、冒用麻类质量凭证、标</w:t>
      </w:r>
      <w:r>
        <w:rPr>
          <w:sz w:val="28"/>
        </w:rPr>
        <w:t>识、公证检验证书、公证检验标志的，经检验麻类纤维质量与质量凭证、标识、公证检验证书所载明质量等级不相符的。</w:t>
      </w:r>
    </w:p>
    <w:p>
      <w:pPr>
        <w:pStyle w:val="BodyText"/>
        <w:spacing w:line="482" w:lineRule="exact"/>
        <w:ind w:left="674"/>
        <w:jc w:val="both"/>
      </w:pPr>
      <w:r>
        <w:rPr/>
        <w:t>裁量基准：处 </w:t>
      </w:r>
      <w:r>
        <w:rPr>
          <w:rFonts w:ascii="Times New Roman" w:eastAsia="Times New Roman"/>
        </w:rPr>
        <w:t>7 </w:t>
      </w:r>
      <w:r>
        <w:rPr/>
        <w:t>万元以上 </w:t>
      </w:r>
      <w:r>
        <w:rPr>
          <w:rFonts w:ascii="Times New Roman" w:eastAsia="Times New Roman"/>
        </w:rPr>
        <w:t>9 </w:t>
      </w:r>
      <w:r>
        <w:rPr/>
        <w:t>万元以下的罚款。</w:t>
      </w:r>
    </w:p>
    <w:p>
      <w:pPr>
        <w:pStyle w:val="ListParagraph"/>
        <w:numPr>
          <w:ilvl w:val="0"/>
          <w:numId w:val="413"/>
        </w:numPr>
        <w:tabs>
          <w:tab w:pos="1104" w:val="left" w:leader="none"/>
        </w:tabs>
        <w:spacing w:line="252" w:lineRule="auto" w:before="22" w:after="0"/>
        <w:ind w:left="113" w:right="265" w:firstLine="560"/>
        <w:jc w:val="left"/>
        <w:rPr>
          <w:sz w:val="28"/>
        </w:rPr>
      </w:pPr>
      <w:r>
        <w:rPr>
          <w:spacing w:val="4"/>
          <w:sz w:val="28"/>
        </w:rPr>
        <w:t>严重违法行为的表现情形：伪造、变造、冒用麻类质量凭证、标</w:t>
      </w:r>
      <w:r>
        <w:rPr>
          <w:sz w:val="28"/>
        </w:rPr>
        <w:t>识、公证检验证书、公证检验标志的，造成严重后果的。</w:t>
      </w:r>
    </w:p>
    <w:p>
      <w:pPr>
        <w:pStyle w:val="BodyText"/>
        <w:spacing w:line="252" w:lineRule="auto"/>
        <w:ind w:right="270" w:firstLine="560"/>
      </w:pPr>
      <w:r>
        <w:rPr/>
        <w:t>裁量基准：处 </w:t>
      </w:r>
      <w:r>
        <w:rPr>
          <w:rFonts w:ascii="Times New Roman" w:eastAsia="Times New Roman"/>
        </w:rPr>
        <w:t>9 </w:t>
      </w:r>
      <w:r>
        <w:rPr/>
        <w:t>万元以上 </w:t>
      </w:r>
      <w:r>
        <w:rPr>
          <w:rFonts w:ascii="Times New Roman" w:eastAsia="Times New Roman"/>
        </w:rPr>
        <w:t>10 </w:t>
      </w:r>
      <w:r>
        <w:rPr/>
        <w:t>万元以下的罚款，情节严重的，建议工商行政管理机关吊销营业执照。</w:t>
      </w:r>
    </w:p>
    <w:p>
      <w:pPr>
        <w:pStyle w:val="BodyText"/>
        <w:spacing w:before="14"/>
        <w:ind w:left="673"/>
        <w:rPr>
          <w:rFonts w:ascii="方正黑体_GBK" w:eastAsia="方正黑体_GBK" w:hint="eastAsia"/>
        </w:rPr>
      </w:pPr>
      <w:r>
        <w:rPr>
          <w:rFonts w:ascii="方正黑体_GBK" w:eastAsia="方正黑体_GBK" w:hint="eastAsia"/>
        </w:rPr>
        <w:t>二百二十、依据《麻类纤维质量监督管理办法》第二十四条的行政处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before="49"/>
        <w:ind w:left="675" w:right="0" w:firstLine="0"/>
        <w:jc w:val="left"/>
        <w:rPr>
          <w:sz w:val="28"/>
        </w:rPr>
      </w:pPr>
      <w:r>
        <w:rPr>
          <w:rFonts w:ascii="可口可乐在乎体 楷体" w:eastAsia="可口可乐在乎体 楷体" w:hint="eastAsia"/>
          <w:b/>
          <w:sz w:val="28"/>
        </w:rPr>
        <w:t>《麻类纤维质量监督管理办法》第二十四条：</w:t>
      </w:r>
      <w:r>
        <w:rPr>
          <w:sz w:val="28"/>
        </w:rPr>
        <w:t>隐匿、转移、损毁被纤</w:t>
      </w:r>
    </w:p>
    <w:p>
      <w:pPr>
        <w:pStyle w:val="BodyText"/>
        <w:spacing w:line="252" w:lineRule="auto" w:before="23"/>
        <w:ind w:right="131"/>
      </w:pPr>
      <w:r>
        <w:rPr>
          <w:spacing w:val="-10"/>
          <w:w w:val="95"/>
        </w:rPr>
        <w:t>维质量监督机构查封、扣押物品的，由纤维质量监督机构处被隐匿、转移、   </w:t>
      </w:r>
      <w:r>
        <w:rPr>
          <w:spacing w:val="-10"/>
        </w:rPr>
        <w:t>损毁物品货值金额二倍以上五倍以下罚款；构成犯罪的，依法追究刑事责任。</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414"/>
        </w:numPr>
        <w:tabs>
          <w:tab w:pos="1104" w:val="left" w:leader="none"/>
        </w:tabs>
        <w:spacing w:line="252" w:lineRule="auto" w:before="50" w:after="0"/>
        <w:ind w:left="113" w:right="265" w:firstLine="560"/>
        <w:jc w:val="left"/>
        <w:rPr>
          <w:sz w:val="28"/>
        </w:rPr>
      </w:pPr>
      <w:r>
        <w:rPr>
          <w:spacing w:val="4"/>
          <w:sz w:val="28"/>
        </w:rPr>
        <w:t>较轻违法行为的表现情形：隐匿、转移、损毁被查封、扣押的物</w:t>
      </w:r>
      <w:r>
        <w:rPr>
          <w:sz w:val="28"/>
        </w:rPr>
        <w:t>品，能积极改正的。</w:t>
      </w:r>
    </w:p>
    <w:p>
      <w:pPr>
        <w:pStyle w:val="BodyText"/>
        <w:spacing w:line="252" w:lineRule="auto"/>
        <w:ind w:right="270" w:firstLine="560"/>
      </w:pPr>
      <w:r>
        <w:rPr>
          <w:spacing w:val="-1"/>
        </w:rPr>
        <w:t>裁量基准：处被隐匿、转移、损毁物品货值金额 </w:t>
      </w:r>
      <w:r>
        <w:rPr>
          <w:rFonts w:ascii="Times New Roman" w:eastAsia="Times New Roman"/>
        </w:rPr>
        <w:t>2</w:t>
      </w:r>
      <w:r>
        <w:rPr>
          <w:rFonts w:ascii="Times New Roman" w:eastAsia="Times New Roman"/>
          <w:spacing w:val="-3"/>
        </w:rPr>
        <w:t> </w:t>
      </w:r>
      <w:r>
        <w:rPr>
          <w:spacing w:val="-3"/>
        </w:rPr>
        <w:t>倍以上 </w:t>
      </w:r>
      <w:r>
        <w:rPr>
          <w:rFonts w:ascii="Times New Roman" w:eastAsia="Times New Roman"/>
        </w:rPr>
        <w:t>3</w:t>
      </w:r>
      <w:r>
        <w:rPr>
          <w:rFonts w:ascii="Times New Roman" w:eastAsia="Times New Roman"/>
          <w:spacing w:val="-2"/>
        </w:rPr>
        <w:t> </w:t>
      </w:r>
      <w:r>
        <w:rPr/>
        <w:t>倍以下的罚款。</w:t>
      </w:r>
    </w:p>
    <w:p>
      <w:pPr>
        <w:pStyle w:val="ListParagraph"/>
        <w:numPr>
          <w:ilvl w:val="0"/>
          <w:numId w:val="414"/>
        </w:numPr>
        <w:tabs>
          <w:tab w:pos="1104" w:val="left" w:leader="none"/>
        </w:tabs>
        <w:spacing w:line="484" w:lineRule="exact" w:before="0" w:after="0"/>
        <w:ind w:left="1103" w:right="0" w:hanging="431"/>
        <w:jc w:val="left"/>
        <w:rPr>
          <w:sz w:val="28"/>
        </w:rPr>
      </w:pPr>
      <w:r>
        <w:rPr>
          <w:spacing w:val="5"/>
          <w:sz w:val="28"/>
        </w:rPr>
        <w:t>较重违法行为的表现情形：隐匿、转移、损毁被查封、扣押的物</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品，经责令改正，拒不改正的。</w:t>
      </w:r>
    </w:p>
    <w:p>
      <w:pPr>
        <w:pStyle w:val="BodyText"/>
        <w:spacing w:line="252" w:lineRule="auto" w:before="22"/>
        <w:ind w:right="225" w:firstLine="560"/>
      </w:pPr>
      <w:r>
        <w:rPr/>
        <w:t>裁量基准：处被隐匿、转移、损毁物品货值金额 </w:t>
      </w:r>
      <w:r>
        <w:rPr>
          <w:rFonts w:ascii="Times New Roman" w:eastAsia="Times New Roman"/>
        </w:rPr>
        <w:t>3 </w:t>
      </w:r>
      <w:r>
        <w:rPr/>
        <w:t>倍以上 </w:t>
      </w:r>
      <w:r>
        <w:rPr>
          <w:rFonts w:ascii="Times New Roman" w:eastAsia="Times New Roman"/>
        </w:rPr>
        <w:t>4 </w:t>
      </w:r>
      <w:r>
        <w:rPr/>
        <w:t>倍以下的罚款。</w:t>
      </w:r>
    </w:p>
    <w:p>
      <w:pPr>
        <w:pStyle w:val="ListParagraph"/>
        <w:numPr>
          <w:ilvl w:val="0"/>
          <w:numId w:val="414"/>
        </w:numPr>
        <w:tabs>
          <w:tab w:pos="1104" w:val="left" w:leader="none"/>
        </w:tabs>
        <w:spacing w:line="252" w:lineRule="auto" w:before="0" w:after="0"/>
        <w:ind w:left="113" w:right="265" w:firstLine="560"/>
        <w:jc w:val="left"/>
        <w:rPr>
          <w:sz w:val="28"/>
        </w:rPr>
      </w:pPr>
      <w:r>
        <w:rPr>
          <w:spacing w:val="4"/>
          <w:sz w:val="28"/>
        </w:rPr>
        <w:t>严重违法行为的表现情形：隐匿、转移、损毁被纤维质量监督机</w:t>
      </w:r>
      <w:r>
        <w:rPr>
          <w:sz w:val="28"/>
        </w:rPr>
        <w:t>构查封、扣押的物品，导致严重后果的。</w:t>
      </w:r>
    </w:p>
    <w:p>
      <w:pPr>
        <w:pStyle w:val="BodyText"/>
        <w:spacing w:line="252" w:lineRule="auto"/>
        <w:ind w:right="229" w:firstLine="560"/>
      </w:pPr>
      <w:r>
        <w:rPr/>
        <w:t>裁量基准：处被隐匿、转移、损毁物品货值金额 </w:t>
      </w:r>
      <w:r>
        <w:rPr>
          <w:rFonts w:ascii="Times New Roman" w:eastAsia="Times New Roman"/>
        </w:rPr>
        <w:t>4 </w:t>
      </w:r>
      <w:r>
        <w:rPr/>
        <w:t>倍以上５倍以下的罚款。</w:t>
      </w:r>
    </w:p>
    <w:p>
      <w:pPr>
        <w:pStyle w:val="BodyText"/>
        <w:spacing w:line="1020" w:lineRule="exact" w:before="19"/>
        <w:ind w:left="674" w:right="270" w:hanging="212"/>
        <w:rPr>
          <w:rFonts w:ascii="方正黑体_GBK" w:eastAsia="方正黑体_GBK" w:hint="eastAsia"/>
        </w:rPr>
      </w:pPr>
      <w:r>
        <w:rPr>
          <w:rFonts w:ascii="方正黑体_GBK" w:eastAsia="方正黑体_GBK" w:hint="eastAsia"/>
        </w:rPr>
        <w:t>第三节  违反《纤维制品质量监督管理办法》的行政处罚裁量权基准二百二十一、依据《纤维制品质量监督管理办法》第三十二条的行政</w:t>
      </w:r>
    </w:p>
    <w:p>
      <w:pPr>
        <w:pStyle w:val="BodyText"/>
        <w:spacing w:line="433" w:lineRule="exact"/>
        <w:rPr>
          <w:rFonts w:ascii="方正黑体_GBK" w:eastAsia="方正黑体_GBK" w:hint="eastAsia"/>
        </w:rPr>
      </w:pPr>
      <w:r>
        <w:rPr>
          <w:rFonts w:ascii="方正黑体_GBK" w:eastAsia="方正黑体_GBK" w:hint="eastAsia"/>
        </w:rPr>
        <w:t>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15"/>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《纤维制品质量监督管理办法》第三十二条：</w:t>
      </w:r>
      <w:r>
        <w:rPr>
          <w:spacing w:val="4"/>
          <w:sz w:val="28"/>
        </w:rPr>
        <w:t>违反本办法第十一</w:t>
      </w:r>
      <w:r>
        <w:rPr>
          <w:sz w:val="28"/>
        </w:rPr>
        <w:t>条、第十二条、第十三条，未对原辅材料进行进货检查验收记录，或者未验明原辅材料符合相关质量要求以及包装、标识等要求进行生产的，责令改正，并处以三万元以下罚款。</w:t>
      </w:r>
    </w:p>
    <w:p>
      <w:pPr>
        <w:pStyle w:val="ListParagraph"/>
        <w:numPr>
          <w:ilvl w:val="0"/>
          <w:numId w:val="415"/>
        </w:numPr>
        <w:tabs>
          <w:tab w:pos="1103" w:val="left" w:leader="none"/>
        </w:tabs>
        <w:spacing w:line="252" w:lineRule="auto" w:before="0" w:after="0"/>
        <w:ind w:left="113" w:right="262" w:firstLine="560"/>
        <w:jc w:val="both"/>
        <w:rPr>
          <w:sz w:val="28"/>
        </w:rPr>
      </w:pPr>
      <w:r>
        <w:rPr>
          <w:rFonts w:ascii="可口可乐在乎体 楷体" w:eastAsia="可口可乐在乎体 楷体" w:hint="eastAsia"/>
          <w:b/>
          <w:spacing w:val="5"/>
          <w:sz w:val="28"/>
        </w:rPr>
        <w:t>《纤维制品质量监督管理办法》第十一条：</w:t>
      </w:r>
      <w:r>
        <w:rPr>
          <w:spacing w:val="4"/>
          <w:sz w:val="28"/>
        </w:rPr>
        <w:t>纤维制品生产者应当</w:t>
      </w:r>
      <w:r>
        <w:rPr>
          <w:spacing w:val="9"/>
          <w:sz w:val="28"/>
        </w:rPr>
        <w:t>对用于生产的原辅材料进行进货检查验收和记录，保证符合相关质量要</w:t>
      </w:r>
      <w:r>
        <w:rPr>
          <w:sz w:val="28"/>
        </w:rPr>
        <w:t>求。记录保存时限不少于两年。</w:t>
      </w:r>
    </w:p>
    <w:p>
      <w:pPr>
        <w:pStyle w:val="ListParagraph"/>
        <w:numPr>
          <w:ilvl w:val="0"/>
          <w:numId w:val="415"/>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《纤维制品质量监督管理办法》第十二条：</w:t>
      </w:r>
      <w:r>
        <w:rPr>
          <w:spacing w:val="4"/>
          <w:sz w:val="28"/>
        </w:rPr>
        <w:t>生活用絮用纤维制品</w:t>
      </w:r>
      <w:r>
        <w:rPr>
          <w:sz w:val="28"/>
        </w:rPr>
        <w:t>生产者应当对天然纤维、化学纤维及其加工成的絮片、垫毡等原辅材料进货检查验收和记录，验明原辅材料符合相关质量要求以及包装、标识等要求。</w:t>
      </w:r>
    </w:p>
    <w:p>
      <w:pPr>
        <w:pStyle w:val="ListParagraph"/>
        <w:numPr>
          <w:ilvl w:val="0"/>
          <w:numId w:val="415"/>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《纤维制品质量监督管理办法》第十三条：</w:t>
      </w:r>
      <w:r>
        <w:rPr>
          <w:spacing w:val="4"/>
          <w:sz w:val="28"/>
        </w:rPr>
        <w:t>学生服原辅材料验收</w:t>
      </w:r>
      <w:r>
        <w:rPr>
          <w:sz w:val="28"/>
        </w:rPr>
        <w:t>记录内容应当包括：</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（一）原辅材料名称、规格、数量、购进日期等；</w:t>
      </w:r>
    </w:p>
    <w:p>
      <w:pPr>
        <w:pStyle w:val="BodyText"/>
        <w:spacing w:before="22"/>
        <w:ind w:left="673"/>
      </w:pPr>
      <w:r>
        <w:rPr/>
        <w:t>（二）供货者名称、地址、联系方式等。</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16"/>
        </w:numPr>
        <w:tabs>
          <w:tab w:pos="1104" w:val="left" w:leader="none"/>
        </w:tabs>
        <w:spacing w:line="252" w:lineRule="auto" w:before="50" w:after="0"/>
        <w:ind w:left="113" w:right="265" w:firstLine="560"/>
        <w:jc w:val="both"/>
        <w:rPr>
          <w:sz w:val="28"/>
        </w:rPr>
      </w:pPr>
      <w:r>
        <w:rPr>
          <w:spacing w:val="4"/>
          <w:sz w:val="28"/>
        </w:rPr>
        <w:t>较轻违法行为的表现情形：纤维制品生产者未对用于生产的原辅</w:t>
      </w:r>
      <w:r>
        <w:rPr>
          <w:sz w:val="28"/>
        </w:rPr>
        <w:t>材料进行进货检查验收记录，或者未验明原辅材料符合相关质量要求以及包装、标识等要求进行生产，所生产产品尚未进行销售的。</w:t>
      </w:r>
    </w:p>
    <w:p>
      <w:pPr>
        <w:pStyle w:val="BodyText"/>
        <w:spacing w:line="482" w:lineRule="exact"/>
        <w:ind w:left="674"/>
        <w:jc w:val="both"/>
      </w:pPr>
      <w:r>
        <w:rPr/>
        <w:t>裁量基准：责令改正，处 </w:t>
      </w:r>
      <w:r>
        <w:rPr>
          <w:rFonts w:ascii="Times New Roman" w:eastAsia="Times New Roman"/>
        </w:rPr>
        <w:t>1 </w:t>
      </w:r>
      <w:r>
        <w:rPr/>
        <w:t>万元以下罚款。</w:t>
      </w:r>
    </w:p>
    <w:p>
      <w:pPr>
        <w:pStyle w:val="ListParagraph"/>
        <w:numPr>
          <w:ilvl w:val="0"/>
          <w:numId w:val="416"/>
        </w:numPr>
        <w:tabs>
          <w:tab w:pos="1104" w:val="left" w:leader="none"/>
        </w:tabs>
        <w:spacing w:line="252" w:lineRule="auto" w:before="23" w:after="0"/>
        <w:ind w:left="113" w:right="265" w:firstLine="560"/>
        <w:jc w:val="both"/>
        <w:rPr>
          <w:sz w:val="28"/>
        </w:rPr>
      </w:pPr>
      <w:r>
        <w:rPr>
          <w:spacing w:val="4"/>
          <w:sz w:val="28"/>
        </w:rPr>
        <w:t>较重违法行为的表现情形：纤维制品生产者未对用于生产的原辅</w:t>
      </w:r>
      <w:r>
        <w:rPr>
          <w:spacing w:val="-1"/>
          <w:sz w:val="28"/>
        </w:rPr>
        <w:t>材料进行进货检查验收和记录，或者未验明原辅材料符合相关质量要求以及包装、标识等要求进行生产，所生产产品已经进行销售，尚未造成不良后果的。</w:t>
      </w:r>
    </w:p>
    <w:p>
      <w:pPr>
        <w:pStyle w:val="BodyText"/>
        <w:spacing w:line="480" w:lineRule="exact"/>
        <w:ind w:left="674"/>
        <w:jc w:val="both"/>
      </w:pPr>
      <w:r>
        <w:rPr/>
        <w:t>裁量基准：责令改正，处 </w:t>
      </w:r>
      <w:r>
        <w:rPr>
          <w:rFonts w:ascii="Times New Roman" w:eastAsia="Times New Roman"/>
        </w:rPr>
        <w:t>1 </w:t>
      </w:r>
      <w:r>
        <w:rPr/>
        <w:t>万至 </w:t>
      </w:r>
      <w:r>
        <w:rPr>
          <w:rFonts w:ascii="Times New Roman" w:eastAsia="Times New Roman"/>
        </w:rPr>
        <w:t>2 </w:t>
      </w:r>
      <w:r>
        <w:rPr/>
        <w:t>万元罚款。</w:t>
      </w:r>
    </w:p>
    <w:p>
      <w:pPr>
        <w:pStyle w:val="ListParagraph"/>
        <w:numPr>
          <w:ilvl w:val="0"/>
          <w:numId w:val="416"/>
        </w:numPr>
        <w:tabs>
          <w:tab w:pos="1104" w:val="left" w:leader="none"/>
        </w:tabs>
        <w:spacing w:line="252" w:lineRule="auto" w:before="22" w:after="0"/>
        <w:ind w:left="113" w:right="265" w:firstLine="560"/>
        <w:jc w:val="both"/>
        <w:rPr>
          <w:sz w:val="28"/>
        </w:rPr>
      </w:pPr>
      <w:r>
        <w:rPr>
          <w:spacing w:val="4"/>
          <w:sz w:val="28"/>
        </w:rPr>
        <w:t>严重违法行为的表现情形：纤维制品生产者未对用于生产的原辅</w:t>
      </w:r>
      <w:r>
        <w:rPr>
          <w:spacing w:val="-1"/>
          <w:sz w:val="28"/>
        </w:rPr>
        <w:t>材料进行进货检查验收和记录，或者未验明原辅材料符合相关质量要求以及包装、标识等要求进行生产，所生产产品已经进行销售，且已经造成不良后果的。</w:t>
      </w:r>
    </w:p>
    <w:p>
      <w:pPr>
        <w:pStyle w:val="BodyText"/>
        <w:spacing w:line="480" w:lineRule="exact"/>
        <w:ind w:left="674"/>
        <w:jc w:val="both"/>
      </w:pPr>
      <w:r>
        <w:rPr/>
        <w:t>裁量基准：责令改正，处 </w:t>
      </w:r>
      <w:r>
        <w:rPr>
          <w:rFonts w:ascii="Times New Roman" w:eastAsia="Times New Roman"/>
        </w:rPr>
        <w:t>2 </w:t>
      </w:r>
      <w:r>
        <w:rPr/>
        <w:t>万至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二百二十二、依据《纤维制品质量监督管理办法》第三十四条的行政处罚</w:t>
      </w:r>
    </w:p>
    <w:p>
      <w:pPr>
        <w:pStyle w:val="BodyText"/>
        <w:spacing w:before="14"/>
        <w:ind w:left="674"/>
        <w:rPr>
          <w:rFonts w:ascii="方正楷体_GBK" w:eastAsia="方正楷体_GBK" w:hint="eastAsia"/>
        </w:rPr>
      </w:pPr>
      <w:r>
        <w:rPr>
          <w:rFonts w:ascii="方正楷体_GBK" w:eastAsia="方正楷体_GBK" w:hint="eastAsia"/>
          <w:w w:val="95"/>
        </w:rPr>
        <w:t>（一）法律规定：</w:t>
      </w:r>
    </w:p>
    <w:p>
      <w:pPr>
        <w:pStyle w:val="ListParagraph"/>
        <w:numPr>
          <w:ilvl w:val="0"/>
          <w:numId w:val="417"/>
        </w:numPr>
        <w:tabs>
          <w:tab w:pos="1103" w:val="left" w:leader="none"/>
        </w:tabs>
        <w:spacing w:line="252" w:lineRule="auto" w:before="50" w:after="0"/>
        <w:ind w:left="113" w:right="267" w:firstLine="560"/>
        <w:jc w:val="both"/>
        <w:rPr>
          <w:sz w:val="28"/>
        </w:rPr>
      </w:pPr>
      <w:r>
        <w:rPr>
          <w:rFonts w:ascii="可口可乐在乎体 楷体" w:eastAsia="可口可乐在乎体 楷体" w:hint="eastAsia"/>
          <w:b/>
          <w:spacing w:val="5"/>
          <w:sz w:val="28"/>
        </w:rPr>
        <w:t>《纤维制品质量监督管理办法》第三十四条：</w:t>
      </w:r>
      <w:r>
        <w:rPr>
          <w:spacing w:val="4"/>
          <w:sz w:val="28"/>
        </w:rPr>
        <w:t>学生服使用单位违</w:t>
      </w:r>
      <w:r>
        <w:rPr>
          <w:sz w:val="28"/>
        </w:rPr>
        <w:t>反本办法第十九条，未履行检查验收和记录义务或未按规定委托送检的， 责令改正，并处以一万元以下罚款。</w:t>
      </w:r>
    </w:p>
    <w:p>
      <w:pPr>
        <w:pStyle w:val="ListParagraph"/>
        <w:numPr>
          <w:ilvl w:val="0"/>
          <w:numId w:val="417"/>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《纤维制品质量监督管理办法》第十九条：</w:t>
      </w:r>
      <w:r>
        <w:rPr>
          <w:spacing w:val="4"/>
          <w:sz w:val="28"/>
        </w:rPr>
        <w:t>学生服使用单位应当</w:t>
      </w:r>
      <w:r>
        <w:rPr>
          <w:sz w:val="28"/>
        </w:rPr>
        <w:t>提供质量合格的学生服。</w:t>
      </w:r>
    </w:p>
    <w:p>
      <w:pPr>
        <w:pStyle w:val="BodyText"/>
        <w:spacing w:line="484" w:lineRule="exact"/>
        <w:ind w:left="674"/>
      </w:pPr>
      <w:r>
        <w:rPr/>
        <w:t>学生服使用单位应当履行检查验收和记录义务，验明并留存产品出厂</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检验报告，确认产品标识符合国家规定要求。</w:t>
      </w:r>
    </w:p>
    <w:p>
      <w:pPr>
        <w:pStyle w:val="BodyText"/>
        <w:spacing w:line="252" w:lineRule="auto" w:before="22"/>
        <w:ind w:right="261" w:firstLine="560"/>
      </w:pPr>
      <w:r>
        <w:rPr/>
        <w:t>学生服使用单位应当委托具有法定资质的检验检测机构对学生服进行检验。</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418"/>
        </w:numPr>
        <w:tabs>
          <w:tab w:pos="1104" w:val="left" w:leader="none"/>
        </w:tabs>
        <w:spacing w:line="252" w:lineRule="auto" w:before="50" w:after="0"/>
        <w:ind w:left="113" w:right="265" w:firstLine="560"/>
        <w:jc w:val="both"/>
        <w:rPr>
          <w:sz w:val="28"/>
        </w:rPr>
      </w:pPr>
      <w:r>
        <w:rPr>
          <w:spacing w:val="4"/>
          <w:sz w:val="28"/>
        </w:rPr>
        <w:t>较轻违法行为的表现情形：学生服使用单位未对学生服履行检查</w:t>
      </w:r>
      <w:r>
        <w:rPr>
          <w:sz w:val="28"/>
        </w:rPr>
        <w:t>验收和记录义务或未按规定委托送检，未经检验送检的学生服尚未投入使用的。</w:t>
      </w:r>
    </w:p>
    <w:p>
      <w:pPr>
        <w:pStyle w:val="BodyText"/>
        <w:spacing w:line="482" w:lineRule="exact"/>
        <w:ind w:left="674"/>
        <w:jc w:val="both"/>
      </w:pPr>
      <w:r>
        <w:rPr/>
        <w:t>裁量基准：责令改正，处 </w:t>
      </w:r>
      <w:r>
        <w:rPr>
          <w:rFonts w:ascii="Times New Roman" w:eastAsia="Times New Roman"/>
        </w:rPr>
        <w:t>3000 </w:t>
      </w:r>
      <w:r>
        <w:rPr/>
        <w:t>元以下罚款。</w:t>
      </w:r>
    </w:p>
    <w:p>
      <w:pPr>
        <w:pStyle w:val="ListParagraph"/>
        <w:numPr>
          <w:ilvl w:val="0"/>
          <w:numId w:val="418"/>
        </w:numPr>
        <w:tabs>
          <w:tab w:pos="1104" w:val="left" w:leader="none"/>
        </w:tabs>
        <w:spacing w:line="252" w:lineRule="auto" w:before="23" w:after="0"/>
        <w:ind w:left="113" w:right="265" w:firstLine="560"/>
        <w:jc w:val="both"/>
        <w:rPr>
          <w:sz w:val="28"/>
        </w:rPr>
      </w:pPr>
      <w:r>
        <w:rPr>
          <w:spacing w:val="4"/>
          <w:sz w:val="28"/>
        </w:rPr>
        <w:t>较重违法行为的表现情形：学生服使用单位未对学生服履行检查</w:t>
      </w:r>
      <w:r>
        <w:rPr>
          <w:sz w:val="28"/>
        </w:rPr>
        <w:t>验收和记录义务或未按规定委托送检，所使用学生服数量较少，尚未造成不良后果的。</w:t>
      </w:r>
    </w:p>
    <w:p>
      <w:pPr>
        <w:pStyle w:val="BodyText"/>
        <w:spacing w:line="482" w:lineRule="exact"/>
        <w:ind w:left="674"/>
        <w:jc w:val="both"/>
      </w:pPr>
      <w:r>
        <w:rPr/>
        <w:t>裁量基准：责令改正，处 </w:t>
      </w:r>
      <w:r>
        <w:rPr>
          <w:rFonts w:ascii="Times New Roman" w:eastAsia="Times New Roman"/>
        </w:rPr>
        <w:t>3000 </w:t>
      </w:r>
      <w:r>
        <w:rPr/>
        <w:t>至 </w:t>
      </w:r>
      <w:r>
        <w:rPr>
          <w:rFonts w:ascii="Times New Roman" w:eastAsia="Times New Roman"/>
        </w:rPr>
        <w:t>6000 </w:t>
      </w:r>
      <w:r>
        <w:rPr/>
        <w:t>元罚款。</w:t>
      </w:r>
    </w:p>
    <w:p>
      <w:pPr>
        <w:pStyle w:val="ListParagraph"/>
        <w:numPr>
          <w:ilvl w:val="0"/>
          <w:numId w:val="418"/>
        </w:numPr>
        <w:tabs>
          <w:tab w:pos="1104" w:val="left" w:leader="none"/>
        </w:tabs>
        <w:spacing w:line="252" w:lineRule="auto" w:before="22" w:after="0"/>
        <w:ind w:left="113" w:right="265" w:firstLine="560"/>
        <w:jc w:val="left"/>
        <w:rPr>
          <w:sz w:val="28"/>
        </w:rPr>
      </w:pPr>
      <w:r>
        <w:rPr>
          <w:spacing w:val="4"/>
          <w:sz w:val="28"/>
        </w:rPr>
        <w:t>严重违法行为的表现情形：学生服使用单位未对学生服履行检查</w:t>
      </w:r>
      <w:r>
        <w:rPr>
          <w:sz w:val="28"/>
        </w:rPr>
        <w:t>验收和记录义务或未按规定委托送检，已经造成不良后果的。</w:t>
      </w:r>
    </w:p>
    <w:p>
      <w:pPr>
        <w:pStyle w:val="BodyText"/>
        <w:spacing w:line="484" w:lineRule="exact"/>
        <w:ind w:left="674"/>
      </w:pPr>
      <w:r>
        <w:rPr/>
        <w:t>裁量基准：责令改正，处 </w:t>
      </w:r>
      <w:r>
        <w:rPr>
          <w:rFonts w:ascii="Times New Roman" w:eastAsia="Times New Roman"/>
        </w:rPr>
        <w:t>6000 </w:t>
      </w:r>
      <w:r>
        <w:rPr/>
        <w:t>至 </w:t>
      </w:r>
      <w:r>
        <w:rPr>
          <w:rFonts w:ascii="Times New Roman" w:eastAsia="Times New Roman"/>
        </w:rPr>
        <w:t>1 </w:t>
      </w:r>
      <w:r>
        <w:rPr/>
        <w:t>万元罚款。</w:t>
      </w:r>
    </w:p>
    <w:p>
      <w:pPr>
        <w:spacing w:after="0" w:line="484" w:lineRule="exac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799" w:val="left" w:leader="none"/>
        </w:tabs>
      </w:pPr>
      <w:r>
        <w:rPr/>
        <w:t>第十二章</w:t>
        <w:tab/>
        <w:t>特种设备监督管理</w:t>
      </w:r>
    </w:p>
    <w:p>
      <w:pPr>
        <w:pStyle w:val="BodyText"/>
        <w:spacing w:before="4"/>
        <w:ind w:left="0"/>
        <w:rPr>
          <w:rFonts w:ascii="方正小标宋_GBK"/>
          <w:sz w:val="24"/>
        </w:rPr>
      </w:pPr>
    </w:p>
    <w:p>
      <w:pPr>
        <w:pStyle w:val="BodyText"/>
        <w:spacing w:line="1020" w:lineRule="atLeast"/>
        <w:ind w:left="674" w:right="270" w:hanging="491"/>
        <w:rPr>
          <w:rFonts w:ascii="方正黑体_GBK" w:eastAsia="方正黑体_GBK" w:hint="eastAsia"/>
        </w:rPr>
      </w:pPr>
      <w:r>
        <w:rPr>
          <w:rFonts w:ascii="方正黑体_GBK" w:eastAsia="方正黑体_GBK" w:hint="eastAsia"/>
        </w:rPr>
        <w:t>第一节 违反《中华人民共和国特种设备安全法》的行政处罚裁量权基准二百二十三、依据《中华人民共和国特种设备安全法》第七十四条的</w:t>
      </w:r>
    </w:p>
    <w:p>
      <w:pPr>
        <w:pStyle w:val="BodyText"/>
        <w:spacing w:before="68"/>
        <w:rPr>
          <w:rFonts w:ascii="方正黑体_GBK" w:eastAsia="方正黑体_GBK" w:hint="eastAsia"/>
        </w:rPr>
      </w:pPr>
      <w:r>
        <w:rPr>
          <w:rFonts w:ascii="方正黑体_GBK" w:eastAsia="方正黑体_GBK" w:hint="eastAsia"/>
        </w:rPr>
        <w:t>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spacing w:val="-2"/>
        </w:rPr>
        <w:t>《中华人民共和国特种设备安全法》第七十四条：</w:t>
      </w:r>
      <w:r>
        <w:rPr>
          <w:spacing w:val="-2"/>
        </w:rPr>
        <w:t>违反本法规定，未</w:t>
      </w:r>
      <w:r>
        <w:rPr>
          <w:spacing w:val="-2"/>
          <w:w w:val="95"/>
        </w:rPr>
        <w:t>经许可从事特种设备生产活动的，责令停止生产，没收违法制造的特种设   </w:t>
      </w:r>
      <w:r>
        <w:rPr>
          <w:spacing w:val="-2"/>
        </w:rPr>
        <w:t>备，处十万元以上五十万元以下罚款；有违法所得的，没收违法所得；已经实施安装、改造、修理的，责令恢复原状或者责令限期由取得许可的单位重新安装、改造、修理。</w:t>
      </w:r>
    </w:p>
    <w:p>
      <w:pPr>
        <w:pStyle w:val="BodyText"/>
        <w:spacing w:before="22"/>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419"/>
        </w:numPr>
        <w:tabs>
          <w:tab w:pos="1104" w:val="left" w:leader="none"/>
        </w:tabs>
        <w:spacing w:line="252" w:lineRule="auto" w:before="50" w:after="0"/>
        <w:ind w:left="113" w:right="265" w:firstLine="560"/>
        <w:jc w:val="left"/>
        <w:rPr>
          <w:sz w:val="28"/>
        </w:rPr>
      </w:pPr>
      <w:r>
        <w:rPr>
          <w:spacing w:val="4"/>
          <w:sz w:val="28"/>
        </w:rPr>
        <w:t>较轻违法行为的表现情形：违反本法规定，未经许可从事特种设</w:t>
      </w:r>
      <w:r>
        <w:rPr>
          <w:sz w:val="28"/>
        </w:rPr>
        <w:t>备生产活动的，尚未生产出产品的。</w:t>
      </w:r>
    </w:p>
    <w:p>
      <w:pPr>
        <w:pStyle w:val="BodyText"/>
        <w:spacing w:line="252" w:lineRule="auto"/>
        <w:ind w:right="270" w:firstLine="560"/>
        <w:jc w:val="both"/>
      </w:pPr>
      <w:r>
        <w:rPr>
          <w:spacing w:val="-1"/>
        </w:rPr>
        <w:t>裁量基准：责令停止生产，处 </w:t>
      </w:r>
      <w:r>
        <w:rPr>
          <w:rFonts w:ascii="Times New Roman" w:eastAsia="Times New Roman"/>
        </w:rPr>
        <w:t>10 </w:t>
      </w:r>
      <w:r>
        <w:rPr>
          <w:spacing w:val="-2"/>
        </w:rPr>
        <w:t>万元以上 </w:t>
      </w:r>
      <w:r>
        <w:rPr>
          <w:rFonts w:ascii="Times New Roman" w:eastAsia="Times New Roman"/>
        </w:rPr>
        <w:t>20 </w:t>
      </w:r>
      <w:r>
        <w:rPr/>
        <w:t>万元以下的罚款，有违法所得的，没收违法所得；已经实施安装、改造、修理的，责令恢复原状或者责令限期由取得许可的单位重新安装、改造、修理。</w:t>
      </w:r>
    </w:p>
    <w:p>
      <w:pPr>
        <w:pStyle w:val="ListParagraph"/>
        <w:numPr>
          <w:ilvl w:val="0"/>
          <w:numId w:val="419"/>
        </w:numPr>
        <w:tabs>
          <w:tab w:pos="1104" w:val="left" w:leader="none"/>
        </w:tabs>
        <w:spacing w:line="252" w:lineRule="auto" w:before="0" w:after="0"/>
        <w:ind w:left="113" w:right="265" w:firstLine="560"/>
        <w:jc w:val="left"/>
        <w:rPr>
          <w:sz w:val="28"/>
        </w:rPr>
      </w:pPr>
      <w:r>
        <w:rPr>
          <w:spacing w:val="4"/>
          <w:sz w:val="28"/>
        </w:rPr>
        <w:t>较重违法行为的表现情形：违反本法规定，未经许可从事特种设</w:t>
      </w:r>
      <w:r>
        <w:rPr>
          <w:sz w:val="28"/>
        </w:rPr>
        <w:t>备生产活动的，生产的产品尚未销售的。</w:t>
      </w:r>
    </w:p>
    <w:p>
      <w:pPr>
        <w:pStyle w:val="BodyText"/>
        <w:spacing w:line="252" w:lineRule="auto"/>
        <w:ind w:right="131" w:firstLine="560"/>
      </w:pPr>
      <w:r>
        <w:rPr/>
        <w:t>裁量基准：责令停止生产，没收违法生产的产品，处 </w:t>
      </w:r>
      <w:r>
        <w:rPr>
          <w:rFonts w:ascii="Times New Roman" w:eastAsia="Times New Roman"/>
        </w:rPr>
        <w:t>20 </w:t>
      </w:r>
      <w:r>
        <w:rPr>
          <w:spacing w:val="2"/>
        </w:rPr>
        <w:t>万元以上 </w:t>
      </w:r>
      <w:r>
        <w:rPr>
          <w:rFonts w:ascii="Times New Roman" w:eastAsia="Times New Roman"/>
        </w:rPr>
        <w:t>35 </w:t>
      </w:r>
      <w:r>
        <w:rPr>
          <w:spacing w:val="-10"/>
        </w:rPr>
        <w:t>万元以下的罚款；有违法所得的，没收违法所得；；已经实施安装、改造、修理的，责令恢复原状或者责令限期由取得许可的单位重新安装、改造、修理。</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419"/>
        </w:numPr>
        <w:tabs>
          <w:tab w:pos="1104" w:val="left" w:leader="none"/>
        </w:tabs>
        <w:spacing w:line="252" w:lineRule="auto" w:before="14" w:after="0"/>
        <w:ind w:left="113" w:right="265" w:firstLine="560"/>
        <w:jc w:val="left"/>
        <w:rPr>
          <w:sz w:val="28"/>
        </w:rPr>
      </w:pPr>
      <w:r>
        <w:rPr>
          <w:spacing w:val="4"/>
          <w:sz w:val="28"/>
        </w:rPr>
        <w:t>严重违法行为的表现情形：违反本法规定，未经许可从事特种设</w:t>
      </w:r>
      <w:r>
        <w:rPr>
          <w:sz w:val="28"/>
        </w:rPr>
        <w:t>备生产活动的，生产的产品已销售的。</w:t>
      </w:r>
    </w:p>
    <w:p>
      <w:pPr>
        <w:pStyle w:val="BodyText"/>
        <w:spacing w:line="252" w:lineRule="auto"/>
        <w:ind w:right="270" w:firstLine="560"/>
        <w:jc w:val="both"/>
      </w:pPr>
      <w:r>
        <w:rPr/>
        <w:t>裁量基准：责令停止生产，没收违法生产的产品，处 </w:t>
      </w:r>
      <w:r>
        <w:rPr>
          <w:rFonts w:ascii="Times New Roman" w:eastAsia="Times New Roman"/>
        </w:rPr>
        <w:t>35 </w:t>
      </w:r>
      <w:r>
        <w:rPr/>
        <w:t>万元以上 </w:t>
      </w:r>
      <w:r>
        <w:rPr>
          <w:rFonts w:ascii="Times New Roman" w:eastAsia="Times New Roman"/>
        </w:rPr>
        <w:t>50 </w:t>
      </w:r>
      <w:r>
        <w:rPr/>
        <w:t>万元以下罚款；有违法所得的，没收违法所得；如果未经许可设计、制造的，责令恢复原状，并依法做出相应处理；如果是合法设计、制造的，责令限期由取得许可的单位重新安装、改造、修理。</w:t>
      </w:r>
    </w:p>
    <w:p>
      <w:pPr>
        <w:pStyle w:val="BodyText"/>
        <w:spacing w:line="276" w:lineRule="auto" w:before="10"/>
        <w:ind w:right="270" w:firstLine="560"/>
        <w:rPr>
          <w:rFonts w:ascii="方正黑体_GBK" w:eastAsia="方正黑体_GBK" w:hint="eastAsia"/>
        </w:rPr>
      </w:pPr>
      <w:r>
        <w:rPr>
          <w:rFonts w:ascii="方正黑体_GBK" w:eastAsia="方正黑体_GBK" w:hint="eastAsia"/>
        </w:rPr>
        <w:t>二百二十四、依据《中华人民共和国特种设备安全法》第七十五条的行政处罚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《中华人民共和国特种设备安全法》第七十五条：</w:t>
      </w:r>
      <w:r>
        <w:rPr>
          <w:sz w:val="28"/>
        </w:rPr>
        <w:t>违反本法规定，特种设备的设计文件未经鉴定，擅自用于制造的，责令改正，没收违法制造的特种设备，处五万元以上五十万元以下罚款。</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420"/>
        </w:numPr>
        <w:tabs>
          <w:tab w:pos="1104" w:val="left" w:leader="none"/>
        </w:tabs>
        <w:spacing w:line="252" w:lineRule="auto" w:before="50" w:after="0"/>
        <w:ind w:left="113" w:right="265" w:firstLine="560"/>
        <w:jc w:val="both"/>
        <w:rPr>
          <w:sz w:val="28"/>
        </w:rPr>
      </w:pPr>
      <w:r>
        <w:rPr>
          <w:spacing w:val="4"/>
          <w:sz w:val="28"/>
        </w:rPr>
        <w:t>较轻违法行为的表现情形：特种设备的设计文件，未经特种设备</w:t>
      </w:r>
      <w:r>
        <w:rPr>
          <w:sz w:val="28"/>
        </w:rPr>
        <w:t>安全监督管理部门核准的检验机构鉴定，擅自用于制造，尚未制造出成品的，或者所制造的特种设备尚未销售或尚未投入使用。</w:t>
      </w:r>
    </w:p>
    <w:p>
      <w:pPr>
        <w:pStyle w:val="BodyText"/>
        <w:spacing w:line="252" w:lineRule="auto"/>
        <w:ind w:right="270" w:firstLine="560"/>
        <w:jc w:val="both"/>
      </w:pPr>
      <w:r>
        <w:rPr/>
        <w:t>裁量基准：责令改正，没收违法制造的产品，处 </w:t>
      </w:r>
      <w:r>
        <w:rPr>
          <w:rFonts w:ascii="Times New Roman" w:eastAsia="Times New Roman"/>
        </w:rPr>
        <w:t>5 </w:t>
      </w:r>
      <w:r>
        <w:rPr/>
        <w:t>万元以上 </w:t>
      </w:r>
      <w:r>
        <w:rPr>
          <w:rFonts w:ascii="Times New Roman" w:eastAsia="Times New Roman"/>
        </w:rPr>
        <w:t>20 </w:t>
      </w:r>
      <w:r>
        <w:rPr/>
        <w:t>万元以下的罚款。</w:t>
      </w:r>
    </w:p>
    <w:p>
      <w:pPr>
        <w:pStyle w:val="ListParagraph"/>
        <w:numPr>
          <w:ilvl w:val="0"/>
          <w:numId w:val="420"/>
        </w:numPr>
        <w:tabs>
          <w:tab w:pos="1104" w:val="left" w:leader="none"/>
        </w:tabs>
        <w:spacing w:line="252" w:lineRule="auto" w:before="0" w:after="0"/>
        <w:ind w:left="113" w:right="265" w:firstLine="560"/>
        <w:jc w:val="both"/>
        <w:rPr>
          <w:sz w:val="28"/>
        </w:rPr>
      </w:pPr>
      <w:r>
        <w:rPr>
          <w:spacing w:val="4"/>
          <w:sz w:val="28"/>
        </w:rPr>
        <w:t>较重违法行为的表现情形：特种设备的设计文件，未经特种设备</w:t>
      </w:r>
      <w:r>
        <w:rPr>
          <w:sz w:val="28"/>
        </w:rPr>
        <w:t>安全监督管理部门核准的检验机构鉴定，擅自用于制造，且所制造的特种设备已经销售并投入使用的。</w:t>
      </w:r>
    </w:p>
    <w:p>
      <w:pPr>
        <w:pStyle w:val="BodyText"/>
        <w:spacing w:line="252" w:lineRule="auto"/>
        <w:ind w:right="268" w:firstLine="560"/>
        <w:jc w:val="both"/>
      </w:pPr>
      <w:r>
        <w:rPr>
          <w:spacing w:val="-1"/>
        </w:rPr>
        <w:t>裁量基准：责令改正，没收违法制造的产品，处 </w:t>
      </w:r>
      <w:r>
        <w:rPr>
          <w:rFonts w:ascii="Times New Roman" w:eastAsia="Times New Roman"/>
        </w:rPr>
        <w:t>20 </w:t>
      </w:r>
      <w:r>
        <w:rPr>
          <w:spacing w:val="-2"/>
        </w:rPr>
        <w:t>万元以上 </w:t>
      </w:r>
      <w:r>
        <w:rPr>
          <w:rFonts w:ascii="Times New Roman" w:eastAsia="Times New Roman"/>
        </w:rPr>
        <w:t>35 </w:t>
      </w:r>
      <w:r>
        <w:rPr>
          <w:spacing w:val="-5"/>
        </w:rPr>
        <w:t>万元</w:t>
      </w:r>
      <w:r>
        <w:rPr/>
        <w:t>以下的罚款。</w:t>
      </w:r>
    </w:p>
    <w:p>
      <w:pPr>
        <w:pStyle w:val="ListParagraph"/>
        <w:numPr>
          <w:ilvl w:val="0"/>
          <w:numId w:val="420"/>
        </w:numPr>
        <w:tabs>
          <w:tab w:pos="1104" w:val="left" w:leader="none"/>
        </w:tabs>
        <w:spacing w:line="252" w:lineRule="auto" w:before="0" w:after="0"/>
        <w:ind w:left="113" w:right="265" w:firstLine="560"/>
        <w:jc w:val="both"/>
        <w:rPr>
          <w:sz w:val="28"/>
        </w:rPr>
      </w:pPr>
      <w:r>
        <w:rPr>
          <w:spacing w:val="4"/>
          <w:sz w:val="28"/>
        </w:rPr>
        <w:t>严重违法行为的表现情形：特种设备的设计文件，未经特种设备</w:t>
      </w:r>
      <w:r>
        <w:rPr>
          <w:sz w:val="28"/>
        </w:rPr>
        <w:t>安全监督管理部门核准的检验机构鉴定，擅自用于制造，所制造的特种设备已经销售并投入使用，并发生危害后果的。</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68" w:firstLine="560"/>
        <w:jc w:val="both"/>
      </w:pPr>
      <w:r>
        <w:rPr>
          <w:spacing w:val="-1"/>
        </w:rPr>
        <w:t>裁量基准：责令改正，没收违法制造的产品，处 </w:t>
      </w:r>
      <w:r>
        <w:rPr>
          <w:rFonts w:ascii="Times New Roman" w:eastAsia="Times New Roman"/>
        </w:rPr>
        <w:t>35 </w:t>
      </w:r>
      <w:r>
        <w:rPr>
          <w:spacing w:val="-2"/>
        </w:rPr>
        <w:t>万元以上 </w:t>
      </w:r>
      <w:r>
        <w:rPr>
          <w:rFonts w:ascii="Times New Roman" w:eastAsia="Times New Roman"/>
        </w:rPr>
        <w:t>50 </w:t>
      </w:r>
      <w:r>
        <w:rPr>
          <w:spacing w:val="-5"/>
        </w:rPr>
        <w:t>万元</w:t>
      </w:r>
      <w:r>
        <w:rPr/>
        <w:t>以下的罚款。</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二百二十五、依据《中华人民共和国特种设备安全法》第七十六条的行政处罚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《中华人民共和国特种设备安全法》第七十六条：</w:t>
      </w:r>
      <w:r>
        <w:rPr>
          <w:sz w:val="28"/>
        </w:rPr>
        <w:t>违反本法规定，未进行型式试验的，责令限期改正；逾期未改正的，处三万元以上三十万元以下罚款。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421"/>
        </w:numPr>
        <w:tabs>
          <w:tab w:pos="1104" w:val="left" w:leader="none"/>
        </w:tabs>
        <w:spacing w:line="252" w:lineRule="auto" w:before="50" w:after="0"/>
        <w:ind w:left="113" w:right="265" w:firstLine="560"/>
        <w:jc w:val="both"/>
        <w:rPr>
          <w:sz w:val="28"/>
        </w:rPr>
      </w:pPr>
      <w:r>
        <w:rPr>
          <w:spacing w:val="4"/>
          <w:sz w:val="28"/>
        </w:rPr>
        <w:t>较轻违法行为的表现情形：按照安全技术规范的要求应当进行型</w:t>
      </w:r>
      <w:r>
        <w:rPr>
          <w:sz w:val="28"/>
        </w:rPr>
        <w:t>式试验的特种设备产品、部件或者试制特种设备新产品、新部件以及特种设备采用的新材料，未进行型式试验，特种设备安全监督管理部门责令限期改正逾期未改正，产品、部件以及新材料已投入制造但尚未销售的。</w:t>
      </w:r>
    </w:p>
    <w:p>
      <w:pPr>
        <w:pStyle w:val="BodyText"/>
        <w:spacing w:line="480" w:lineRule="exact"/>
        <w:ind w:left="674"/>
        <w:jc w:val="both"/>
      </w:pPr>
      <w:r>
        <w:rPr/>
        <w:t>裁量基准：处 </w:t>
      </w:r>
      <w:r>
        <w:rPr>
          <w:rFonts w:ascii="Times New Roman" w:eastAsia="Times New Roman"/>
        </w:rPr>
        <w:t>3 </w:t>
      </w:r>
      <w:r>
        <w:rPr/>
        <w:t>万元以上 </w:t>
      </w:r>
      <w:r>
        <w:rPr>
          <w:rFonts w:ascii="Times New Roman" w:eastAsia="Times New Roman"/>
        </w:rPr>
        <w:t>10 </w:t>
      </w:r>
      <w:r>
        <w:rPr/>
        <w:t>万元以下罚款。</w:t>
      </w:r>
    </w:p>
    <w:p>
      <w:pPr>
        <w:pStyle w:val="ListParagraph"/>
        <w:numPr>
          <w:ilvl w:val="0"/>
          <w:numId w:val="421"/>
        </w:numPr>
        <w:tabs>
          <w:tab w:pos="1104" w:val="left" w:leader="none"/>
        </w:tabs>
        <w:spacing w:line="252" w:lineRule="auto" w:before="23" w:after="0"/>
        <w:ind w:left="113" w:right="265" w:firstLine="560"/>
        <w:jc w:val="both"/>
        <w:rPr>
          <w:sz w:val="28"/>
        </w:rPr>
      </w:pPr>
      <w:r>
        <w:rPr>
          <w:spacing w:val="4"/>
          <w:sz w:val="28"/>
        </w:rPr>
        <w:t>较重违法行为的表现情形：按照安全技术规范的要求应当进行型</w:t>
      </w:r>
      <w:r>
        <w:rPr>
          <w:sz w:val="28"/>
        </w:rPr>
        <w:t>式试验的特种设备产品、部件或者试制特种设备新产品、新部件以及特种设备采用的新材料，未进行型式试验，经特种设备安全监督管理部门责令限期改正逾期未改正，产品、部件以及新材料已投入制造且已销售未安装使用的。</w:t>
      </w:r>
    </w:p>
    <w:p>
      <w:pPr>
        <w:pStyle w:val="BodyText"/>
        <w:spacing w:line="479" w:lineRule="exact"/>
        <w:ind w:left="674"/>
        <w:jc w:val="both"/>
      </w:pPr>
      <w:r>
        <w:rPr/>
        <w:t>裁量基准：处 </w:t>
      </w:r>
      <w:r>
        <w:rPr>
          <w:rFonts w:ascii="Times New Roman" w:eastAsia="Times New Roman"/>
        </w:rPr>
        <w:t>10 </w:t>
      </w:r>
      <w:r>
        <w:rPr/>
        <w:t>万元以上 </w:t>
      </w:r>
      <w:r>
        <w:rPr>
          <w:rFonts w:ascii="Times New Roman" w:eastAsia="Times New Roman"/>
        </w:rPr>
        <w:t>20 </w:t>
      </w:r>
      <w:r>
        <w:rPr/>
        <w:t>万元以下罚款。</w:t>
      </w:r>
    </w:p>
    <w:p>
      <w:pPr>
        <w:pStyle w:val="ListParagraph"/>
        <w:numPr>
          <w:ilvl w:val="0"/>
          <w:numId w:val="421"/>
        </w:numPr>
        <w:tabs>
          <w:tab w:pos="1104" w:val="left" w:leader="none"/>
        </w:tabs>
        <w:spacing w:line="252" w:lineRule="auto" w:before="22" w:after="0"/>
        <w:ind w:left="113" w:right="265" w:firstLine="560"/>
        <w:jc w:val="both"/>
        <w:rPr>
          <w:sz w:val="28"/>
        </w:rPr>
      </w:pPr>
      <w:r>
        <w:rPr>
          <w:spacing w:val="4"/>
          <w:sz w:val="28"/>
        </w:rPr>
        <w:t>严重违法行为的表现情形：按照安全技术规范的要求应当进行型</w:t>
      </w:r>
      <w:r>
        <w:rPr>
          <w:sz w:val="28"/>
        </w:rPr>
        <w:t>式试验的特种设备产品、部件或者试制特种设备新产品、新部件以及特种设备采用的新材料，未进行型式试验，经特种设备安全监督管理部门责令限期改正，逾期未改正，使用该产品、部件以及新材料发生事故或货值金</w:t>
      </w:r>
      <w:r>
        <w:rPr>
          <w:spacing w:val="-5"/>
          <w:sz w:val="28"/>
        </w:rPr>
        <w:t>额为 </w:t>
      </w:r>
      <w:r>
        <w:rPr>
          <w:rFonts w:ascii="Times New Roman" w:eastAsia="Times New Roman"/>
          <w:sz w:val="28"/>
        </w:rPr>
        <w:t>100</w:t>
      </w:r>
      <w:r>
        <w:rPr>
          <w:rFonts w:ascii="Times New Roman" w:eastAsia="Times New Roman"/>
          <w:spacing w:val="-8"/>
          <w:sz w:val="28"/>
        </w:rPr>
        <w:t> </w:t>
      </w:r>
      <w:r>
        <w:rPr>
          <w:sz w:val="28"/>
        </w:rPr>
        <w:t>万以上，产品、部件以及新材料已投入制造且已销售并安装使用的。</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裁量基准：处 </w:t>
      </w:r>
      <w:r>
        <w:rPr>
          <w:rFonts w:ascii="Times New Roman" w:eastAsia="Times New Roman"/>
        </w:rPr>
        <w:t>20 </w:t>
      </w:r>
      <w:r>
        <w:rPr/>
        <w:t>万元以上 </w:t>
      </w:r>
      <w:r>
        <w:rPr>
          <w:rFonts w:ascii="Times New Roman" w:eastAsia="Times New Roman"/>
        </w:rPr>
        <w:t>30 </w:t>
      </w:r>
      <w:r>
        <w:rPr/>
        <w:t>万元以下罚款。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二百二十六、依据《中华人民共和国特种设备安全法》第七十七条的行政处罚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rPr>
        <w:t>《中华人民共和国特种设备安全法》第七十七条：</w:t>
      </w:r>
      <w:r>
        <w:rPr/>
        <w:t>违反本法规定，特种设备出厂时，未按照安全技术规范的要求随附相关技术资料和文件的， 责令限期改正；逾期未改正的，责令停止制造、销售，处二万元以上二十万元以下罚款；有违法所得的，没收违法所得。</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422"/>
        </w:numPr>
        <w:tabs>
          <w:tab w:pos="1104" w:val="left" w:leader="none"/>
        </w:tabs>
        <w:spacing w:line="252" w:lineRule="auto" w:before="49" w:after="0"/>
        <w:ind w:left="113" w:right="265" w:firstLine="560"/>
        <w:jc w:val="both"/>
        <w:rPr>
          <w:sz w:val="28"/>
        </w:rPr>
      </w:pPr>
      <w:r>
        <w:rPr>
          <w:spacing w:val="4"/>
          <w:sz w:val="28"/>
        </w:rPr>
        <w:t>较轻违法行为的表现情形：特种设备出厂时，未按照安全技术规</w:t>
      </w:r>
      <w:r>
        <w:rPr>
          <w:sz w:val="28"/>
        </w:rPr>
        <w:t>范的要求附有设计文件、产品质量合格证明、安装及使用维护保养说明、监督检验证明等相关技术资料和文件，责令限期改正逾期未改正的。</w:t>
      </w:r>
    </w:p>
    <w:p>
      <w:pPr>
        <w:pStyle w:val="BodyText"/>
        <w:spacing w:line="252" w:lineRule="auto"/>
        <w:ind w:right="272" w:firstLine="560"/>
        <w:jc w:val="both"/>
      </w:pPr>
      <w:r>
        <w:rPr>
          <w:spacing w:val="-1"/>
        </w:rPr>
        <w:t>裁量基准：责令停止制造、销售，处 </w:t>
      </w:r>
      <w:r>
        <w:rPr>
          <w:rFonts w:ascii="Times New Roman" w:eastAsia="Times New Roman"/>
        </w:rPr>
        <w:t>2 </w:t>
      </w:r>
      <w:r>
        <w:rPr>
          <w:spacing w:val="-2"/>
        </w:rPr>
        <w:t>万元以上 </w:t>
      </w:r>
      <w:r>
        <w:rPr>
          <w:rFonts w:ascii="Times New Roman" w:eastAsia="Times New Roman"/>
        </w:rPr>
        <w:t>5 </w:t>
      </w:r>
      <w:r>
        <w:rPr/>
        <w:t>万元以下罚款；有违法所得的，没收违法所得。</w:t>
      </w:r>
    </w:p>
    <w:p>
      <w:pPr>
        <w:pStyle w:val="ListParagraph"/>
        <w:numPr>
          <w:ilvl w:val="0"/>
          <w:numId w:val="422"/>
        </w:numPr>
        <w:tabs>
          <w:tab w:pos="1104" w:val="left" w:leader="none"/>
        </w:tabs>
        <w:spacing w:line="252" w:lineRule="auto" w:before="0" w:after="0"/>
        <w:ind w:left="113" w:right="265" w:firstLine="560"/>
        <w:jc w:val="both"/>
        <w:rPr>
          <w:sz w:val="28"/>
        </w:rPr>
      </w:pPr>
      <w:r>
        <w:rPr>
          <w:spacing w:val="4"/>
          <w:sz w:val="28"/>
        </w:rPr>
        <w:t>较重违法行为的表现情形：特种设备出厂时，未按照安全技术规</w:t>
      </w:r>
      <w:r>
        <w:rPr>
          <w:sz w:val="28"/>
        </w:rPr>
        <w:t>范的要求附有设计文件、产品质量合格证明、安装及使用维护保养说明、监督检验证明等相关技术资料和文件，责令限期改正逾期未改正，经再次督促仍未改正的。</w:t>
      </w:r>
    </w:p>
    <w:p>
      <w:pPr>
        <w:pStyle w:val="BodyText"/>
        <w:spacing w:line="252" w:lineRule="auto"/>
        <w:ind w:right="271" w:firstLine="560"/>
        <w:jc w:val="both"/>
      </w:pPr>
      <w:r>
        <w:rPr/>
        <w:t>裁量基准：责令停止制造、销售，处 </w:t>
      </w:r>
      <w:r>
        <w:rPr>
          <w:rFonts w:ascii="Times New Roman" w:eastAsia="Times New Roman"/>
        </w:rPr>
        <w:t>5 </w:t>
      </w:r>
      <w:r>
        <w:rPr/>
        <w:t>万元以上 </w:t>
      </w:r>
      <w:r>
        <w:rPr>
          <w:rFonts w:ascii="Times New Roman" w:eastAsia="Times New Roman"/>
        </w:rPr>
        <w:t>10 </w:t>
      </w:r>
      <w:r>
        <w:rPr/>
        <w:t>万元以下罚款； 有违法所得的，没收违法所得。</w:t>
      </w:r>
    </w:p>
    <w:p>
      <w:pPr>
        <w:pStyle w:val="ListParagraph"/>
        <w:numPr>
          <w:ilvl w:val="0"/>
          <w:numId w:val="422"/>
        </w:numPr>
        <w:tabs>
          <w:tab w:pos="1104" w:val="left" w:leader="none"/>
        </w:tabs>
        <w:spacing w:line="252" w:lineRule="auto" w:before="0" w:after="0"/>
        <w:ind w:left="113" w:right="265" w:firstLine="560"/>
        <w:jc w:val="both"/>
        <w:rPr>
          <w:sz w:val="28"/>
        </w:rPr>
      </w:pPr>
      <w:r>
        <w:rPr>
          <w:spacing w:val="4"/>
          <w:sz w:val="28"/>
        </w:rPr>
        <w:t>严重违法行为的表现情形：特种设备出厂时，未按照安全技术规</w:t>
      </w:r>
      <w:r>
        <w:rPr>
          <w:sz w:val="28"/>
        </w:rPr>
        <w:t>范的要求附有设计文件、产品质量合格证明、安装及使用维护保养说明、监督检验证明等相关技术资料和文件，经责令限期改正逾期未改正，经再次督促拒不改正或者无法改正的。</w:t>
      </w:r>
    </w:p>
    <w:p>
      <w:pPr>
        <w:pStyle w:val="BodyText"/>
        <w:spacing w:line="252" w:lineRule="auto"/>
        <w:ind w:right="268" w:firstLine="560"/>
        <w:jc w:val="both"/>
      </w:pPr>
      <w:r>
        <w:rPr>
          <w:spacing w:val="-1"/>
        </w:rPr>
        <w:t>裁量基准：责令停止制造、销售，处 </w:t>
      </w:r>
      <w:r>
        <w:rPr>
          <w:rFonts w:ascii="Times New Roman" w:eastAsia="Times New Roman"/>
        </w:rPr>
        <w:t>10 </w:t>
      </w:r>
      <w:r>
        <w:rPr>
          <w:spacing w:val="-2"/>
        </w:rPr>
        <w:t>万元以上 </w:t>
      </w:r>
      <w:r>
        <w:rPr>
          <w:rFonts w:ascii="Times New Roman" w:eastAsia="Times New Roman"/>
        </w:rPr>
        <w:t>20 </w:t>
      </w:r>
      <w:r>
        <w:rPr/>
        <w:t>万元以下罚款； 有违法所得的，没收违法所得。</w:t>
      </w:r>
    </w:p>
    <w:p>
      <w:pPr>
        <w:spacing w:after="0" w:line="252" w:lineRule="auto"/>
        <w:jc w:val="both"/>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二百二十七、依据《中华人民共和国特种设备安全法》第七十八条的行政处罚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《中华人民共和国特种设备安全法》第七十八条：</w:t>
      </w:r>
      <w:r>
        <w:rPr>
          <w:spacing w:val="-2"/>
        </w:rPr>
        <w:t>违反本法规定，特</w:t>
      </w:r>
      <w:r>
        <w:rPr>
          <w:spacing w:val="-2"/>
          <w:w w:val="95"/>
        </w:rPr>
        <w:t>种设备安装、改造、修理的施工单位在施工前未书面告知负责特种设备安   </w:t>
      </w:r>
      <w:r>
        <w:rPr>
          <w:spacing w:val="-3"/>
        </w:rPr>
        <w:t>全监督管理的部门即行施工的，或者在验收后三十日内未将相关技术资料和文件移交特种设备使用单位的，责令限期改正；逾期未改正的，处一万元以上十万元以下罚款。</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423"/>
        </w:numPr>
        <w:tabs>
          <w:tab w:pos="1104" w:val="left" w:leader="none"/>
        </w:tabs>
        <w:spacing w:line="252" w:lineRule="auto" w:before="50" w:after="0"/>
        <w:ind w:left="113" w:right="263" w:firstLine="560"/>
        <w:jc w:val="both"/>
        <w:rPr>
          <w:sz w:val="28"/>
        </w:rPr>
      </w:pPr>
      <w:r>
        <w:rPr>
          <w:spacing w:val="4"/>
          <w:sz w:val="28"/>
        </w:rPr>
        <w:t>较轻违法行为的表现情形：特种设备安装、改造、维修的施工单</w:t>
      </w:r>
      <w:r>
        <w:rPr>
          <w:sz w:val="28"/>
        </w:rPr>
        <w:t>位，在施工前未书面告知负责特种设备安全监督管理的部门即行施工的， </w:t>
      </w:r>
      <w:r>
        <w:rPr>
          <w:spacing w:val="9"/>
          <w:sz w:val="28"/>
        </w:rPr>
        <w:t>或者在验收后三十日内未将相关技术资料和文件移交特种设备使用单位</w:t>
      </w:r>
      <w:r>
        <w:rPr>
          <w:sz w:val="28"/>
        </w:rPr>
        <w:t>的，责令限期改正，逾期未改正，但向特种设备安全监督管理部门说明改正期限或未改正理由的。</w:t>
      </w:r>
    </w:p>
    <w:p>
      <w:pPr>
        <w:pStyle w:val="BodyText"/>
        <w:spacing w:line="479" w:lineRule="exact"/>
        <w:ind w:left="674"/>
        <w:jc w:val="both"/>
      </w:pPr>
      <w:r>
        <w:rPr/>
        <w:t>裁量基准：处 </w:t>
      </w:r>
      <w:r>
        <w:rPr>
          <w:rFonts w:ascii="Times New Roman" w:eastAsia="Times New Roman"/>
        </w:rPr>
        <w:t>1 </w:t>
      </w:r>
      <w:r>
        <w:rPr/>
        <w:t>万元以上 </w:t>
      </w:r>
      <w:r>
        <w:rPr>
          <w:rFonts w:ascii="Times New Roman" w:eastAsia="Times New Roman"/>
        </w:rPr>
        <w:t>5 </w:t>
      </w:r>
      <w:r>
        <w:rPr/>
        <w:t>万元以下的罚款。</w:t>
      </w:r>
    </w:p>
    <w:p>
      <w:pPr>
        <w:pStyle w:val="ListParagraph"/>
        <w:numPr>
          <w:ilvl w:val="0"/>
          <w:numId w:val="423"/>
        </w:numPr>
        <w:tabs>
          <w:tab w:pos="1104" w:val="left" w:leader="none"/>
        </w:tabs>
        <w:spacing w:line="252" w:lineRule="auto" w:before="23" w:after="0"/>
        <w:ind w:left="113" w:right="263" w:firstLine="560"/>
        <w:jc w:val="both"/>
        <w:rPr>
          <w:sz w:val="28"/>
        </w:rPr>
      </w:pPr>
      <w:r>
        <w:rPr>
          <w:spacing w:val="4"/>
          <w:sz w:val="28"/>
        </w:rPr>
        <w:t>较重违法行为的表现情形：特种设备安装、改造、维修的施工单</w:t>
      </w:r>
      <w:r>
        <w:rPr>
          <w:sz w:val="28"/>
        </w:rPr>
        <w:t>位，在施工前未书面告知负责特种设备安全监督管理的部门即行施工的， </w:t>
      </w:r>
      <w:r>
        <w:rPr>
          <w:spacing w:val="9"/>
          <w:sz w:val="28"/>
        </w:rPr>
        <w:t>或者在验收后三十日内未将相关技术资料和文件移交特种设备使用单位</w:t>
      </w:r>
      <w:r>
        <w:rPr>
          <w:sz w:val="28"/>
        </w:rPr>
        <w:t>的，责令限期改正，逾期未改正，且表示拒不改正的。</w:t>
      </w:r>
    </w:p>
    <w:p>
      <w:pPr>
        <w:pStyle w:val="BodyText"/>
        <w:spacing w:line="480" w:lineRule="exact"/>
        <w:ind w:left="674"/>
        <w:jc w:val="both"/>
      </w:pPr>
      <w:r>
        <w:rPr/>
        <w:t>裁量基准：处 </w:t>
      </w:r>
      <w:r>
        <w:rPr>
          <w:rFonts w:ascii="Times New Roman" w:eastAsia="Times New Roman"/>
        </w:rPr>
        <w:t>5 </w:t>
      </w:r>
      <w:r>
        <w:rPr/>
        <w:t>万元以上 </w:t>
      </w:r>
      <w:r>
        <w:rPr>
          <w:rFonts w:ascii="Times New Roman" w:eastAsia="Times New Roman"/>
        </w:rPr>
        <w:t>10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二百二十八、依据《中华人民共和国特种设备安全法》第七十九条的行政处罚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《中华人民共和国特种设备安全法》第七十九条：</w:t>
      </w:r>
      <w:r>
        <w:rPr>
          <w:sz w:val="28"/>
        </w:rPr>
        <w:t>违反本法规定，特种设备的制造、安装、改造、重大修理以及锅炉清洗过程，未经监督检验的，责令限期改正；逾期未改正的，处五万元以上二十万元以下罚款；有</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违法所得的，没收违法所得；情节严重的，吊销生产许可证。</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24"/>
        </w:numPr>
        <w:tabs>
          <w:tab w:pos="1104" w:val="left" w:leader="none"/>
        </w:tabs>
        <w:spacing w:line="252" w:lineRule="auto" w:before="50" w:after="0"/>
        <w:ind w:left="113" w:right="265" w:firstLine="560"/>
        <w:jc w:val="both"/>
        <w:rPr>
          <w:sz w:val="28"/>
        </w:rPr>
      </w:pPr>
      <w:r>
        <w:rPr>
          <w:spacing w:val="4"/>
          <w:sz w:val="28"/>
        </w:rPr>
        <w:t>较轻违法行为的表现情形：特种设备的制造、安装、改造、重大</w:t>
      </w:r>
      <w:r>
        <w:rPr>
          <w:sz w:val="28"/>
        </w:rPr>
        <w:t>修理以及锅炉清洗过程，未经监督检验的，责令限期改正，逾期未改正， 但已制定整改计划并落实监控措施的。</w:t>
      </w:r>
    </w:p>
    <w:p>
      <w:pPr>
        <w:pStyle w:val="BodyText"/>
        <w:spacing w:line="252" w:lineRule="auto"/>
        <w:ind w:right="270" w:firstLine="560"/>
        <w:jc w:val="both"/>
      </w:pPr>
      <w:r>
        <w:rPr/>
        <w:t>裁量基准：处 </w:t>
      </w:r>
      <w:r>
        <w:rPr>
          <w:rFonts w:ascii="Times New Roman" w:eastAsia="Times New Roman"/>
        </w:rPr>
        <w:t>5 </w:t>
      </w:r>
      <w:r>
        <w:rPr/>
        <w:t>万元以上 </w:t>
      </w:r>
      <w:r>
        <w:rPr>
          <w:rFonts w:ascii="Times New Roman" w:eastAsia="Times New Roman"/>
        </w:rPr>
        <w:t>10 </w:t>
      </w:r>
      <w:r>
        <w:rPr/>
        <w:t>万元以下的罚款；有违法所得的，没收违法所得。</w:t>
      </w:r>
    </w:p>
    <w:p>
      <w:pPr>
        <w:pStyle w:val="ListParagraph"/>
        <w:numPr>
          <w:ilvl w:val="0"/>
          <w:numId w:val="424"/>
        </w:numPr>
        <w:tabs>
          <w:tab w:pos="1104" w:val="left" w:leader="none"/>
        </w:tabs>
        <w:spacing w:line="252" w:lineRule="auto" w:before="0" w:after="0"/>
        <w:ind w:left="113" w:right="265" w:firstLine="560"/>
        <w:jc w:val="both"/>
        <w:rPr>
          <w:sz w:val="28"/>
        </w:rPr>
      </w:pPr>
      <w:r>
        <w:rPr>
          <w:spacing w:val="4"/>
          <w:sz w:val="28"/>
        </w:rPr>
        <w:t>较重违法行为的表现情形：特种设备的制造、安装、改造、重大</w:t>
      </w:r>
      <w:r>
        <w:rPr>
          <w:sz w:val="28"/>
        </w:rPr>
        <w:t>修理以及锅炉清洗过程，未经监督检验的，责令限期改正，逾期未改正， 虽已制定整改计划但未落实监控措施的。</w:t>
      </w:r>
    </w:p>
    <w:p>
      <w:pPr>
        <w:pStyle w:val="BodyText"/>
        <w:spacing w:line="252" w:lineRule="auto"/>
        <w:ind w:right="269" w:firstLine="560"/>
        <w:jc w:val="both"/>
      </w:pPr>
      <w:r>
        <w:rPr>
          <w:spacing w:val="-2"/>
        </w:rPr>
        <w:t>裁量基准：处 </w:t>
      </w:r>
      <w:r>
        <w:rPr>
          <w:rFonts w:ascii="Times New Roman" w:eastAsia="Times New Roman"/>
        </w:rPr>
        <w:t>10 </w:t>
      </w:r>
      <w:r>
        <w:rPr>
          <w:spacing w:val="-3"/>
        </w:rPr>
        <w:t>万元以上 </w:t>
      </w:r>
      <w:r>
        <w:rPr>
          <w:rFonts w:ascii="Times New Roman" w:eastAsia="Times New Roman"/>
        </w:rPr>
        <w:t>15 </w:t>
      </w:r>
      <w:r>
        <w:rPr/>
        <w:t>万元以下的罚款；有违法所得的，没收违法所得。</w:t>
      </w:r>
    </w:p>
    <w:p>
      <w:pPr>
        <w:pStyle w:val="ListParagraph"/>
        <w:numPr>
          <w:ilvl w:val="0"/>
          <w:numId w:val="424"/>
        </w:numPr>
        <w:tabs>
          <w:tab w:pos="1104" w:val="left" w:leader="none"/>
        </w:tabs>
        <w:spacing w:line="252" w:lineRule="auto" w:before="0" w:after="0"/>
        <w:ind w:left="113" w:right="133" w:firstLine="560"/>
        <w:jc w:val="left"/>
        <w:rPr>
          <w:sz w:val="28"/>
        </w:rPr>
      </w:pPr>
      <w:r>
        <w:rPr>
          <w:spacing w:val="5"/>
          <w:sz w:val="28"/>
        </w:rPr>
        <w:t>严重违法行为的表现情形：特种设备的制造、安装、改造、重大</w:t>
      </w:r>
      <w:r>
        <w:rPr>
          <w:spacing w:val="-10"/>
          <w:w w:val="95"/>
          <w:sz w:val="28"/>
        </w:rPr>
        <w:t>修理以及锅炉清洗过程，未经监督检验的，经责令限期改正，逾期未改正，   </w:t>
      </w:r>
      <w:r>
        <w:rPr>
          <w:spacing w:val="-10"/>
          <w:sz w:val="28"/>
        </w:rPr>
        <w:t>未制定整改计划未落实监控措施的。</w:t>
      </w:r>
    </w:p>
    <w:p>
      <w:pPr>
        <w:pStyle w:val="BodyText"/>
        <w:spacing w:line="252" w:lineRule="auto"/>
        <w:ind w:right="225" w:firstLine="560"/>
      </w:pPr>
      <w:r>
        <w:rPr/>
        <w:t>裁量基准：处 </w:t>
      </w:r>
      <w:r>
        <w:rPr>
          <w:rFonts w:ascii="Times New Roman" w:eastAsia="Times New Roman"/>
        </w:rPr>
        <w:t>15 </w:t>
      </w:r>
      <w:r>
        <w:rPr/>
        <w:t>万元以上 </w:t>
      </w:r>
      <w:r>
        <w:rPr>
          <w:rFonts w:ascii="Times New Roman" w:eastAsia="Times New Roman"/>
        </w:rPr>
        <w:t>20 </w:t>
      </w:r>
      <w:r>
        <w:rPr/>
        <w:t>万元以下罚款；有违法所得的，没收违法所得；情节严重的，吊销生产许可证。</w:t>
      </w:r>
    </w:p>
    <w:p>
      <w:pPr>
        <w:pStyle w:val="BodyText"/>
        <w:spacing w:line="276" w:lineRule="auto"/>
        <w:ind w:right="270" w:firstLine="560"/>
        <w:rPr>
          <w:rFonts w:ascii="方正黑体_GBK" w:eastAsia="方正黑体_GBK" w:hint="eastAsia"/>
        </w:rPr>
      </w:pPr>
      <w:r>
        <w:rPr>
          <w:rFonts w:ascii="方正黑体_GBK" w:eastAsia="方正黑体_GBK" w:hint="eastAsia"/>
        </w:rPr>
        <w:t>二百二十九、依据《中华人民共和国特种设备安全法》第八十条的行政处罚</w:t>
      </w:r>
    </w:p>
    <w:p>
      <w:pPr>
        <w:pStyle w:val="BodyText"/>
        <w:spacing w:before="8"/>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z w:val="28"/>
        </w:rPr>
        <w:t>《中华人民共和国特种设备安全法》第八十条：</w:t>
      </w:r>
      <w:r>
        <w:rPr>
          <w:sz w:val="28"/>
        </w:rPr>
        <w:t>违反本法规定，电梯制造单位有下列情形之一的，责令限期改正；逾期未改正的，处一万元以上十万元以下罚款：</w:t>
      </w:r>
    </w:p>
    <w:p>
      <w:pPr>
        <w:pStyle w:val="BodyText"/>
        <w:spacing w:line="482" w:lineRule="exact"/>
        <w:ind w:left="673"/>
      </w:pPr>
      <w:r>
        <w:rPr/>
        <w:t>（一）未按照安全技术规范的要求对电梯进行校验、调试的；</w:t>
      </w:r>
    </w:p>
    <w:p>
      <w:pPr>
        <w:pStyle w:val="BodyText"/>
        <w:spacing w:line="252" w:lineRule="auto" w:before="22"/>
        <w:ind w:right="271" w:firstLine="560"/>
      </w:pPr>
      <w:r>
        <w:rPr/>
        <w:t>（二）对电梯的安全运行情况进行跟踪调查和了解时，发现存在严重事故隐患，未及时告知电梯使用单位并向负责特种设备安全监督管理的部</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pPr>
      <w:r>
        <w:rPr/>
        <w:t>门报告的。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25"/>
        </w:numPr>
        <w:tabs>
          <w:tab w:pos="1104" w:val="left" w:leader="none"/>
        </w:tabs>
        <w:spacing w:line="252" w:lineRule="auto" w:before="50" w:after="0"/>
        <w:ind w:left="113" w:right="265" w:firstLine="560"/>
        <w:jc w:val="left"/>
        <w:rPr>
          <w:sz w:val="28"/>
        </w:rPr>
      </w:pPr>
      <w:r>
        <w:rPr>
          <w:spacing w:val="4"/>
          <w:sz w:val="28"/>
        </w:rPr>
        <w:t>一般违法行为的表现情形：电梯制造单位有下列情形之一，责令</w:t>
      </w:r>
      <w:r>
        <w:rPr>
          <w:sz w:val="28"/>
        </w:rPr>
        <w:t>限期改正逾期未改正，但已制定整改计划并落实监控措施的：</w:t>
      </w:r>
    </w:p>
    <w:p>
      <w:pPr>
        <w:pStyle w:val="ListParagraph"/>
        <w:numPr>
          <w:ilvl w:val="0"/>
          <w:numId w:val="426"/>
        </w:numPr>
        <w:tabs>
          <w:tab w:pos="1375" w:val="left" w:leader="none"/>
        </w:tabs>
        <w:spacing w:line="484" w:lineRule="exact" w:before="0" w:after="0"/>
        <w:ind w:left="1374" w:right="0" w:hanging="701"/>
        <w:jc w:val="left"/>
        <w:rPr>
          <w:sz w:val="28"/>
        </w:rPr>
      </w:pPr>
      <w:r>
        <w:rPr>
          <w:sz w:val="28"/>
        </w:rPr>
        <w:t>电梯未经校验、调试，已经投入使用的；</w:t>
      </w:r>
    </w:p>
    <w:p>
      <w:pPr>
        <w:pStyle w:val="ListParagraph"/>
        <w:numPr>
          <w:ilvl w:val="0"/>
          <w:numId w:val="426"/>
        </w:numPr>
        <w:tabs>
          <w:tab w:pos="1389" w:val="left" w:leader="none"/>
        </w:tabs>
        <w:spacing w:line="252" w:lineRule="auto" w:before="22" w:after="0"/>
        <w:ind w:left="113" w:right="265" w:firstLine="560"/>
        <w:jc w:val="left"/>
        <w:rPr>
          <w:sz w:val="28"/>
        </w:rPr>
      </w:pPr>
      <w:r>
        <w:rPr>
          <w:spacing w:val="4"/>
          <w:sz w:val="28"/>
        </w:rPr>
        <w:t>对电梯的安全运行情况进行跟踪调查和了解时，发现存在严重</w:t>
      </w:r>
      <w:r>
        <w:rPr>
          <w:sz w:val="28"/>
        </w:rPr>
        <w:t>事故隐患，未告知和报告，但能消除严重事故隐患的。</w:t>
      </w:r>
    </w:p>
    <w:p>
      <w:pPr>
        <w:pStyle w:val="BodyText"/>
        <w:spacing w:line="484" w:lineRule="exact"/>
        <w:ind w:left="674"/>
      </w:pPr>
      <w:r>
        <w:rPr/>
        <w:t>裁量基准：处 </w:t>
      </w:r>
      <w:r>
        <w:rPr>
          <w:rFonts w:ascii="Times New Roman" w:eastAsia="Times New Roman"/>
        </w:rPr>
        <w:t>1 </w:t>
      </w:r>
      <w:r>
        <w:rPr/>
        <w:t>万元以上 </w:t>
      </w:r>
      <w:r>
        <w:rPr>
          <w:rFonts w:ascii="Times New Roman" w:eastAsia="Times New Roman"/>
        </w:rPr>
        <w:t>3 </w:t>
      </w:r>
      <w:r>
        <w:rPr/>
        <w:t>万元以下的罚款；</w:t>
      </w:r>
    </w:p>
    <w:p>
      <w:pPr>
        <w:pStyle w:val="ListParagraph"/>
        <w:numPr>
          <w:ilvl w:val="0"/>
          <w:numId w:val="425"/>
        </w:numPr>
        <w:tabs>
          <w:tab w:pos="1104" w:val="left" w:leader="none"/>
        </w:tabs>
        <w:spacing w:line="252" w:lineRule="auto" w:before="23" w:after="0"/>
        <w:ind w:left="113" w:right="265" w:firstLine="560"/>
        <w:jc w:val="left"/>
        <w:rPr>
          <w:sz w:val="28"/>
        </w:rPr>
      </w:pPr>
      <w:r>
        <w:rPr>
          <w:spacing w:val="4"/>
          <w:sz w:val="28"/>
        </w:rPr>
        <w:t>较重违法行为的表现情形：电梯制造单位有下列情形之一，经责</w:t>
      </w:r>
      <w:r>
        <w:rPr>
          <w:sz w:val="28"/>
        </w:rPr>
        <w:t>令限期改正逾期未改正，虽已制定整改计划但未落实监控措施的：</w:t>
      </w:r>
    </w:p>
    <w:p>
      <w:pPr>
        <w:pStyle w:val="ListParagraph"/>
        <w:numPr>
          <w:ilvl w:val="0"/>
          <w:numId w:val="427"/>
        </w:numPr>
        <w:tabs>
          <w:tab w:pos="1375" w:val="left" w:leader="none"/>
        </w:tabs>
        <w:spacing w:line="484" w:lineRule="exact" w:before="0" w:after="0"/>
        <w:ind w:left="1374" w:right="0" w:hanging="701"/>
        <w:jc w:val="left"/>
        <w:rPr>
          <w:sz w:val="28"/>
        </w:rPr>
      </w:pPr>
      <w:r>
        <w:rPr>
          <w:sz w:val="28"/>
        </w:rPr>
        <w:t>电梯未经校验、调试，交付使用存在安全隐患的；</w:t>
      </w:r>
    </w:p>
    <w:p>
      <w:pPr>
        <w:pStyle w:val="ListParagraph"/>
        <w:numPr>
          <w:ilvl w:val="0"/>
          <w:numId w:val="427"/>
        </w:numPr>
        <w:tabs>
          <w:tab w:pos="1389" w:val="left" w:leader="none"/>
        </w:tabs>
        <w:spacing w:line="252" w:lineRule="auto" w:before="22" w:after="0"/>
        <w:ind w:left="113" w:right="265" w:firstLine="560"/>
        <w:jc w:val="left"/>
        <w:rPr>
          <w:sz w:val="28"/>
        </w:rPr>
      </w:pPr>
      <w:r>
        <w:rPr>
          <w:spacing w:val="4"/>
          <w:sz w:val="28"/>
        </w:rPr>
        <w:t>对电梯的安全运行情况进行跟踪调查和了解时，发现存在严重</w:t>
      </w:r>
      <w:r>
        <w:rPr>
          <w:sz w:val="28"/>
        </w:rPr>
        <w:t>事故隐患，未告知和报告，未消除严重事故隐患的。</w:t>
      </w:r>
    </w:p>
    <w:p>
      <w:pPr>
        <w:pStyle w:val="BodyText"/>
        <w:spacing w:line="484" w:lineRule="exact"/>
        <w:ind w:left="674"/>
      </w:pPr>
      <w:r>
        <w:rPr/>
        <w:t>裁量基准：处 </w:t>
      </w:r>
      <w:r>
        <w:rPr>
          <w:rFonts w:ascii="Times New Roman" w:eastAsia="Times New Roman"/>
        </w:rPr>
        <w:t>3 </w:t>
      </w:r>
      <w:r>
        <w:rPr/>
        <w:t>万元以上 </w:t>
      </w:r>
      <w:r>
        <w:rPr>
          <w:rFonts w:ascii="Times New Roman" w:eastAsia="Times New Roman"/>
        </w:rPr>
        <w:t>8 </w:t>
      </w:r>
      <w:r>
        <w:rPr/>
        <w:t>万元以下罚款。</w:t>
      </w:r>
    </w:p>
    <w:p>
      <w:pPr>
        <w:pStyle w:val="ListParagraph"/>
        <w:numPr>
          <w:ilvl w:val="0"/>
          <w:numId w:val="425"/>
        </w:numPr>
        <w:tabs>
          <w:tab w:pos="1105" w:val="left" w:leader="none"/>
        </w:tabs>
        <w:spacing w:line="252" w:lineRule="auto" w:before="23" w:after="0"/>
        <w:ind w:left="113" w:right="265" w:firstLine="560"/>
        <w:jc w:val="left"/>
        <w:rPr>
          <w:sz w:val="28"/>
        </w:rPr>
      </w:pPr>
      <w:r>
        <w:rPr>
          <w:spacing w:val="4"/>
          <w:sz w:val="28"/>
        </w:rPr>
        <w:t>严重违法行表现情形：电梯制造单位有下列情形之一，经责令限</w:t>
      </w:r>
      <w:r>
        <w:rPr>
          <w:sz w:val="28"/>
        </w:rPr>
        <w:t>期改正逾期未改正，未制定整改计划未落实监控措施的：</w:t>
      </w:r>
    </w:p>
    <w:p>
      <w:pPr>
        <w:pStyle w:val="ListParagraph"/>
        <w:numPr>
          <w:ilvl w:val="0"/>
          <w:numId w:val="428"/>
        </w:numPr>
        <w:tabs>
          <w:tab w:pos="1375" w:val="left" w:leader="none"/>
        </w:tabs>
        <w:spacing w:line="484" w:lineRule="exact" w:before="0" w:after="0"/>
        <w:ind w:left="1374" w:right="0" w:hanging="701"/>
        <w:jc w:val="left"/>
        <w:rPr>
          <w:sz w:val="28"/>
        </w:rPr>
      </w:pPr>
      <w:r>
        <w:rPr>
          <w:sz w:val="28"/>
        </w:rPr>
        <w:t>电梯未经校验、调试，交付使用存在安全隐患的；</w:t>
      </w:r>
    </w:p>
    <w:p>
      <w:pPr>
        <w:pStyle w:val="ListParagraph"/>
        <w:numPr>
          <w:ilvl w:val="0"/>
          <w:numId w:val="428"/>
        </w:numPr>
        <w:tabs>
          <w:tab w:pos="1389" w:val="left" w:leader="none"/>
        </w:tabs>
        <w:spacing w:line="252" w:lineRule="auto" w:before="22" w:after="0"/>
        <w:ind w:left="113" w:right="265" w:firstLine="560"/>
        <w:jc w:val="left"/>
        <w:rPr>
          <w:sz w:val="28"/>
        </w:rPr>
      </w:pPr>
      <w:r>
        <w:rPr>
          <w:spacing w:val="4"/>
          <w:sz w:val="28"/>
        </w:rPr>
        <w:t>对电梯的安全运行情况进行跟踪调查和了解时，发现存在严重</w:t>
      </w:r>
      <w:r>
        <w:rPr>
          <w:sz w:val="28"/>
        </w:rPr>
        <w:t>事故隐患，未告知和报告，未消除严重事故隐患的。</w:t>
      </w:r>
    </w:p>
    <w:p>
      <w:pPr>
        <w:pStyle w:val="BodyText"/>
        <w:spacing w:line="484" w:lineRule="exact"/>
        <w:ind w:left="674"/>
      </w:pPr>
      <w:r>
        <w:rPr/>
        <w:t>裁量基准：处 </w:t>
      </w:r>
      <w:r>
        <w:rPr>
          <w:rFonts w:ascii="Times New Roman" w:eastAsia="Times New Roman"/>
        </w:rPr>
        <w:t>8 </w:t>
      </w:r>
      <w:r>
        <w:rPr/>
        <w:t>万元以上 </w:t>
      </w:r>
      <w:r>
        <w:rPr>
          <w:rFonts w:ascii="Times New Roman" w:eastAsia="Times New Roman"/>
        </w:rPr>
        <w:t>10 </w:t>
      </w:r>
      <w:r>
        <w:rPr/>
        <w:t>万元以下罚款。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二百三十、依据《中华人民共和国特种设备安全法》第八十一条第一款的行政处罚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133" w:firstLine="561"/>
        <w:jc w:val="left"/>
        <w:rPr>
          <w:sz w:val="28"/>
        </w:rPr>
      </w:pPr>
      <w:r>
        <w:rPr>
          <w:rFonts w:ascii="可口可乐在乎体 楷体" w:eastAsia="可口可乐在乎体 楷体" w:hint="eastAsia"/>
          <w:b/>
          <w:spacing w:val="-2"/>
          <w:sz w:val="28"/>
        </w:rPr>
        <w:t>《中华人民共和国特种设备安全法》第八十一条第一款：</w:t>
      </w:r>
      <w:r>
        <w:rPr>
          <w:sz w:val="28"/>
        </w:rPr>
        <w:t>违反本法规  </w:t>
      </w:r>
      <w:r>
        <w:rPr>
          <w:spacing w:val="-12"/>
          <w:sz w:val="28"/>
        </w:rPr>
        <w:t>定，特种设备生产单位有下列行为之一的，责令限期改正；逾期未改正的， </w:t>
      </w:r>
      <w:r>
        <w:rPr>
          <w:sz w:val="28"/>
        </w:rPr>
        <w:t>责令停止生产，处五万元以上五十万元以下罚款；情节严重的，吊销生产</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许可证：</w:t>
      </w:r>
    </w:p>
    <w:p>
      <w:pPr>
        <w:pStyle w:val="BodyText"/>
        <w:spacing w:line="252" w:lineRule="auto" w:before="22"/>
        <w:ind w:right="272" w:firstLine="560"/>
      </w:pPr>
      <w:r>
        <w:rPr/>
        <w:t>（一）不再具备生产条件、生产许可证已经过期或者超出许可范围生产的；</w:t>
      </w:r>
    </w:p>
    <w:p>
      <w:pPr>
        <w:pStyle w:val="BodyText"/>
        <w:spacing w:line="484" w:lineRule="exact"/>
        <w:ind w:left="674"/>
      </w:pPr>
      <w:r>
        <w:rPr/>
        <w:t>（二）明知特种设备存在同一性缺陷，未立即停止生产并召回的。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BodyText"/>
        <w:spacing w:line="252" w:lineRule="auto" w:before="50"/>
        <w:ind w:right="265" w:firstLine="560"/>
        <w:jc w:val="both"/>
      </w:pPr>
      <w:r>
        <w:rPr>
          <w:rFonts w:ascii="Times New Roman" w:eastAsia="Times New Roman"/>
        </w:rPr>
        <w:t>1</w:t>
      </w:r>
      <w:r>
        <w:rPr/>
        <w:t>．较轻违法行为的表现情形：违反本法规定，特种设备生产单位有下列行为之一的，责令限期改正；逾期未改正，但已制定整改计划并落实监控措施的：</w:t>
      </w:r>
    </w:p>
    <w:p>
      <w:pPr>
        <w:pStyle w:val="BodyText"/>
        <w:spacing w:line="252" w:lineRule="auto"/>
        <w:ind w:right="272" w:firstLine="560"/>
      </w:pPr>
      <w:r>
        <w:rPr/>
        <w:t>（一）不再具备生产条件、生产许可证已经过期或者超出许可范围生产的；</w:t>
      </w:r>
    </w:p>
    <w:p>
      <w:pPr>
        <w:pStyle w:val="BodyText"/>
        <w:spacing w:line="252" w:lineRule="auto"/>
        <w:ind w:left="674" w:right="265" w:hanging="1"/>
      </w:pPr>
      <w:r>
        <w:rPr/>
        <w:t>（二）明知特种设备存在同一性缺陷，未立即停止生产并召回的。 </w:t>
      </w:r>
      <w:r>
        <w:rPr>
          <w:spacing w:val="4"/>
        </w:rPr>
        <w:t>裁量基准：责令停止生产，处 </w:t>
      </w:r>
      <w:r>
        <w:rPr>
          <w:rFonts w:ascii="Times New Roman" w:eastAsia="Times New Roman"/>
        </w:rPr>
        <w:t>5  </w:t>
      </w:r>
      <w:r>
        <w:rPr>
          <w:spacing w:val="12"/>
        </w:rPr>
        <w:t>万元以上 </w:t>
      </w:r>
      <w:r>
        <w:rPr>
          <w:rFonts w:ascii="Times New Roman" w:eastAsia="Times New Roman"/>
        </w:rPr>
        <w:t>20  </w:t>
      </w:r>
      <w:r>
        <w:rPr/>
        <w:t>万元以下的罚款。</w:t>
      </w:r>
      <w:r>
        <w:rPr>
          <w:rFonts w:ascii="Times New Roman" w:eastAsia="Times New Roman"/>
          <w:spacing w:val="5"/>
        </w:rPr>
        <w:t>2</w:t>
      </w:r>
      <w:r>
        <w:rPr>
          <w:spacing w:val="4"/>
        </w:rPr>
        <w:t>．较重违法行为的表现情形：违反本法规定，特种设备生产单位有</w:t>
      </w:r>
    </w:p>
    <w:p>
      <w:pPr>
        <w:pStyle w:val="BodyText"/>
        <w:spacing w:line="252" w:lineRule="auto"/>
        <w:ind w:right="271"/>
      </w:pPr>
      <w:r>
        <w:rPr/>
        <w:t>下列行为之一的，责令限期改正；逾期未改正，虽已制定整改计划但未落实监控措施的：</w:t>
      </w:r>
    </w:p>
    <w:p>
      <w:pPr>
        <w:pStyle w:val="BodyText"/>
        <w:spacing w:line="252" w:lineRule="auto"/>
        <w:ind w:right="272" w:firstLine="560"/>
      </w:pPr>
      <w:r>
        <w:rPr/>
        <w:t>（一）不再具备生产条件、生产许可证已经过期或者超出许可范围生产的；</w:t>
      </w:r>
    </w:p>
    <w:p>
      <w:pPr>
        <w:pStyle w:val="BodyText"/>
        <w:spacing w:line="252" w:lineRule="auto"/>
        <w:ind w:left="674" w:right="265" w:hanging="1"/>
      </w:pPr>
      <w:r>
        <w:rPr/>
        <w:t>（二）明知特种设备存在同一性缺陷，未立即停止生产并召回的。 </w:t>
      </w:r>
      <w:r>
        <w:rPr>
          <w:spacing w:val="1"/>
        </w:rPr>
        <w:t>裁量基准：责令停止生产，处 </w:t>
      </w:r>
      <w:r>
        <w:rPr>
          <w:rFonts w:ascii="Times New Roman" w:eastAsia="Times New Roman"/>
        </w:rPr>
        <w:t>20</w:t>
      </w:r>
      <w:r>
        <w:rPr>
          <w:rFonts w:ascii="Times New Roman" w:eastAsia="Times New Roman"/>
          <w:spacing w:val="35"/>
        </w:rPr>
        <w:t> </w:t>
      </w:r>
      <w:r>
        <w:rPr>
          <w:spacing w:val="5"/>
        </w:rPr>
        <w:t>万元以上 </w:t>
      </w:r>
      <w:r>
        <w:rPr>
          <w:rFonts w:ascii="Times New Roman" w:eastAsia="Times New Roman"/>
        </w:rPr>
        <w:t>35</w:t>
      </w:r>
      <w:r>
        <w:rPr>
          <w:rFonts w:ascii="Times New Roman" w:eastAsia="Times New Roman"/>
          <w:spacing w:val="35"/>
        </w:rPr>
        <w:t> </w:t>
      </w:r>
      <w:r>
        <w:rPr/>
        <w:t>万元以下的罚款。 </w:t>
      </w:r>
      <w:r>
        <w:rPr>
          <w:rFonts w:ascii="Times New Roman" w:eastAsia="Times New Roman"/>
          <w:spacing w:val="5"/>
        </w:rPr>
        <w:t>3</w:t>
      </w:r>
      <w:r>
        <w:rPr>
          <w:spacing w:val="4"/>
        </w:rPr>
        <w:t>．严重违法行为的表现情形：违反本法规定，特种设备生产单位有</w:t>
      </w:r>
    </w:p>
    <w:p>
      <w:pPr>
        <w:pStyle w:val="BodyText"/>
        <w:spacing w:line="252" w:lineRule="auto"/>
        <w:ind w:right="271"/>
      </w:pPr>
      <w:r>
        <w:rPr/>
        <w:t>下列行为之一的，责令限期改正；逾期未改正，未制定整改计划未落实监控措施的：</w:t>
      </w:r>
    </w:p>
    <w:p>
      <w:pPr>
        <w:pStyle w:val="BodyText"/>
        <w:spacing w:line="252" w:lineRule="auto"/>
        <w:ind w:right="272" w:firstLine="560"/>
      </w:pPr>
      <w:r>
        <w:rPr/>
        <w:t>（一）不再具备生产条件、生产许可证已经过期或者超出许可范围生产的；</w:t>
      </w:r>
    </w:p>
    <w:p>
      <w:pPr>
        <w:pStyle w:val="BodyText"/>
        <w:spacing w:line="252" w:lineRule="auto"/>
        <w:ind w:left="674" w:right="269" w:hanging="1"/>
      </w:pPr>
      <w:r>
        <w:rPr/>
        <w:t>（二）明知特种设备存在同一性缺陷，未立即停止生产并召回的。 </w:t>
      </w:r>
      <w:r>
        <w:rPr>
          <w:spacing w:val="-1"/>
        </w:rPr>
        <w:t>裁量基准：责令停止生产，处 </w:t>
      </w:r>
      <w:r>
        <w:rPr>
          <w:rFonts w:ascii="Times New Roman" w:eastAsia="Times New Roman"/>
        </w:rPr>
        <w:t>35</w:t>
      </w:r>
      <w:r>
        <w:rPr>
          <w:rFonts w:ascii="Times New Roman" w:eastAsia="Times New Roman"/>
          <w:spacing w:val="-2"/>
        </w:rPr>
        <w:t> </w:t>
      </w:r>
      <w:r>
        <w:rPr>
          <w:spacing w:val="-2"/>
        </w:rPr>
        <w:t>万元以上 </w:t>
      </w:r>
      <w:r>
        <w:rPr>
          <w:rFonts w:ascii="Times New Roman" w:eastAsia="Times New Roman"/>
        </w:rPr>
        <w:t>50</w:t>
      </w:r>
      <w:r>
        <w:rPr>
          <w:rFonts w:ascii="Times New Roman" w:eastAsia="Times New Roman"/>
          <w:spacing w:val="-3"/>
        </w:rPr>
        <w:t> </w:t>
      </w:r>
      <w:r>
        <w:rPr/>
        <w:t>万元以下罚款，吊销生</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pPr>
      <w:r>
        <w:rPr/>
        <w:t>产许可证。</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二百三十一、依据《中华人民共和国特种设备安全法》第八十一条第二款的行政处罚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70" w:firstLine="561"/>
        <w:jc w:val="both"/>
        <w:rPr>
          <w:sz w:val="28"/>
        </w:rPr>
      </w:pPr>
      <w:r>
        <w:rPr>
          <w:rFonts w:ascii="可口可乐在乎体 楷体" w:eastAsia="可口可乐在乎体 楷体" w:hint="eastAsia"/>
          <w:b/>
          <w:sz w:val="28"/>
        </w:rPr>
        <w:t>《中华人民共和国特种设备安全法》第八十一条第二款：</w:t>
      </w:r>
      <w:r>
        <w:rPr>
          <w:sz w:val="28"/>
        </w:rPr>
        <w:t>违反本法规定，特种设备生产单位生产、销售、交付国家明令淘汰的特种设备的，责令停止生产、销售，没收违法生产、销售、交付的特种设备，处三万元以上三十万元以下罚款；有违法所得的，没收违法所得。</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429"/>
        </w:numPr>
        <w:tabs>
          <w:tab w:pos="1104" w:val="left" w:leader="none"/>
        </w:tabs>
        <w:spacing w:line="252" w:lineRule="auto" w:before="49" w:after="0"/>
        <w:ind w:left="113" w:right="265" w:firstLine="560"/>
        <w:jc w:val="left"/>
        <w:rPr>
          <w:sz w:val="28"/>
        </w:rPr>
      </w:pPr>
      <w:r>
        <w:rPr>
          <w:spacing w:val="4"/>
          <w:sz w:val="28"/>
        </w:rPr>
        <w:t>较轻违法行为的表现情形：特种设备生产单位生产、销售、交付</w:t>
      </w:r>
      <w:r>
        <w:rPr>
          <w:sz w:val="28"/>
        </w:rPr>
        <w:t>国家明令淘汰的特种设备，未造成损害后果的。</w:t>
      </w:r>
    </w:p>
    <w:p>
      <w:pPr>
        <w:pStyle w:val="BodyText"/>
        <w:spacing w:line="252" w:lineRule="auto"/>
        <w:ind w:right="270" w:firstLine="560"/>
      </w:pPr>
      <w:r>
        <w:rPr/>
        <w:t>裁量基准：责令停止生产、销售，没收违法生产、销售、交付的特种设备，处 </w:t>
      </w:r>
      <w:r>
        <w:rPr>
          <w:rFonts w:ascii="Times New Roman" w:eastAsia="Times New Roman"/>
        </w:rPr>
        <w:t>3 </w:t>
      </w:r>
      <w:r>
        <w:rPr/>
        <w:t>万元以上 </w:t>
      </w:r>
      <w:r>
        <w:rPr>
          <w:rFonts w:ascii="Times New Roman" w:eastAsia="Times New Roman"/>
        </w:rPr>
        <w:t>10 </w:t>
      </w:r>
      <w:r>
        <w:rPr/>
        <w:t>万元以下罚款；有违法所得的，没收违法所得。</w:t>
      </w:r>
    </w:p>
    <w:p>
      <w:pPr>
        <w:pStyle w:val="ListParagraph"/>
        <w:numPr>
          <w:ilvl w:val="0"/>
          <w:numId w:val="429"/>
        </w:numPr>
        <w:tabs>
          <w:tab w:pos="1104" w:val="left" w:leader="none"/>
        </w:tabs>
        <w:spacing w:line="252" w:lineRule="auto" w:before="0" w:after="0"/>
        <w:ind w:left="113" w:right="265" w:firstLine="560"/>
        <w:jc w:val="left"/>
        <w:rPr>
          <w:sz w:val="28"/>
        </w:rPr>
      </w:pPr>
      <w:r>
        <w:rPr>
          <w:spacing w:val="4"/>
          <w:sz w:val="28"/>
        </w:rPr>
        <w:t>较重违法行为的表现情形：特种设备生产单位生产、销售、交付</w:t>
      </w:r>
      <w:r>
        <w:rPr>
          <w:sz w:val="28"/>
        </w:rPr>
        <w:t>国家明令淘汰的特种设备，造成财产损害后果的。</w:t>
      </w:r>
    </w:p>
    <w:p>
      <w:pPr>
        <w:pStyle w:val="BodyText"/>
        <w:spacing w:line="252" w:lineRule="auto"/>
        <w:ind w:right="265" w:firstLine="560"/>
        <w:jc w:val="right"/>
      </w:pPr>
      <w:r>
        <w:rPr>
          <w:w w:val="95"/>
        </w:rPr>
        <w:t>裁量基准：责令停止生产、销售，没收违法生产、销售、交付的特种  </w:t>
      </w:r>
      <w:r>
        <w:rPr/>
        <w:t>设备，处 </w:t>
      </w:r>
      <w:r>
        <w:rPr>
          <w:rFonts w:ascii="Times New Roman" w:eastAsia="Times New Roman"/>
        </w:rPr>
        <w:t>10 </w:t>
      </w:r>
      <w:r>
        <w:rPr/>
        <w:t>万元以上 </w:t>
      </w:r>
      <w:r>
        <w:rPr>
          <w:rFonts w:ascii="Times New Roman" w:eastAsia="Times New Roman"/>
        </w:rPr>
        <w:t>20 </w:t>
      </w:r>
      <w:r>
        <w:rPr/>
        <w:t>万元以下罚款；有违法所得的，没收违法所得。</w:t>
      </w:r>
      <w:r>
        <w:rPr>
          <w:w w:val="99"/>
        </w:rPr>
        <w:t> </w:t>
      </w:r>
      <w:r>
        <w:rPr>
          <w:rFonts w:ascii="Times New Roman" w:eastAsia="Times New Roman"/>
          <w:w w:val="95"/>
        </w:rPr>
        <w:t>3</w:t>
      </w:r>
      <w:r>
        <w:rPr>
          <w:w w:val="95"/>
        </w:rPr>
        <w:t>．严重违法行为的表现情形：特种设备生产单位生产、销售、交付</w:t>
      </w:r>
    </w:p>
    <w:p>
      <w:pPr>
        <w:pStyle w:val="BodyText"/>
        <w:spacing w:line="482" w:lineRule="exact"/>
      </w:pPr>
      <w:r>
        <w:rPr/>
        <w:t>国家明令淘汰的特种设备，造成人员死亡后果的。</w:t>
      </w:r>
    </w:p>
    <w:p>
      <w:pPr>
        <w:pStyle w:val="BodyText"/>
        <w:spacing w:line="256" w:lineRule="auto" w:before="12"/>
        <w:ind w:right="268" w:firstLine="560"/>
        <w:jc w:val="right"/>
        <w:rPr>
          <w:rFonts w:ascii="方正黑体_GBK" w:eastAsia="方正黑体_GBK" w:hint="eastAsia"/>
        </w:rPr>
      </w:pPr>
      <w:r>
        <w:rPr>
          <w:w w:val="95"/>
        </w:rPr>
        <w:t>裁量基准：责令停止生产、销售，没收违法生产、销售、交付的特种  </w:t>
      </w:r>
      <w:r>
        <w:rPr/>
        <w:t>设备，处 </w:t>
      </w:r>
      <w:r>
        <w:rPr>
          <w:rFonts w:ascii="Times New Roman" w:eastAsia="Times New Roman"/>
        </w:rPr>
        <w:t>20 </w:t>
      </w:r>
      <w:r>
        <w:rPr/>
        <w:t>万元以上 </w:t>
      </w:r>
      <w:r>
        <w:rPr>
          <w:rFonts w:ascii="Times New Roman" w:eastAsia="Times New Roman"/>
        </w:rPr>
        <w:t>30 </w:t>
      </w:r>
      <w:r>
        <w:rPr/>
        <w:t>万元以下罚款；有违法所得的，没收违法所得。</w:t>
      </w:r>
      <w:r>
        <w:rPr>
          <w:rFonts w:ascii="方正黑体_GBK" w:eastAsia="方正黑体_GBK" w:hint="eastAsia"/>
          <w:w w:val="95"/>
        </w:rPr>
        <w:t>二百三十二、依据《中华人民共和国特种设备安全法》第八十一条第</w:t>
      </w:r>
    </w:p>
    <w:p>
      <w:pPr>
        <w:pStyle w:val="BodyText"/>
        <w:spacing w:before="35"/>
        <w:rPr>
          <w:rFonts w:ascii="方正黑体_GBK" w:eastAsia="方正黑体_GBK" w:hint="eastAsia"/>
        </w:rPr>
      </w:pPr>
      <w:r>
        <w:rPr>
          <w:rFonts w:ascii="方正黑体_GBK" w:eastAsia="方正黑体_GBK" w:hint="eastAsia"/>
        </w:rPr>
        <w:t>三款的行政处罚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line="252" w:lineRule="auto" w:before="50"/>
        <w:ind w:left="48" w:right="270" w:firstLine="561"/>
        <w:jc w:val="right"/>
        <w:rPr>
          <w:sz w:val="28"/>
        </w:rPr>
      </w:pPr>
      <w:r>
        <w:rPr>
          <w:rFonts w:ascii="可口可乐在乎体 楷体" w:eastAsia="可口可乐在乎体 楷体" w:hint="eastAsia"/>
          <w:b/>
          <w:sz w:val="28"/>
        </w:rPr>
        <w:t>《中华人民共和国特种设备安全法》第八十一条第三款：</w:t>
      </w:r>
      <w:r>
        <w:rPr>
          <w:sz w:val="28"/>
        </w:rPr>
        <w:t>特种设备生</w:t>
      </w:r>
      <w:r>
        <w:rPr>
          <w:w w:val="95"/>
          <w:sz w:val="28"/>
        </w:rPr>
        <w:t>产单位涂改、倒卖、出租、出借生产许可证的，责令停止生产，处五万元</w:t>
      </w:r>
    </w:p>
    <w:p>
      <w:pPr>
        <w:spacing w:after="0" w:line="252" w:lineRule="auto"/>
        <w:jc w:val="righ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以上五十万元以下罚款；情节严重的，吊销生产许可证。</w:t>
      </w:r>
    </w:p>
    <w:p>
      <w:pPr>
        <w:pStyle w:val="BodyText"/>
        <w:spacing w:before="54"/>
        <w:ind w:left="673"/>
        <w:rPr>
          <w:rFonts w:ascii="方正楷体_GBK" w:eastAsia="方正楷体_GBK" w:hint="eastAsia"/>
        </w:rPr>
      </w:pPr>
      <w:r>
        <w:rPr>
          <w:rFonts w:ascii="方正楷体_GBK" w:eastAsia="方正楷体_GBK" w:hint="eastAsia"/>
        </w:rPr>
        <w:t>（二）裁量基准：</w:t>
      </w:r>
    </w:p>
    <w:p>
      <w:pPr>
        <w:pStyle w:val="ListParagraph"/>
        <w:numPr>
          <w:ilvl w:val="0"/>
          <w:numId w:val="430"/>
        </w:numPr>
        <w:tabs>
          <w:tab w:pos="1095" w:val="left" w:leader="none"/>
        </w:tabs>
        <w:spacing w:line="252" w:lineRule="auto" w:before="50" w:after="0"/>
        <w:ind w:left="113" w:right="130" w:firstLine="560"/>
        <w:jc w:val="left"/>
        <w:rPr>
          <w:sz w:val="28"/>
        </w:rPr>
      </w:pPr>
      <w:r>
        <w:rPr>
          <w:sz w:val="28"/>
        </w:rPr>
        <w:t>较轻违法行为的表现情形：特种设备生产单位涂改、倒卖、出租、出借生产许可证的，其行为是初次且造成的后果不严重，影响较小。</w:t>
      </w:r>
    </w:p>
    <w:p>
      <w:pPr>
        <w:pStyle w:val="BodyText"/>
        <w:spacing w:line="484" w:lineRule="exact"/>
        <w:ind w:left="674"/>
      </w:pPr>
      <w:r>
        <w:rPr/>
        <w:t>裁量基准：责令停止生产，处 </w:t>
      </w:r>
      <w:r>
        <w:rPr>
          <w:rFonts w:ascii="Times New Roman" w:eastAsia="Times New Roman"/>
        </w:rPr>
        <w:t>5 </w:t>
      </w:r>
      <w:r>
        <w:rPr/>
        <w:t>万元以上 </w:t>
      </w:r>
      <w:r>
        <w:rPr>
          <w:rFonts w:ascii="Times New Roman" w:eastAsia="Times New Roman"/>
        </w:rPr>
        <w:t>20 </w:t>
      </w:r>
      <w:r>
        <w:rPr/>
        <w:t>万元以下的罚款。</w:t>
      </w:r>
    </w:p>
    <w:p>
      <w:pPr>
        <w:pStyle w:val="ListParagraph"/>
        <w:numPr>
          <w:ilvl w:val="0"/>
          <w:numId w:val="430"/>
        </w:numPr>
        <w:tabs>
          <w:tab w:pos="1095" w:val="left" w:leader="none"/>
        </w:tabs>
        <w:spacing w:line="252" w:lineRule="auto" w:before="22" w:after="0"/>
        <w:ind w:left="113" w:right="130" w:firstLine="560"/>
        <w:jc w:val="left"/>
        <w:rPr>
          <w:sz w:val="28"/>
        </w:rPr>
      </w:pPr>
      <w:r>
        <w:rPr>
          <w:sz w:val="28"/>
        </w:rPr>
        <w:t>较重违法行为的表现情形：特种设备生产单位涂改、倒卖、出租、出借生产许可证的，多次实施违法行为，但未造成损害后果的。</w:t>
      </w:r>
    </w:p>
    <w:p>
      <w:pPr>
        <w:pStyle w:val="BodyText"/>
        <w:spacing w:line="484" w:lineRule="exact"/>
        <w:ind w:left="674"/>
      </w:pPr>
      <w:r>
        <w:rPr/>
        <w:t>裁量基准：责令停止生产，处 </w:t>
      </w:r>
      <w:r>
        <w:rPr>
          <w:rFonts w:ascii="Times New Roman" w:eastAsia="Times New Roman"/>
        </w:rPr>
        <w:t>20 </w:t>
      </w:r>
      <w:r>
        <w:rPr/>
        <w:t>万元以上 </w:t>
      </w:r>
      <w:r>
        <w:rPr>
          <w:rFonts w:ascii="Times New Roman" w:eastAsia="Times New Roman"/>
        </w:rPr>
        <w:t>35 </w:t>
      </w:r>
      <w:r>
        <w:rPr/>
        <w:t>万元以下的罚款。</w:t>
      </w:r>
    </w:p>
    <w:p>
      <w:pPr>
        <w:pStyle w:val="ListParagraph"/>
        <w:numPr>
          <w:ilvl w:val="0"/>
          <w:numId w:val="430"/>
        </w:numPr>
        <w:tabs>
          <w:tab w:pos="1095" w:val="left" w:leader="none"/>
        </w:tabs>
        <w:spacing w:line="252" w:lineRule="auto" w:before="23" w:after="0"/>
        <w:ind w:left="113" w:right="130" w:firstLine="560"/>
        <w:jc w:val="left"/>
        <w:rPr>
          <w:sz w:val="28"/>
        </w:rPr>
      </w:pPr>
      <w:r>
        <w:rPr>
          <w:sz w:val="28"/>
        </w:rPr>
        <w:t>严重违法行为的表现情形：特种设备生产单位涂改、倒卖、出租、出借生产许可证的，造成损害后果的。</w:t>
      </w:r>
    </w:p>
    <w:p>
      <w:pPr>
        <w:pStyle w:val="BodyText"/>
        <w:spacing w:line="252" w:lineRule="auto"/>
        <w:ind w:right="225" w:firstLine="560"/>
      </w:pPr>
      <w:r>
        <w:rPr/>
        <w:t>裁量基准：责令停止生产，处 </w:t>
      </w:r>
      <w:r>
        <w:rPr>
          <w:rFonts w:ascii="Times New Roman" w:eastAsia="Times New Roman"/>
        </w:rPr>
        <w:t>35 </w:t>
      </w:r>
      <w:r>
        <w:rPr/>
        <w:t>万元以上 </w:t>
      </w:r>
      <w:r>
        <w:rPr>
          <w:rFonts w:ascii="Times New Roman" w:eastAsia="Times New Roman"/>
        </w:rPr>
        <w:t>50 </w:t>
      </w:r>
      <w:r>
        <w:rPr/>
        <w:t>万元以下罚款；吊销生产许可证。</w:t>
      </w:r>
    </w:p>
    <w:p>
      <w:pPr>
        <w:pStyle w:val="BodyText"/>
        <w:spacing w:line="276" w:lineRule="auto" w:before="13"/>
        <w:ind w:right="270" w:firstLine="560"/>
        <w:rPr>
          <w:rFonts w:ascii="方正黑体_GBK" w:eastAsia="方正黑体_GBK" w:hint="eastAsia"/>
        </w:rPr>
      </w:pPr>
      <w:r>
        <w:rPr>
          <w:rFonts w:ascii="方正黑体_GBK" w:eastAsia="方正黑体_GBK" w:hint="eastAsia"/>
        </w:rPr>
        <w:t>二百三十三、依据《中华人民共和国特种设备安全法》第八十二条第一款的行政处罚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z w:val="28"/>
        </w:rPr>
        <w:t>《中华人民共和国特种设备安全法》第八十二条第一款</w:t>
      </w:r>
      <w:r>
        <w:rPr>
          <w:sz w:val="28"/>
        </w:rPr>
        <w:t>：违反本法规定，特种设备经营单位有下列行为之一的，责令停止经营，没收违法经营的特种设备，处三万元以上三十万元以下罚款；有违法所得的，没收违法所得：</w:t>
      </w:r>
    </w:p>
    <w:p>
      <w:pPr>
        <w:pStyle w:val="BodyText"/>
        <w:spacing w:line="252" w:lineRule="auto"/>
        <w:ind w:right="270" w:firstLine="560"/>
      </w:pPr>
      <w:r>
        <w:rPr/>
        <w:t>（一）销售、出租未取得许可生产，未经检验或者检验不合格的特种设备的；</w:t>
      </w:r>
    </w:p>
    <w:p>
      <w:pPr>
        <w:pStyle w:val="BodyText"/>
        <w:spacing w:line="252" w:lineRule="auto"/>
        <w:ind w:right="270" w:firstLine="560"/>
      </w:pPr>
      <w:r>
        <w:rPr/>
        <w:t>（二）销售、出租国家明令淘汰、已经报废的特种设备，或者未按照安全技术规范的要求进行维护保养的特种设备的。</w:t>
      </w:r>
    </w:p>
    <w:p>
      <w:pPr>
        <w:pStyle w:val="BodyText"/>
        <w:spacing w:before="17"/>
        <w:ind w:left="674"/>
        <w:rPr>
          <w:rFonts w:ascii="方正楷体_GBK" w:eastAsia="方正楷体_GBK" w:hint="eastAsia"/>
        </w:rPr>
      </w:pPr>
      <w:r>
        <w:rPr>
          <w:rFonts w:ascii="方正楷体_GBK" w:eastAsia="方正楷体_GBK" w:hint="eastAsia"/>
        </w:rPr>
        <w:t>（二）裁量基准：</w:t>
      </w:r>
    </w:p>
    <w:p>
      <w:pPr>
        <w:pStyle w:val="ListParagraph"/>
        <w:numPr>
          <w:ilvl w:val="0"/>
          <w:numId w:val="431"/>
        </w:numPr>
        <w:tabs>
          <w:tab w:pos="1104" w:val="left" w:leader="none"/>
        </w:tabs>
        <w:spacing w:line="252" w:lineRule="auto" w:before="50" w:after="0"/>
        <w:ind w:left="113" w:right="265" w:firstLine="560"/>
        <w:jc w:val="left"/>
        <w:rPr>
          <w:sz w:val="28"/>
        </w:rPr>
      </w:pPr>
      <w:r>
        <w:rPr>
          <w:spacing w:val="4"/>
          <w:sz w:val="28"/>
        </w:rPr>
        <w:t>较轻违法行为的表现情形：特种设备经营单位有下列行为之一， </w:t>
      </w:r>
      <w:r>
        <w:rPr>
          <w:sz w:val="28"/>
        </w:rPr>
        <w:t>系初次实施，未造成安全事故的：</w:t>
      </w:r>
    </w:p>
    <w:p>
      <w:pPr>
        <w:spacing w:after="0" w:line="252" w:lineRule="auto"/>
        <w:jc w:val="left"/>
        <w:rPr>
          <w:sz w:val="28"/>
        </w:rPr>
        <w:sectPr>
          <w:pgSz w:w="11910" w:h="16840"/>
          <w:pgMar w:header="0" w:footer="1115" w:top="1600" w:bottom="1300" w:left="1360" w:right="1200"/>
        </w:sectPr>
      </w:pPr>
    </w:p>
    <w:p>
      <w:pPr>
        <w:pStyle w:val="BodyText"/>
        <w:spacing w:before="6"/>
        <w:ind w:left="0"/>
        <w:rPr>
          <w:sz w:val="26"/>
        </w:rPr>
      </w:pPr>
    </w:p>
    <w:p>
      <w:pPr>
        <w:pStyle w:val="ListParagraph"/>
        <w:numPr>
          <w:ilvl w:val="0"/>
          <w:numId w:val="432"/>
        </w:numPr>
        <w:tabs>
          <w:tab w:pos="1389" w:val="left" w:leader="none"/>
        </w:tabs>
        <w:spacing w:line="261" w:lineRule="auto" w:before="14" w:after="0"/>
        <w:ind w:left="113" w:right="265" w:firstLine="560"/>
        <w:jc w:val="left"/>
        <w:rPr>
          <w:sz w:val="28"/>
        </w:rPr>
      </w:pPr>
      <w:r>
        <w:rPr>
          <w:spacing w:val="4"/>
          <w:sz w:val="28"/>
        </w:rPr>
        <w:t>销售、出租未取得许可生产，未经检验或者检验不合格的特种</w:t>
      </w:r>
      <w:r>
        <w:rPr>
          <w:sz w:val="28"/>
        </w:rPr>
        <w:t>设备的；</w:t>
      </w:r>
    </w:p>
    <w:p>
      <w:pPr>
        <w:pStyle w:val="ListParagraph"/>
        <w:numPr>
          <w:ilvl w:val="0"/>
          <w:numId w:val="432"/>
        </w:numPr>
        <w:tabs>
          <w:tab w:pos="1389" w:val="left" w:leader="none"/>
        </w:tabs>
        <w:spacing w:line="261" w:lineRule="auto" w:before="0" w:after="0"/>
        <w:ind w:left="113" w:right="262" w:firstLine="560"/>
        <w:jc w:val="both"/>
        <w:rPr>
          <w:sz w:val="28"/>
        </w:rPr>
      </w:pPr>
      <w:r>
        <w:rPr>
          <w:spacing w:val="5"/>
          <w:w w:val="95"/>
          <w:sz w:val="28"/>
        </w:rPr>
        <w:t>销售、出租国家明令淘汰、已经报废的特种设备，或者未按照  </w:t>
      </w:r>
      <w:r>
        <w:rPr>
          <w:spacing w:val="9"/>
          <w:sz w:val="28"/>
        </w:rPr>
        <w:t>安全技术规范的要求进行维护保养的特种设备，尚未造成特种设备事故</w:t>
      </w:r>
      <w:r>
        <w:rPr>
          <w:sz w:val="28"/>
        </w:rPr>
        <w:t>的。</w:t>
      </w:r>
    </w:p>
    <w:p>
      <w:pPr>
        <w:pStyle w:val="BodyText"/>
        <w:spacing w:line="484" w:lineRule="exact"/>
        <w:ind w:left="674"/>
        <w:jc w:val="both"/>
      </w:pPr>
      <w:r>
        <w:rPr/>
        <w:t>裁量基准：责令停止经营，没收违法经营的特种设备，处 </w:t>
      </w:r>
      <w:r>
        <w:rPr>
          <w:rFonts w:ascii="Times New Roman" w:eastAsia="Times New Roman"/>
        </w:rPr>
        <w:t>3 </w:t>
      </w:r>
      <w:r>
        <w:rPr/>
        <w:t>万元以上</w:t>
      </w:r>
    </w:p>
    <w:p>
      <w:pPr>
        <w:pStyle w:val="BodyText"/>
        <w:spacing w:before="40"/>
        <w:jc w:val="both"/>
      </w:pPr>
      <w:r>
        <w:rPr>
          <w:rFonts w:ascii="Times New Roman" w:eastAsia="Times New Roman"/>
        </w:rPr>
        <w:t>10 </w:t>
      </w:r>
      <w:r>
        <w:rPr/>
        <w:t>万元以下罚款；有违法所得的，没收违法所得。</w:t>
      </w:r>
    </w:p>
    <w:p>
      <w:pPr>
        <w:pStyle w:val="ListParagraph"/>
        <w:numPr>
          <w:ilvl w:val="0"/>
          <w:numId w:val="431"/>
        </w:numPr>
        <w:tabs>
          <w:tab w:pos="1104" w:val="left" w:leader="none"/>
        </w:tabs>
        <w:spacing w:line="261" w:lineRule="auto" w:before="43" w:after="0"/>
        <w:ind w:left="113" w:right="265" w:firstLine="560"/>
        <w:jc w:val="left"/>
        <w:rPr>
          <w:sz w:val="28"/>
        </w:rPr>
      </w:pPr>
      <w:r>
        <w:rPr>
          <w:spacing w:val="4"/>
          <w:sz w:val="28"/>
        </w:rPr>
        <w:t>较重违法行为的表现情形：特种设备经营单位有下列行为之一， </w:t>
      </w:r>
      <w:r>
        <w:rPr>
          <w:sz w:val="28"/>
        </w:rPr>
        <w:t>多次实施，未造成安全事故的：</w:t>
      </w:r>
    </w:p>
    <w:p>
      <w:pPr>
        <w:pStyle w:val="ListParagraph"/>
        <w:numPr>
          <w:ilvl w:val="0"/>
          <w:numId w:val="433"/>
        </w:numPr>
        <w:tabs>
          <w:tab w:pos="1389" w:val="left" w:leader="none"/>
        </w:tabs>
        <w:spacing w:line="261" w:lineRule="auto" w:before="0" w:after="0"/>
        <w:ind w:left="113" w:right="265" w:firstLine="560"/>
        <w:jc w:val="left"/>
        <w:rPr>
          <w:sz w:val="28"/>
        </w:rPr>
      </w:pPr>
      <w:r>
        <w:rPr>
          <w:spacing w:val="4"/>
          <w:sz w:val="28"/>
        </w:rPr>
        <w:t>销售、出租未取得许可生产，未经检验或者检验不合格的特种</w:t>
      </w:r>
      <w:r>
        <w:rPr>
          <w:sz w:val="28"/>
        </w:rPr>
        <w:t>设备的；</w:t>
      </w:r>
    </w:p>
    <w:p>
      <w:pPr>
        <w:pStyle w:val="ListParagraph"/>
        <w:numPr>
          <w:ilvl w:val="0"/>
          <w:numId w:val="433"/>
        </w:numPr>
        <w:tabs>
          <w:tab w:pos="1389" w:val="left" w:leader="none"/>
        </w:tabs>
        <w:spacing w:line="261" w:lineRule="auto" w:before="0" w:after="0"/>
        <w:ind w:left="113" w:right="262" w:firstLine="560"/>
        <w:jc w:val="both"/>
        <w:rPr>
          <w:sz w:val="28"/>
        </w:rPr>
      </w:pPr>
      <w:r>
        <w:rPr>
          <w:spacing w:val="5"/>
          <w:w w:val="95"/>
          <w:sz w:val="28"/>
        </w:rPr>
        <w:t>销售、出租国家明令淘汰、已经报废的特种设备，或者未按照  </w:t>
      </w:r>
      <w:r>
        <w:rPr>
          <w:spacing w:val="9"/>
          <w:sz w:val="28"/>
        </w:rPr>
        <w:t>安全技术规范的要求进行维护保养的特种设备，尚未造成特种设备事故</w:t>
      </w:r>
      <w:r>
        <w:rPr>
          <w:sz w:val="28"/>
        </w:rPr>
        <w:t>的。</w:t>
      </w:r>
    </w:p>
    <w:p>
      <w:pPr>
        <w:pStyle w:val="BodyText"/>
        <w:spacing w:line="484" w:lineRule="exact"/>
        <w:ind w:left="674"/>
        <w:jc w:val="both"/>
      </w:pPr>
      <w:r>
        <w:rPr>
          <w:spacing w:val="2"/>
        </w:rPr>
        <w:t>裁量基准：责令停止经营，没收违法经营的特种设备，处 </w:t>
      </w:r>
      <w:r>
        <w:rPr>
          <w:rFonts w:ascii="Times New Roman" w:eastAsia="Times New Roman"/>
        </w:rPr>
        <w:t>10</w:t>
      </w:r>
      <w:r>
        <w:rPr>
          <w:rFonts w:ascii="Times New Roman" w:eastAsia="Times New Roman"/>
          <w:spacing w:val="66"/>
        </w:rPr>
        <w:t> </w:t>
      </w:r>
      <w:r>
        <w:rPr/>
        <w:t>万元以</w:t>
      </w:r>
    </w:p>
    <w:p>
      <w:pPr>
        <w:pStyle w:val="BodyText"/>
        <w:spacing w:before="37"/>
        <w:jc w:val="both"/>
      </w:pPr>
      <w:r>
        <w:rPr/>
        <w:t>上 </w:t>
      </w:r>
      <w:r>
        <w:rPr>
          <w:rFonts w:ascii="Times New Roman" w:eastAsia="Times New Roman"/>
        </w:rPr>
        <w:t>20 </w:t>
      </w:r>
      <w:r>
        <w:rPr/>
        <w:t>万元以下罚款；有违法所得的，没收违法所得。</w:t>
      </w:r>
    </w:p>
    <w:p>
      <w:pPr>
        <w:pStyle w:val="ListParagraph"/>
        <w:numPr>
          <w:ilvl w:val="0"/>
          <w:numId w:val="431"/>
        </w:numPr>
        <w:tabs>
          <w:tab w:pos="1105" w:val="left" w:leader="none"/>
        </w:tabs>
        <w:spacing w:line="261" w:lineRule="auto" w:before="43" w:after="0"/>
        <w:ind w:left="113" w:right="265" w:firstLine="560"/>
        <w:jc w:val="left"/>
        <w:rPr>
          <w:sz w:val="28"/>
        </w:rPr>
      </w:pPr>
      <w:r>
        <w:rPr>
          <w:spacing w:val="4"/>
          <w:sz w:val="28"/>
        </w:rPr>
        <w:t>严重违法行为的表现情形：特种设备经营单位有下列行为之一， </w:t>
      </w:r>
      <w:r>
        <w:rPr>
          <w:sz w:val="28"/>
        </w:rPr>
        <w:t>造成安全事故的：</w:t>
      </w:r>
    </w:p>
    <w:p>
      <w:pPr>
        <w:pStyle w:val="ListParagraph"/>
        <w:numPr>
          <w:ilvl w:val="0"/>
          <w:numId w:val="434"/>
        </w:numPr>
        <w:tabs>
          <w:tab w:pos="1389" w:val="left" w:leader="none"/>
        </w:tabs>
        <w:spacing w:line="261" w:lineRule="auto" w:before="0" w:after="0"/>
        <w:ind w:left="113" w:right="265" w:firstLine="560"/>
        <w:jc w:val="left"/>
        <w:rPr>
          <w:sz w:val="28"/>
        </w:rPr>
      </w:pPr>
      <w:r>
        <w:rPr>
          <w:spacing w:val="4"/>
          <w:sz w:val="28"/>
        </w:rPr>
        <w:t>销售、出租未取得许可生产，未经检验或者检验不合格的特种</w:t>
      </w:r>
      <w:r>
        <w:rPr>
          <w:sz w:val="28"/>
        </w:rPr>
        <w:t>设备的；</w:t>
      </w:r>
    </w:p>
    <w:p>
      <w:pPr>
        <w:pStyle w:val="ListParagraph"/>
        <w:numPr>
          <w:ilvl w:val="0"/>
          <w:numId w:val="434"/>
        </w:numPr>
        <w:tabs>
          <w:tab w:pos="1389" w:val="left" w:leader="none"/>
        </w:tabs>
        <w:spacing w:line="261" w:lineRule="auto" w:before="0" w:after="0"/>
        <w:ind w:left="113" w:right="262" w:firstLine="560"/>
        <w:jc w:val="both"/>
        <w:rPr>
          <w:sz w:val="28"/>
        </w:rPr>
      </w:pPr>
      <w:r>
        <w:rPr>
          <w:spacing w:val="5"/>
          <w:w w:val="95"/>
          <w:sz w:val="28"/>
        </w:rPr>
        <w:t>销售、出租国家明令淘汰、已经报废的特种设备，或者未按照  </w:t>
      </w:r>
      <w:r>
        <w:rPr>
          <w:spacing w:val="9"/>
          <w:sz w:val="28"/>
        </w:rPr>
        <w:t>安全技术规范的要求进行维护保养的特种设备，尚未造成特种设备事故</w:t>
      </w:r>
      <w:r>
        <w:rPr>
          <w:sz w:val="28"/>
        </w:rPr>
        <w:t>的。</w:t>
      </w:r>
    </w:p>
    <w:p>
      <w:pPr>
        <w:pStyle w:val="BodyText"/>
        <w:spacing w:line="484" w:lineRule="exact"/>
        <w:ind w:left="674"/>
        <w:jc w:val="both"/>
      </w:pPr>
      <w:r>
        <w:rPr>
          <w:spacing w:val="2"/>
        </w:rPr>
        <w:t>裁量基准：责令停止经营，没收违法经营的特种设备，处 </w:t>
      </w:r>
      <w:r>
        <w:rPr>
          <w:rFonts w:ascii="Times New Roman" w:eastAsia="Times New Roman"/>
        </w:rPr>
        <w:t>20</w:t>
      </w:r>
      <w:r>
        <w:rPr>
          <w:rFonts w:ascii="Times New Roman" w:eastAsia="Times New Roman"/>
          <w:spacing w:val="66"/>
        </w:rPr>
        <w:t> </w:t>
      </w:r>
      <w:r>
        <w:rPr/>
        <w:t>万元以</w:t>
      </w:r>
    </w:p>
    <w:p>
      <w:pPr>
        <w:pStyle w:val="BodyText"/>
        <w:spacing w:before="37"/>
        <w:jc w:val="both"/>
      </w:pPr>
      <w:r>
        <w:rPr/>
        <w:t>上 </w:t>
      </w:r>
      <w:r>
        <w:rPr>
          <w:rFonts w:ascii="Times New Roman" w:eastAsia="Times New Roman"/>
        </w:rPr>
        <w:t>30 </w:t>
      </w:r>
      <w:r>
        <w:rPr/>
        <w:t>万元以下罚款；有违法所得的，没收违法所得。</w:t>
      </w:r>
    </w:p>
    <w:p>
      <w:pPr>
        <w:spacing w:after="0"/>
        <w:jc w:val="both"/>
        <w:sectPr>
          <w:pgSz w:w="11910" w:h="16840"/>
          <w:pgMar w:header="0" w:footer="1115" w:top="1600" w:bottom="1300" w:left="1360" w:right="1200"/>
        </w:sectPr>
      </w:pPr>
    </w:p>
    <w:p>
      <w:pPr>
        <w:pStyle w:val="BodyText"/>
        <w:spacing w:before="4"/>
        <w:ind w:left="0"/>
        <w:rPr>
          <w:sz w:val="26"/>
        </w:rPr>
      </w:pPr>
    </w:p>
    <w:p>
      <w:pPr>
        <w:pStyle w:val="BodyText"/>
        <w:spacing w:line="288" w:lineRule="auto" w:before="37"/>
        <w:ind w:right="270" w:firstLine="560"/>
        <w:rPr>
          <w:rFonts w:ascii="方正黑体_GBK" w:eastAsia="方正黑体_GBK" w:hint="eastAsia"/>
        </w:rPr>
      </w:pPr>
      <w:r>
        <w:rPr>
          <w:rFonts w:ascii="方正黑体_GBK" w:eastAsia="方正黑体_GBK" w:hint="eastAsia"/>
        </w:rPr>
        <w:t>二百三十四、依据《中华人民共和国特种设备安全法》第八十二条第二款的行政处罚</w:t>
      </w:r>
    </w:p>
    <w:p>
      <w:pPr>
        <w:pStyle w:val="BodyText"/>
        <w:spacing w:before="11"/>
        <w:ind w:left="673"/>
        <w:rPr>
          <w:rFonts w:ascii="方正楷体_GBK" w:eastAsia="方正楷体_GBK" w:hint="eastAsia"/>
        </w:rPr>
      </w:pPr>
      <w:r>
        <w:rPr>
          <w:rFonts w:ascii="方正楷体_GBK" w:eastAsia="方正楷体_GBK" w:hint="eastAsia"/>
        </w:rPr>
        <w:t>（一）法律规定：</w:t>
      </w:r>
    </w:p>
    <w:p>
      <w:pPr>
        <w:spacing w:line="261" w:lineRule="auto" w:before="69"/>
        <w:ind w:left="113" w:right="269" w:firstLine="561"/>
        <w:jc w:val="both"/>
        <w:rPr>
          <w:sz w:val="28"/>
        </w:rPr>
      </w:pPr>
      <w:r>
        <w:rPr>
          <w:rFonts w:ascii="可口可乐在乎体 楷体" w:eastAsia="可口可乐在乎体 楷体" w:hint="eastAsia"/>
          <w:b/>
          <w:sz w:val="28"/>
        </w:rPr>
        <w:t>《中华人民共和国特种设备安全法》第八十二条第二款：</w:t>
      </w:r>
      <w:r>
        <w:rPr>
          <w:sz w:val="28"/>
        </w:rPr>
        <w:t>违反本法规定，特种设备销售单位未建立检查验收和销售记录制度，或者进口特种设备未履行提前告知义务的，责令改正，处一万元以上十万元以下罚款。</w:t>
      </w:r>
    </w:p>
    <w:p>
      <w:pPr>
        <w:pStyle w:val="BodyText"/>
        <w:spacing w:before="27"/>
        <w:ind w:left="674"/>
        <w:rPr>
          <w:rFonts w:ascii="方正楷体_GBK" w:eastAsia="方正楷体_GBK" w:hint="eastAsia"/>
        </w:rPr>
      </w:pPr>
      <w:r>
        <w:rPr>
          <w:rFonts w:ascii="方正楷体_GBK" w:eastAsia="方正楷体_GBK" w:hint="eastAsia"/>
        </w:rPr>
        <w:t>（二）裁量基准：</w:t>
      </w:r>
    </w:p>
    <w:p>
      <w:pPr>
        <w:pStyle w:val="BodyText"/>
        <w:spacing w:line="261" w:lineRule="auto" w:before="70"/>
        <w:ind w:right="265" w:firstLine="560"/>
      </w:pPr>
      <w:r>
        <w:rPr>
          <w:rFonts w:ascii="Times New Roman" w:eastAsia="Times New Roman"/>
        </w:rPr>
        <w:t>1</w:t>
      </w:r>
      <w:r>
        <w:rPr/>
        <w:t>．较轻违法行为的表现情形：特种设备销售单位有下列情形的之一的：</w:t>
      </w:r>
    </w:p>
    <w:p>
      <w:pPr>
        <w:pStyle w:val="ListParagraph"/>
        <w:numPr>
          <w:ilvl w:val="0"/>
          <w:numId w:val="435"/>
        </w:numPr>
        <w:tabs>
          <w:tab w:pos="1389" w:val="left" w:leader="none"/>
        </w:tabs>
        <w:spacing w:line="261" w:lineRule="auto" w:before="0" w:after="0"/>
        <w:ind w:left="113" w:right="265" w:firstLine="560"/>
        <w:jc w:val="left"/>
        <w:rPr>
          <w:sz w:val="28"/>
        </w:rPr>
      </w:pPr>
      <w:r>
        <w:rPr>
          <w:spacing w:val="4"/>
          <w:sz w:val="28"/>
        </w:rPr>
        <w:t>未建立检查验收和销售记录制度，但能全部确认特种设备的来</w:t>
      </w:r>
      <w:r>
        <w:rPr>
          <w:sz w:val="28"/>
        </w:rPr>
        <w:t>源和去向；</w:t>
      </w:r>
    </w:p>
    <w:p>
      <w:pPr>
        <w:pStyle w:val="ListParagraph"/>
        <w:numPr>
          <w:ilvl w:val="0"/>
          <w:numId w:val="435"/>
        </w:numPr>
        <w:tabs>
          <w:tab w:pos="1375" w:val="left" w:leader="none"/>
        </w:tabs>
        <w:spacing w:line="261" w:lineRule="auto" w:before="0" w:after="0"/>
        <w:ind w:left="674" w:right="132" w:hanging="1"/>
        <w:jc w:val="left"/>
        <w:rPr>
          <w:sz w:val="28"/>
        </w:rPr>
      </w:pPr>
      <w:r>
        <w:rPr>
          <w:w w:val="95"/>
          <w:sz w:val="28"/>
        </w:rPr>
        <w:t>进口特种设备未履行提前告知义务，但进口特种设备尚未安装。  </w:t>
      </w:r>
      <w:r>
        <w:rPr>
          <w:spacing w:val="2"/>
          <w:sz w:val="28"/>
        </w:rPr>
        <w:t>裁量基准：责令改正，处     </w:t>
      </w:r>
      <w:r>
        <w:rPr>
          <w:rFonts w:ascii="Times New Roman" w:eastAsia="Times New Roman"/>
          <w:sz w:val="28"/>
        </w:rPr>
        <w:t>1</w:t>
      </w:r>
      <w:r>
        <w:rPr>
          <w:rFonts w:ascii="Times New Roman" w:eastAsia="Times New Roman"/>
          <w:spacing w:val="1"/>
          <w:sz w:val="28"/>
        </w:rPr>
        <w:t>      </w:t>
      </w:r>
      <w:r>
        <w:rPr>
          <w:spacing w:val="4"/>
          <w:sz w:val="28"/>
        </w:rPr>
        <w:t>万元以上     </w:t>
      </w:r>
      <w:r>
        <w:rPr>
          <w:rFonts w:ascii="Times New Roman" w:eastAsia="Times New Roman"/>
          <w:sz w:val="28"/>
        </w:rPr>
        <w:t>3</w:t>
      </w:r>
      <w:r>
        <w:rPr>
          <w:rFonts w:ascii="Times New Roman" w:eastAsia="Times New Roman"/>
          <w:spacing w:val="1"/>
          <w:sz w:val="28"/>
        </w:rPr>
        <w:t>      </w:t>
      </w:r>
      <w:r>
        <w:rPr>
          <w:sz w:val="28"/>
        </w:rPr>
        <w:t>万元以下罚款。</w:t>
      </w:r>
      <w:r>
        <w:rPr>
          <w:rFonts w:ascii="Times New Roman" w:eastAsia="Times New Roman"/>
          <w:w w:val="95"/>
          <w:sz w:val="28"/>
        </w:rPr>
        <w:t>2</w:t>
      </w:r>
      <w:r>
        <w:rPr>
          <w:w w:val="95"/>
          <w:sz w:val="28"/>
        </w:rPr>
        <w:t>．较重违法行为的表现情形：特种设备销售单位有下列情形之一的：</w:t>
      </w:r>
    </w:p>
    <w:p>
      <w:pPr>
        <w:pStyle w:val="ListParagraph"/>
        <w:numPr>
          <w:ilvl w:val="0"/>
          <w:numId w:val="436"/>
        </w:numPr>
        <w:tabs>
          <w:tab w:pos="1389" w:val="left" w:leader="none"/>
        </w:tabs>
        <w:spacing w:line="261" w:lineRule="auto" w:before="0" w:after="0"/>
        <w:ind w:left="113" w:right="265" w:firstLine="560"/>
        <w:jc w:val="left"/>
        <w:rPr>
          <w:sz w:val="28"/>
        </w:rPr>
      </w:pPr>
      <w:r>
        <w:rPr>
          <w:spacing w:val="4"/>
          <w:sz w:val="28"/>
        </w:rPr>
        <w:t>未建立检查验收和销售记录制度，但能部分确认特种设备的来</w:t>
      </w:r>
      <w:r>
        <w:rPr>
          <w:sz w:val="28"/>
        </w:rPr>
        <w:t>源和去向；</w:t>
      </w:r>
    </w:p>
    <w:p>
      <w:pPr>
        <w:pStyle w:val="ListParagraph"/>
        <w:numPr>
          <w:ilvl w:val="0"/>
          <w:numId w:val="436"/>
        </w:numPr>
        <w:tabs>
          <w:tab w:pos="1389" w:val="left" w:leader="none"/>
        </w:tabs>
        <w:spacing w:line="261" w:lineRule="auto" w:before="0" w:after="0"/>
        <w:ind w:left="113" w:right="265" w:firstLine="560"/>
        <w:jc w:val="left"/>
        <w:rPr>
          <w:sz w:val="28"/>
        </w:rPr>
      </w:pPr>
      <w:r>
        <w:rPr>
          <w:spacing w:val="4"/>
          <w:sz w:val="28"/>
        </w:rPr>
        <w:t>进口特种设备未履行提前告知义务，进口特种设备已实施安装</w:t>
      </w:r>
      <w:r>
        <w:rPr>
          <w:sz w:val="28"/>
        </w:rPr>
        <w:t>但未交付使用的。</w:t>
      </w:r>
    </w:p>
    <w:p>
      <w:pPr>
        <w:pStyle w:val="BodyText"/>
        <w:spacing w:line="484" w:lineRule="exact"/>
        <w:ind w:left="674"/>
      </w:pPr>
      <w:r>
        <w:rPr/>
        <w:t>裁量基准：责令改正，处 </w:t>
      </w:r>
      <w:r>
        <w:rPr>
          <w:rFonts w:ascii="Times New Roman" w:eastAsia="Times New Roman"/>
        </w:rPr>
        <w:t>3 </w:t>
      </w:r>
      <w:r>
        <w:rPr/>
        <w:t>万元以上 </w:t>
      </w:r>
      <w:r>
        <w:rPr>
          <w:rFonts w:ascii="Times New Roman" w:eastAsia="Times New Roman"/>
        </w:rPr>
        <w:t>5 </w:t>
      </w:r>
      <w:r>
        <w:rPr/>
        <w:t>万元以下罚款。</w:t>
      </w:r>
    </w:p>
    <w:p>
      <w:pPr>
        <w:pStyle w:val="BodyText"/>
        <w:spacing w:before="32"/>
        <w:ind w:left="674"/>
      </w:pPr>
      <w:r>
        <w:rPr>
          <w:rFonts w:ascii="Times New Roman" w:eastAsia="Times New Roman"/>
        </w:rPr>
        <w:t>3</w:t>
      </w:r>
      <w:r>
        <w:rPr/>
        <w:t>．严重违法行为的表现情形：特种设备销售单位有下列情形之一的：</w:t>
      </w:r>
    </w:p>
    <w:p>
      <w:pPr>
        <w:pStyle w:val="ListParagraph"/>
        <w:numPr>
          <w:ilvl w:val="0"/>
          <w:numId w:val="437"/>
        </w:numPr>
        <w:tabs>
          <w:tab w:pos="1389" w:val="left" w:leader="none"/>
        </w:tabs>
        <w:spacing w:line="261" w:lineRule="auto" w:before="43" w:after="0"/>
        <w:ind w:left="113" w:right="265" w:firstLine="560"/>
        <w:jc w:val="left"/>
        <w:rPr>
          <w:sz w:val="28"/>
        </w:rPr>
      </w:pPr>
      <w:r>
        <w:rPr>
          <w:spacing w:val="4"/>
          <w:sz w:val="28"/>
        </w:rPr>
        <w:t>未建立检查验收和销售记录制度，完全不能确认特种设备的来</w:t>
      </w:r>
      <w:r>
        <w:rPr>
          <w:sz w:val="28"/>
        </w:rPr>
        <w:t>源和去向；</w:t>
      </w:r>
    </w:p>
    <w:p>
      <w:pPr>
        <w:pStyle w:val="ListParagraph"/>
        <w:numPr>
          <w:ilvl w:val="0"/>
          <w:numId w:val="437"/>
        </w:numPr>
        <w:tabs>
          <w:tab w:pos="1389" w:val="left" w:leader="none"/>
        </w:tabs>
        <w:spacing w:line="261" w:lineRule="auto" w:before="0" w:after="0"/>
        <w:ind w:left="113" w:right="265" w:firstLine="560"/>
        <w:jc w:val="left"/>
        <w:rPr>
          <w:sz w:val="28"/>
        </w:rPr>
      </w:pPr>
      <w:r>
        <w:rPr>
          <w:spacing w:val="4"/>
          <w:sz w:val="28"/>
        </w:rPr>
        <w:t>进口特种设备未履行提前告知义务，进口特种设备已实施安装</w:t>
      </w:r>
      <w:r>
        <w:rPr>
          <w:sz w:val="28"/>
        </w:rPr>
        <w:t>并交付使用的。</w:t>
      </w:r>
    </w:p>
    <w:p>
      <w:pPr>
        <w:pStyle w:val="BodyText"/>
        <w:spacing w:line="484" w:lineRule="exact"/>
        <w:ind w:left="674"/>
      </w:pPr>
      <w:r>
        <w:rPr/>
        <w:t>裁量基准：责令改正，处 </w:t>
      </w:r>
      <w:r>
        <w:rPr>
          <w:rFonts w:ascii="Times New Roman" w:eastAsia="Times New Roman"/>
        </w:rPr>
        <w:t>5 </w:t>
      </w:r>
      <w:r>
        <w:rPr/>
        <w:t>万元以上 </w:t>
      </w:r>
      <w:r>
        <w:rPr>
          <w:rFonts w:ascii="Times New Roman" w:eastAsia="Times New Roman"/>
        </w:rPr>
        <w:t>10 </w:t>
      </w:r>
      <w:r>
        <w:rPr/>
        <w:t>万元以下罚款。</w:t>
      </w:r>
    </w:p>
    <w:p>
      <w:pPr>
        <w:spacing w:after="0" w:line="484" w:lineRule="exact"/>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二百三十五、依据《中华人民共和国特种设备安全法》第八十二条第三款的行政处罚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132" w:firstLine="561"/>
        <w:jc w:val="left"/>
        <w:rPr>
          <w:sz w:val="28"/>
        </w:rPr>
      </w:pPr>
      <w:r>
        <w:rPr>
          <w:rFonts w:ascii="可口可乐在乎体 楷体" w:eastAsia="可口可乐在乎体 楷体" w:hint="eastAsia"/>
          <w:b/>
          <w:spacing w:val="-2"/>
          <w:sz w:val="28"/>
        </w:rPr>
        <w:t>《中华人民共和国特种设备安全法》第八十二条第三款：</w:t>
      </w:r>
      <w:r>
        <w:rPr>
          <w:sz w:val="28"/>
        </w:rPr>
        <w:t>违反本法规  </w:t>
      </w:r>
      <w:r>
        <w:rPr>
          <w:spacing w:val="-13"/>
          <w:w w:val="95"/>
          <w:sz w:val="28"/>
        </w:rPr>
        <w:t>定，特种设备生产单位销售、交付未经检验或者检验不合格的特种设备的，   </w:t>
      </w:r>
      <w:r>
        <w:rPr>
          <w:spacing w:val="-13"/>
          <w:sz w:val="28"/>
        </w:rPr>
        <w:t>依照本条第一款规定处罚；情节严重的，吊销生产许可证。</w:t>
      </w:r>
    </w:p>
    <w:p>
      <w:pPr>
        <w:spacing w:line="252" w:lineRule="auto" w:before="0"/>
        <w:ind w:left="113" w:right="270" w:firstLine="561"/>
        <w:jc w:val="both"/>
        <w:rPr>
          <w:sz w:val="28"/>
        </w:rPr>
      </w:pPr>
      <w:r>
        <w:rPr>
          <w:rFonts w:ascii="可口可乐在乎体 楷体" w:eastAsia="可口可乐在乎体 楷体" w:hint="eastAsia"/>
          <w:b/>
          <w:sz w:val="28"/>
        </w:rPr>
        <w:t>《中华人民共和国特种设备安全法》第八十二条第一款：</w:t>
      </w:r>
      <w:r>
        <w:rPr>
          <w:sz w:val="28"/>
        </w:rPr>
        <w:t>违反本法规定，特种设备经营单位有下列行为之一的，责令停止经营，没收违法经营的特种设备，处三万元以上三十万元以下罚款；有违法所得的，没收违法所得：</w:t>
      </w:r>
    </w:p>
    <w:p>
      <w:pPr>
        <w:pStyle w:val="BodyText"/>
        <w:spacing w:line="252" w:lineRule="auto"/>
        <w:ind w:right="270" w:firstLine="560"/>
      </w:pPr>
      <w:r>
        <w:rPr/>
        <w:t>（一）销售、出租未取得许可生产，未经检验或者检验不合格的特种设备的；</w:t>
      </w:r>
    </w:p>
    <w:p>
      <w:pPr>
        <w:pStyle w:val="BodyText"/>
        <w:spacing w:line="252" w:lineRule="auto"/>
        <w:ind w:right="270" w:firstLine="560"/>
      </w:pPr>
      <w:r>
        <w:rPr/>
        <w:t>（二）销售、出租国家明令淘汰、已经报废的特种设备，或者未按照安全技术规范的要求进行维护保养的特种设备的。</w:t>
      </w:r>
    </w:p>
    <w:p>
      <w:pPr>
        <w:pStyle w:val="BodyText"/>
        <w:spacing w:before="12"/>
        <w:ind w:left="674"/>
        <w:rPr>
          <w:rFonts w:ascii="方正楷体_GBK" w:eastAsia="方正楷体_GBK" w:hint="eastAsia"/>
        </w:rPr>
      </w:pPr>
      <w:r>
        <w:rPr>
          <w:rFonts w:ascii="方正楷体_GBK" w:eastAsia="方正楷体_GBK" w:hint="eastAsia"/>
        </w:rPr>
        <w:t>（二）裁量基准：</w:t>
      </w:r>
    </w:p>
    <w:p>
      <w:pPr>
        <w:pStyle w:val="ListParagraph"/>
        <w:numPr>
          <w:ilvl w:val="0"/>
          <w:numId w:val="438"/>
        </w:numPr>
        <w:tabs>
          <w:tab w:pos="1104" w:val="left" w:leader="none"/>
        </w:tabs>
        <w:spacing w:line="252" w:lineRule="auto" w:before="49" w:after="0"/>
        <w:ind w:left="113" w:right="265" w:firstLine="560"/>
        <w:jc w:val="both"/>
        <w:rPr>
          <w:sz w:val="28"/>
        </w:rPr>
      </w:pPr>
      <w:r>
        <w:rPr>
          <w:spacing w:val="4"/>
          <w:sz w:val="28"/>
        </w:rPr>
        <w:t>较轻违法行为的表现情形：违反本法规定，特种设备生产单位销</w:t>
      </w:r>
      <w:r>
        <w:rPr>
          <w:sz w:val="28"/>
        </w:rPr>
        <w:t>售、交付未经检验或者检验不合格的特种设备，系初次实施，未造成安全事故的。</w:t>
      </w:r>
    </w:p>
    <w:p>
      <w:pPr>
        <w:pStyle w:val="BodyText"/>
        <w:spacing w:line="252" w:lineRule="auto"/>
        <w:ind w:right="270" w:firstLine="560"/>
        <w:jc w:val="both"/>
      </w:pPr>
      <w:r>
        <w:rPr/>
        <w:t>裁量基准：责令停止生产、销售、交付，没收违法生产、销售、交付的特种设备，处 </w:t>
      </w:r>
      <w:r>
        <w:rPr>
          <w:rFonts w:ascii="Times New Roman" w:eastAsia="Times New Roman"/>
        </w:rPr>
        <w:t>3 </w:t>
      </w:r>
      <w:r>
        <w:rPr/>
        <w:t>万元以上 </w:t>
      </w:r>
      <w:r>
        <w:rPr>
          <w:rFonts w:ascii="Times New Roman" w:eastAsia="Times New Roman"/>
        </w:rPr>
        <w:t>10 </w:t>
      </w:r>
      <w:r>
        <w:rPr/>
        <w:t>万元以下罚款；有违法所得的，没收违法所得。</w:t>
      </w:r>
    </w:p>
    <w:p>
      <w:pPr>
        <w:pStyle w:val="ListParagraph"/>
        <w:numPr>
          <w:ilvl w:val="0"/>
          <w:numId w:val="438"/>
        </w:numPr>
        <w:tabs>
          <w:tab w:pos="1104" w:val="left" w:leader="none"/>
        </w:tabs>
        <w:spacing w:line="252" w:lineRule="auto" w:before="0" w:after="0"/>
        <w:ind w:left="113" w:right="265" w:firstLine="560"/>
        <w:jc w:val="both"/>
        <w:rPr>
          <w:sz w:val="28"/>
        </w:rPr>
      </w:pPr>
      <w:r>
        <w:rPr>
          <w:spacing w:val="4"/>
          <w:sz w:val="28"/>
        </w:rPr>
        <w:t>较重违法行为的表现情形：违反本法规定，特种设备生产单位销</w:t>
      </w:r>
      <w:r>
        <w:rPr>
          <w:sz w:val="28"/>
        </w:rPr>
        <w:t>售、交付未经检验或者检验不合格的特种设备，多次实施，未造成安全事故的。</w:t>
      </w:r>
    </w:p>
    <w:p>
      <w:pPr>
        <w:pStyle w:val="BodyText"/>
        <w:spacing w:line="252" w:lineRule="auto"/>
        <w:ind w:right="267" w:firstLine="560"/>
        <w:jc w:val="both"/>
      </w:pPr>
      <w:r>
        <w:rPr/>
        <w:t>裁量基准：责令停止生产、销售，没收违法生产、销售、交付的特种</w:t>
      </w:r>
      <w:r>
        <w:rPr>
          <w:spacing w:val="-3"/>
        </w:rPr>
        <w:t>设备，处 </w:t>
      </w:r>
      <w:r>
        <w:rPr>
          <w:rFonts w:ascii="Times New Roman" w:eastAsia="Times New Roman"/>
        </w:rPr>
        <w:t>10 </w:t>
      </w:r>
      <w:r>
        <w:rPr>
          <w:spacing w:val="-2"/>
        </w:rPr>
        <w:t>万元以上 </w:t>
      </w:r>
      <w:r>
        <w:rPr>
          <w:rFonts w:ascii="Times New Roman" w:eastAsia="Times New Roman"/>
        </w:rPr>
        <w:t>20 </w:t>
      </w:r>
      <w:r>
        <w:rPr/>
        <w:t>万元以下罚款；有违法所得的，没收违法所得。</w:t>
      </w:r>
    </w:p>
    <w:p>
      <w:pPr>
        <w:spacing w:after="0" w:line="252" w:lineRule="auto"/>
        <w:jc w:val="both"/>
        <w:sectPr>
          <w:pgSz w:w="11910" w:h="16840"/>
          <w:pgMar w:header="0" w:footer="1115" w:top="1600" w:bottom="1300" w:left="1360" w:right="1200"/>
        </w:sectPr>
      </w:pPr>
    </w:p>
    <w:p>
      <w:pPr>
        <w:pStyle w:val="BodyText"/>
        <w:spacing w:before="8"/>
        <w:ind w:left="0"/>
        <w:rPr>
          <w:sz w:val="25"/>
        </w:rPr>
      </w:pPr>
    </w:p>
    <w:p>
      <w:pPr>
        <w:pStyle w:val="ListParagraph"/>
        <w:numPr>
          <w:ilvl w:val="0"/>
          <w:numId w:val="438"/>
        </w:numPr>
        <w:tabs>
          <w:tab w:pos="1104" w:val="left" w:leader="none"/>
        </w:tabs>
        <w:spacing w:line="252" w:lineRule="auto" w:before="14" w:after="0"/>
        <w:ind w:left="113" w:right="265" w:firstLine="560"/>
        <w:jc w:val="left"/>
        <w:rPr>
          <w:sz w:val="28"/>
        </w:rPr>
      </w:pPr>
      <w:r>
        <w:rPr>
          <w:spacing w:val="4"/>
          <w:sz w:val="28"/>
        </w:rPr>
        <w:t>严重违法行为的表现情形：违反本法规定，特种设备生产单位销</w:t>
      </w:r>
      <w:r>
        <w:rPr>
          <w:sz w:val="28"/>
        </w:rPr>
        <w:t>售、交付未经检验或者检验不合格的特种设备，造成安全事故的。</w:t>
      </w:r>
    </w:p>
    <w:p>
      <w:pPr>
        <w:pStyle w:val="BodyText"/>
        <w:spacing w:line="252" w:lineRule="auto"/>
        <w:ind w:right="270" w:firstLine="560"/>
        <w:jc w:val="both"/>
      </w:pPr>
      <w:r>
        <w:rPr/>
        <w:t>裁量基准：责令停止生产、销售、交付，没收违法生产、销售、交付</w:t>
      </w:r>
      <w:r>
        <w:rPr>
          <w:spacing w:val="-2"/>
        </w:rPr>
        <w:t>的特种设备，处 </w:t>
      </w:r>
      <w:r>
        <w:rPr>
          <w:rFonts w:ascii="Times New Roman" w:eastAsia="Times New Roman"/>
        </w:rPr>
        <w:t>20 </w:t>
      </w:r>
      <w:r>
        <w:rPr>
          <w:spacing w:val="-2"/>
        </w:rPr>
        <w:t>万元以上 </w:t>
      </w:r>
      <w:r>
        <w:rPr>
          <w:rFonts w:ascii="Times New Roman" w:eastAsia="Times New Roman"/>
        </w:rPr>
        <w:t>30 </w:t>
      </w:r>
      <w:r>
        <w:rPr/>
        <w:t>万元以下罚款；有违法所得的，没收违法所得；情节严重的，吊销生产许可证。</w:t>
      </w:r>
    </w:p>
    <w:p>
      <w:pPr>
        <w:pStyle w:val="BodyText"/>
        <w:spacing w:line="276" w:lineRule="auto" w:before="11"/>
        <w:ind w:right="270" w:firstLine="560"/>
        <w:rPr>
          <w:rFonts w:ascii="方正黑体_GBK" w:eastAsia="方正黑体_GBK" w:hint="eastAsia"/>
        </w:rPr>
      </w:pPr>
      <w:r>
        <w:rPr>
          <w:rFonts w:ascii="方正黑体_GBK" w:eastAsia="方正黑体_GBK" w:hint="eastAsia"/>
        </w:rPr>
        <w:t>二百三十六、依据《中华人民共和国特种设备安全法》第八十三条的行政处罚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《中华人民共和国特种设备安全法》第八十三条：</w:t>
      </w:r>
      <w:r>
        <w:rPr>
          <w:sz w:val="28"/>
        </w:rPr>
        <w:t>违反本法规定，特种设备使用单位有下列行为之一的，责令限期改正；逾期未改正的，责令停止使用有关特种设备，处一万元以上十万元以下罚款：</w:t>
      </w:r>
    </w:p>
    <w:p>
      <w:pPr>
        <w:pStyle w:val="BodyText"/>
        <w:spacing w:line="482" w:lineRule="exact"/>
        <w:ind w:left="673"/>
      </w:pPr>
      <w:r>
        <w:rPr>
          <w:w w:val="95"/>
        </w:rPr>
        <w:t>（一）使用特种设备未按照规定办理使用登记的；</w:t>
      </w:r>
    </w:p>
    <w:p>
      <w:pPr>
        <w:pStyle w:val="BodyText"/>
        <w:spacing w:line="252" w:lineRule="auto" w:before="22"/>
        <w:ind w:right="271" w:firstLine="560"/>
      </w:pPr>
      <w:r>
        <w:rPr/>
        <w:t>（二）未建立特种设备安全技术档案或者安全技术档案不符合规定要求，或者未依法设置使用登记标志、定期检验标志的；</w:t>
      </w:r>
    </w:p>
    <w:p>
      <w:pPr>
        <w:pStyle w:val="BodyText"/>
        <w:spacing w:line="252" w:lineRule="auto"/>
        <w:ind w:right="269" w:firstLine="560"/>
        <w:jc w:val="both"/>
      </w:pPr>
      <w:r>
        <w:rPr/>
        <w:t>（三）未对其使用的特种设备进行经常性维护保养和定期自行检查， 或者未对其使用的特种设备的安全附件、安全保护装置进行定期校验、检修，并作出记录的；</w:t>
      </w:r>
    </w:p>
    <w:p>
      <w:pPr>
        <w:pStyle w:val="BodyText"/>
        <w:spacing w:line="482" w:lineRule="exact"/>
        <w:ind w:left="673"/>
      </w:pPr>
      <w:r>
        <w:rPr/>
        <w:t>（四）未按照安全技术规范的要求及时申报并接受检验的；</w:t>
      </w:r>
    </w:p>
    <w:p>
      <w:pPr>
        <w:pStyle w:val="BodyText"/>
        <w:spacing w:before="19"/>
        <w:ind w:left="673"/>
      </w:pPr>
      <w:r>
        <w:rPr/>
        <w:t>（五）未按照安全技术规范的要求进行锅炉水（介）质处理的；</w:t>
      </w:r>
    </w:p>
    <w:p>
      <w:pPr>
        <w:pStyle w:val="BodyText"/>
        <w:spacing w:before="23"/>
        <w:ind w:left="674"/>
      </w:pPr>
      <w:r>
        <w:rPr/>
        <w:t>（六）未制定特种设备事故应急专项预案的。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39"/>
        </w:numPr>
        <w:tabs>
          <w:tab w:pos="1104" w:val="left" w:leader="none"/>
        </w:tabs>
        <w:spacing w:line="252" w:lineRule="auto" w:before="50" w:after="0"/>
        <w:ind w:left="113" w:right="265" w:firstLine="560"/>
        <w:jc w:val="both"/>
        <w:rPr>
          <w:sz w:val="28"/>
        </w:rPr>
      </w:pPr>
      <w:r>
        <w:rPr>
          <w:spacing w:val="4"/>
          <w:sz w:val="28"/>
        </w:rPr>
        <w:t>较轻违法行为的表现情形：违反本法规定，特种设备使用单位有</w:t>
      </w:r>
      <w:r>
        <w:rPr>
          <w:sz w:val="28"/>
        </w:rPr>
        <w:t>下列行为之一，责令限期改正；逾期未改正，但已制定整改计划并落实监控措施的：</w:t>
      </w:r>
    </w:p>
    <w:p>
      <w:pPr>
        <w:pStyle w:val="BodyText"/>
        <w:spacing w:line="482" w:lineRule="exact"/>
        <w:ind w:left="674"/>
      </w:pPr>
      <w:r>
        <w:rPr/>
        <w:t>（一）使用特种设备未按照规定办理使用登记的；</w:t>
      </w:r>
    </w:p>
    <w:p>
      <w:pPr>
        <w:pStyle w:val="BodyText"/>
        <w:spacing w:before="22"/>
        <w:ind w:left="674"/>
      </w:pPr>
      <w:r>
        <w:rPr/>
        <w:t>（二）未建立特种设备安全技术档案或者安全技术档案不符合规定要</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求，或者未依法设置使用登记标志、定期检验标志的；</w:t>
      </w:r>
    </w:p>
    <w:p>
      <w:pPr>
        <w:pStyle w:val="BodyText"/>
        <w:spacing w:line="252" w:lineRule="auto" w:before="22"/>
        <w:ind w:right="269" w:firstLine="560"/>
        <w:jc w:val="both"/>
      </w:pPr>
      <w:r>
        <w:rPr/>
        <w:t>（三）未对其使用的特种设备进行经常性维护保养和定期自行检查， 或者未对其使用的特种设备的安全附件、安全保护装置进行定期校验、检修，并作出记录的；</w:t>
      </w:r>
    </w:p>
    <w:p>
      <w:pPr>
        <w:pStyle w:val="BodyText"/>
        <w:spacing w:line="482" w:lineRule="exact"/>
        <w:ind w:left="674"/>
      </w:pPr>
      <w:r>
        <w:rPr/>
        <w:t>（四）未按照安全技术规范的要求及时申报并接受检验的；</w:t>
      </w:r>
    </w:p>
    <w:p>
      <w:pPr>
        <w:pStyle w:val="BodyText"/>
        <w:spacing w:before="23"/>
        <w:ind w:left="674"/>
      </w:pPr>
      <w:r>
        <w:rPr/>
        <w:t>（五）未按照安全技术规范的要求进行锅炉水（介）质处理的；</w:t>
      </w:r>
    </w:p>
    <w:p>
      <w:pPr>
        <w:pStyle w:val="BodyText"/>
        <w:spacing w:before="22"/>
        <w:ind w:left="674"/>
      </w:pPr>
      <w:r>
        <w:rPr/>
        <w:t>（六）未制定特种设备事故应急专项预案的。</w:t>
      </w:r>
    </w:p>
    <w:p>
      <w:pPr>
        <w:pStyle w:val="BodyText"/>
        <w:spacing w:before="23"/>
        <w:ind w:left="674"/>
      </w:pPr>
      <w:r>
        <w:rPr/>
        <w:t>裁量基准：责令停止使用，处 </w:t>
      </w:r>
      <w:r>
        <w:rPr>
          <w:rFonts w:ascii="Times New Roman" w:eastAsia="Times New Roman"/>
        </w:rPr>
        <w:t>1 </w:t>
      </w:r>
      <w:r>
        <w:rPr/>
        <w:t>万元以上 </w:t>
      </w:r>
      <w:r>
        <w:rPr>
          <w:rFonts w:ascii="Times New Roman" w:eastAsia="Times New Roman"/>
        </w:rPr>
        <w:t>3 </w:t>
      </w:r>
      <w:r>
        <w:rPr/>
        <w:t>万元以下的罚款。</w:t>
      </w:r>
    </w:p>
    <w:p>
      <w:pPr>
        <w:pStyle w:val="ListParagraph"/>
        <w:numPr>
          <w:ilvl w:val="0"/>
          <w:numId w:val="439"/>
        </w:numPr>
        <w:tabs>
          <w:tab w:pos="1104" w:val="left" w:leader="none"/>
        </w:tabs>
        <w:spacing w:line="252" w:lineRule="auto" w:before="23" w:after="0"/>
        <w:ind w:left="113" w:right="265" w:firstLine="560"/>
        <w:jc w:val="both"/>
        <w:rPr>
          <w:sz w:val="28"/>
        </w:rPr>
      </w:pPr>
      <w:r>
        <w:rPr>
          <w:spacing w:val="4"/>
          <w:sz w:val="28"/>
        </w:rPr>
        <w:t>较重违法行为的表现情形：违反本法规定，特种设备使用单位有</w:t>
      </w:r>
      <w:r>
        <w:rPr>
          <w:sz w:val="28"/>
        </w:rPr>
        <w:t>下列行为之一，责令限期改正；逾期未改正，虽已制定整改计划但未落实监控措施的：</w:t>
      </w:r>
    </w:p>
    <w:p>
      <w:pPr>
        <w:pStyle w:val="BodyText"/>
        <w:spacing w:line="482" w:lineRule="exact"/>
        <w:ind w:left="674"/>
      </w:pPr>
      <w:r>
        <w:rPr>
          <w:w w:val="95"/>
        </w:rPr>
        <w:t>（一）使用特种设备未按照规定办理使用登记的；</w:t>
      </w:r>
    </w:p>
    <w:p>
      <w:pPr>
        <w:pStyle w:val="BodyText"/>
        <w:spacing w:line="252" w:lineRule="auto" w:before="22"/>
        <w:ind w:right="271" w:firstLine="560"/>
      </w:pPr>
      <w:r>
        <w:rPr/>
        <w:t>（二）未建立特种设备安全技术档案或者安全技术档案不符合规定要求，或者未依法设置使用登记标志、定期检验标志的；</w:t>
      </w:r>
    </w:p>
    <w:p>
      <w:pPr>
        <w:pStyle w:val="BodyText"/>
        <w:spacing w:line="252" w:lineRule="auto"/>
        <w:ind w:right="269" w:firstLine="560"/>
        <w:jc w:val="both"/>
      </w:pPr>
      <w:r>
        <w:rPr/>
        <w:t>（三）未对其使用的特种设备进行经常性维护保养和定期自行检查， 或者未对其使用的特种设备的安全附件、安全保护装置进行定期校验、检修，并作出记录的；</w:t>
      </w:r>
    </w:p>
    <w:p>
      <w:pPr>
        <w:pStyle w:val="BodyText"/>
        <w:spacing w:line="482" w:lineRule="exact"/>
        <w:ind w:left="674"/>
      </w:pPr>
      <w:r>
        <w:rPr/>
        <w:t>（四）未按照安全技术规范的要求及时申报并接受检验的；</w:t>
      </w:r>
    </w:p>
    <w:p>
      <w:pPr>
        <w:pStyle w:val="BodyText"/>
        <w:spacing w:before="19"/>
        <w:ind w:left="674"/>
      </w:pPr>
      <w:r>
        <w:rPr/>
        <w:t>（五）未按照安全技术规范的要求进行锅炉水（介）质处理的；</w:t>
      </w:r>
    </w:p>
    <w:p>
      <w:pPr>
        <w:pStyle w:val="BodyText"/>
        <w:spacing w:before="23"/>
        <w:ind w:left="674"/>
      </w:pPr>
      <w:r>
        <w:rPr/>
        <w:t>（六）未制定特种设备事故应急专项预案的。</w:t>
      </w:r>
    </w:p>
    <w:p>
      <w:pPr>
        <w:pStyle w:val="BodyText"/>
        <w:spacing w:before="22"/>
        <w:ind w:left="674"/>
      </w:pPr>
      <w:r>
        <w:rPr/>
        <w:t>裁量基准：责令停止使用，处 </w:t>
      </w:r>
      <w:r>
        <w:rPr>
          <w:rFonts w:ascii="Times New Roman" w:eastAsia="Times New Roman"/>
        </w:rPr>
        <w:t>3 </w:t>
      </w:r>
      <w:r>
        <w:rPr/>
        <w:t>万元以上 </w:t>
      </w:r>
      <w:r>
        <w:rPr>
          <w:rFonts w:ascii="Times New Roman" w:eastAsia="Times New Roman"/>
        </w:rPr>
        <w:t>5 </w:t>
      </w:r>
      <w:r>
        <w:rPr/>
        <w:t>万元以下的罚款。</w:t>
      </w:r>
    </w:p>
    <w:p>
      <w:pPr>
        <w:pStyle w:val="ListParagraph"/>
        <w:numPr>
          <w:ilvl w:val="0"/>
          <w:numId w:val="439"/>
        </w:numPr>
        <w:tabs>
          <w:tab w:pos="1105" w:val="left" w:leader="none"/>
        </w:tabs>
        <w:spacing w:line="252" w:lineRule="auto" w:before="23" w:after="0"/>
        <w:ind w:left="113" w:right="265" w:firstLine="560"/>
        <w:jc w:val="both"/>
        <w:rPr>
          <w:sz w:val="28"/>
        </w:rPr>
      </w:pPr>
      <w:r>
        <w:rPr>
          <w:spacing w:val="4"/>
          <w:sz w:val="28"/>
        </w:rPr>
        <w:t>严重违法行为的表现情形：违反本法规定，特种设备使用单位有</w:t>
      </w:r>
      <w:r>
        <w:rPr>
          <w:sz w:val="28"/>
        </w:rPr>
        <w:t>下列行为之一，责令限期改正；逾期未改正，未制定整改计划未落实监控措施的：</w:t>
      </w:r>
    </w:p>
    <w:p>
      <w:pPr>
        <w:pStyle w:val="BodyText"/>
        <w:spacing w:line="482" w:lineRule="exact"/>
        <w:ind w:left="674"/>
      </w:pPr>
      <w:r>
        <w:rPr/>
        <w:t>（一）使用特种设备未按照规定办理使用登记的；</w:t>
      </w:r>
    </w:p>
    <w:p>
      <w:pPr>
        <w:pStyle w:val="BodyText"/>
        <w:spacing w:before="23"/>
        <w:ind w:left="674"/>
      </w:pPr>
      <w:r>
        <w:rPr/>
        <w:t>（二）未建立特种设备安全技术档案或者安全技术档案不符合规定要</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求，或者未依法设置使用登记标志、定期检验标志的；</w:t>
      </w:r>
    </w:p>
    <w:p>
      <w:pPr>
        <w:pStyle w:val="BodyText"/>
        <w:spacing w:line="252" w:lineRule="auto" w:before="22"/>
        <w:ind w:right="269" w:firstLine="560"/>
        <w:jc w:val="both"/>
      </w:pPr>
      <w:r>
        <w:rPr/>
        <w:t>（三）未对其使用的特种设备进行经常性维护保养和定期自行检查， 或者未对其使用的特种设备的安全附件、安全保护装置进行定期校验、检修，并作出记录的；</w:t>
      </w:r>
    </w:p>
    <w:p>
      <w:pPr>
        <w:pStyle w:val="BodyText"/>
        <w:spacing w:line="482" w:lineRule="exact"/>
        <w:ind w:left="674"/>
      </w:pPr>
      <w:r>
        <w:rPr/>
        <w:t>（四）未按照安全技术规范的要求及时申报并接受检验的；</w:t>
      </w:r>
    </w:p>
    <w:p>
      <w:pPr>
        <w:pStyle w:val="BodyText"/>
        <w:spacing w:before="23"/>
        <w:ind w:left="674"/>
      </w:pPr>
      <w:r>
        <w:rPr/>
        <w:t>（五）未按照安全技术规范的要求进行锅炉水（介）质处理的；</w:t>
      </w:r>
    </w:p>
    <w:p>
      <w:pPr>
        <w:pStyle w:val="BodyText"/>
        <w:spacing w:before="22"/>
        <w:ind w:left="674"/>
      </w:pPr>
      <w:r>
        <w:rPr/>
        <w:t>（六）未制定特种设备事故应急专项预案的。</w:t>
      </w:r>
    </w:p>
    <w:p>
      <w:pPr>
        <w:pStyle w:val="BodyText"/>
        <w:spacing w:before="23"/>
        <w:ind w:left="674"/>
      </w:pPr>
      <w:r>
        <w:rPr/>
        <w:t>裁量基准：责令停止使用，处 </w:t>
      </w:r>
      <w:r>
        <w:rPr>
          <w:rFonts w:ascii="Times New Roman" w:eastAsia="Times New Roman"/>
        </w:rPr>
        <w:t>5 </w:t>
      </w:r>
      <w:r>
        <w:rPr/>
        <w:t>万元以上 </w:t>
      </w:r>
      <w:r>
        <w:rPr>
          <w:rFonts w:ascii="Times New Roman" w:eastAsia="Times New Roman"/>
        </w:rPr>
        <w:t>10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二百三十七、依据《中华人民共和国特种设备安全法》第八十四条的行政处罚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z w:val="28"/>
        </w:rPr>
        <w:t>《中华人民共和国特种设备安全法》第八十四条：</w:t>
      </w:r>
      <w:r>
        <w:rPr>
          <w:sz w:val="28"/>
        </w:rPr>
        <w:t>违反本法规定，特种设备使用单位有下列行为之一的，责令停止使用有关特种设备，处三万元以上三十万元以下罚款：</w:t>
      </w:r>
    </w:p>
    <w:p>
      <w:pPr>
        <w:pStyle w:val="BodyText"/>
        <w:spacing w:line="252" w:lineRule="auto"/>
        <w:ind w:right="269" w:firstLine="560"/>
      </w:pPr>
      <w:r>
        <w:rPr/>
        <w:t>（一）使用未取得许可生产，未经检验或者检验不合格的特种设备， 或者国家明令淘汰、已经报废的特种设备的；</w:t>
      </w:r>
    </w:p>
    <w:p>
      <w:pPr>
        <w:pStyle w:val="BodyText"/>
        <w:spacing w:line="252" w:lineRule="auto"/>
        <w:ind w:right="269" w:firstLine="560"/>
      </w:pPr>
      <w:r>
        <w:rPr/>
        <w:t>（二）特种设备出现故障或者发生异常情况，未对其进行全面检查、消除事故隐患，继续使用的；</w:t>
      </w:r>
    </w:p>
    <w:p>
      <w:pPr>
        <w:pStyle w:val="BodyText"/>
        <w:spacing w:line="252" w:lineRule="auto"/>
        <w:ind w:right="270" w:firstLine="560"/>
        <w:jc w:val="both"/>
      </w:pPr>
      <w:r>
        <w:rPr/>
        <w:t>（三）特种设备存在严重事故隐患，无改造、修理价值，或者达到安</w:t>
      </w:r>
      <w:r>
        <w:rPr>
          <w:w w:val="95"/>
        </w:rPr>
        <w:t>全技术规范规定的其他报废条件，未依法履行报废义务，并办理使用登记   </w:t>
      </w:r>
      <w:r>
        <w:rPr/>
        <w:t>证书注销手续的。</w:t>
      </w:r>
    </w:p>
    <w:p>
      <w:pPr>
        <w:pStyle w:val="BodyText"/>
        <w:spacing w:before="13"/>
        <w:ind w:left="674"/>
        <w:rPr>
          <w:rFonts w:ascii="方正楷体_GBK" w:eastAsia="方正楷体_GBK" w:hint="eastAsia"/>
        </w:rPr>
      </w:pPr>
      <w:r>
        <w:rPr>
          <w:rFonts w:ascii="方正楷体_GBK" w:eastAsia="方正楷体_GBK" w:hint="eastAsia"/>
        </w:rPr>
        <w:t>（二）裁量基准：</w:t>
      </w:r>
    </w:p>
    <w:p>
      <w:pPr>
        <w:pStyle w:val="ListParagraph"/>
        <w:numPr>
          <w:ilvl w:val="0"/>
          <w:numId w:val="440"/>
        </w:numPr>
        <w:tabs>
          <w:tab w:pos="1104" w:val="left" w:leader="none"/>
        </w:tabs>
        <w:spacing w:line="252" w:lineRule="auto" w:before="50" w:after="0"/>
        <w:ind w:left="113" w:right="265" w:firstLine="560"/>
        <w:jc w:val="left"/>
        <w:rPr>
          <w:sz w:val="28"/>
        </w:rPr>
      </w:pPr>
      <w:r>
        <w:rPr>
          <w:spacing w:val="4"/>
          <w:sz w:val="28"/>
        </w:rPr>
        <w:t>较轻违法行为的表现情形：违反本法规定，特种设备使用单位有</w:t>
      </w:r>
      <w:r>
        <w:rPr>
          <w:sz w:val="28"/>
        </w:rPr>
        <w:t>下列行为之一的，系初次实施，未造成安全事故的：</w:t>
      </w:r>
    </w:p>
    <w:p>
      <w:pPr>
        <w:pStyle w:val="BodyText"/>
        <w:spacing w:line="252" w:lineRule="auto"/>
        <w:ind w:right="269" w:firstLine="560"/>
      </w:pPr>
      <w:r>
        <w:rPr/>
        <w:t>（一）使用未取得许可生产，未经检验或者检验不合格的特种设备， 或者国家明令淘汰、已经报废的特种设备的；</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firstLine="560"/>
      </w:pPr>
      <w:r>
        <w:rPr/>
        <w:t>（二）特种设备出现故障或者发生异常情况，未对其进行全面检查、消除事故隐患，继续使用的；</w:t>
      </w:r>
    </w:p>
    <w:p>
      <w:pPr>
        <w:pStyle w:val="BodyText"/>
        <w:spacing w:line="252" w:lineRule="auto"/>
        <w:ind w:right="270" w:firstLine="560"/>
        <w:jc w:val="both"/>
      </w:pPr>
      <w:r>
        <w:rPr/>
        <w:t>（三）特种设备存在严重事故隐患，无改造、修理价值，或者达到安</w:t>
      </w:r>
      <w:r>
        <w:rPr>
          <w:w w:val="95"/>
        </w:rPr>
        <w:t>全技术规范规定的其他报废条件，未依法履行报废义务，并办理使用登记   </w:t>
      </w:r>
      <w:r>
        <w:rPr/>
        <w:t>证书注销手续的。</w:t>
      </w:r>
    </w:p>
    <w:p>
      <w:pPr>
        <w:pStyle w:val="BodyText"/>
        <w:spacing w:line="482" w:lineRule="exact"/>
        <w:ind w:left="674"/>
        <w:jc w:val="both"/>
      </w:pPr>
      <w:r>
        <w:rPr/>
        <w:t>裁量基准：处 </w:t>
      </w:r>
      <w:r>
        <w:rPr>
          <w:rFonts w:ascii="Times New Roman" w:eastAsia="Times New Roman"/>
        </w:rPr>
        <w:t>3 </w:t>
      </w:r>
      <w:r>
        <w:rPr/>
        <w:t>万元以上 </w:t>
      </w:r>
      <w:r>
        <w:rPr>
          <w:rFonts w:ascii="Times New Roman" w:eastAsia="Times New Roman"/>
        </w:rPr>
        <w:t>10 </w:t>
      </w:r>
      <w:r>
        <w:rPr/>
        <w:t>万元以下的罚款。</w:t>
      </w:r>
    </w:p>
    <w:p>
      <w:pPr>
        <w:pStyle w:val="ListParagraph"/>
        <w:numPr>
          <w:ilvl w:val="0"/>
          <w:numId w:val="440"/>
        </w:numPr>
        <w:tabs>
          <w:tab w:pos="1104" w:val="left" w:leader="none"/>
        </w:tabs>
        <w:spacing w:line="252" w:lineRule="auto" w:before="19" w:after="0"/>
        <w:ind w:left="113" w:right="265" w:firstLine="560"/>
        <w:jc w:val="left"/>
        <w:rPr>
          <w:sz w:val="28"/>
        </w:rPr>
      </w:pPr>
      <w:r>
        <w:rPr>
          <w:spacing w:val="4"/>
          <w:sz w:val="28"/>
        </w:rPr>
        <w:t>较重违法行为的表现情形：违反本法规定，特种设备使用单位有</w:t>
      </w:r>
      <w:r>
        <w:rPr>
          <w:sz w:val="28"/>
        </w:rPr>
        <w:t>下列行为之一的，多次实施，未造成安全事故的：</w:t>
      </w:r>
    </w:p>
    <w:p>
      <w:pPr>
        <w:pStyle w:val="BodyText"/>
        <w:spacing w:line="252" w:lineRule="auto"/>
        <w:ind w:right="269" w:firstLine="560"/>
      </w:pPr>
      <w:r>
        <w:rPr/>
        <w:t>（一）使用未取得许可生产，未经检验或者检验不合格的特种设备， 或者国家明令淘汰、已经报废的特种设备的；</w:t>
      </w:r>
    </w:p>
    <w:p>
      <w:pPr>
        <w:pStyle w:val="BodyText"/>
        <w:spacing w:line="252" w:lineRule="auto"/>
        <w:ind w:right="269" w:firstLine="560"/>
      </w:pPr>
      <w:r>
        <w:rPr/>
        <w:t>（二）特种设备出现故障或者发生异常情况，未对其进行全面检查、消除事故隐患，继续使用的；</w:t>
      </w:r>
    </w:p>
    <w:p>
      <w:pPr>
        <w:pStyle w:val="BodyText"/>
        <w:spacing w:line="252" w:lineRule="auto"/>
        <w:ind w:right="270" w:firstLine="560"/>
        <w:jc w:val="both"/>
      </w:pPr>
      <w:r>
        <w:rPr/>
        <w:t>（三）特种设备存在严重事故隐患，无改造、修理价值，或者达到安</w:t>
      </w:r>
      <w:r>
        <w:rPr>
          <w:w w:val="95"/>
        </w:rPr>
        <w:t>全技术规范规定的其他报废条件，未依法履行报废义务，并办理使用登记   </w:t>
      </w:r>
      <w:r>
        <w:rPr/>
        <w:t>证书注销手续的。</w:t>
      </w:r>
    </w:p>
    <w:p>
      <w:pPr>
        <w:pStyle w:val="BodyText"/>
        <w:spacing w:line="482" w:lineRule="exact"/>
        <w:ind w:left="673"/>
        <w:jc w:val="both"/>
      </w:pPr>
      <w:r>
        <w:rPr/>
        <w:t>裁量基准：责令停止使用，处 </w:t>
      </w:r>
      <w:r>
        <w:rPr>
          <w:rFonts w:ascii="Times New Roman" w:eastAsia="Times New Roman"/>
        </w:rPr>
        <w:t>10 </w:t>
      </w:r>
      <w:r>
        <w:rPr/>
        <w:t>万元以上 </w:t>
      </w:r>
      <w:r>
        <w:rPr>
          <w:rFonts w:ascii="Times New Roman" w:eastAsia="Times New Roman"/>
        </w:rPr>
        <w:t>20 </w:t>
      </w:r>
      <w:r>
        <w:rPr/>
        <w:t>万元以下的罚款。</w:t>
      </w:r>
    </w:p>
    <w:p>
      <w:pPr>
        <w:pStyle w:val="ListParagraph"/>
        <w:numPr>
          <w:ilvl w:val="0"/>
          <w:numId w:val="440"/>
        </w:numPr>
        <w:tabs>
          <w:tab w:pos="1104" w:val="left" w:leader="none"/>
        </w:tabs>
        <w:spacing w:line="252" w:lineRule="auto" w:before="12" w:after="0"/>
        <w:ind w:left="113" w:right="265" w:firstLine="560"/>
        <w:jc w:val="left"/>
        <w:rPr>
          <w:sz w:val="28"/>
        </w:rPr>
      </w:pPr>
      <w:r>
        <w:rPr>
          <w:spacing w:val="4"/>
          <w:sz w:val="28"/>
        </w:rPr>
        <w:t>严重违法行为的表现情形：违反本法规定，特种设备使用单位有</w:t>
      </w:r>
      <w:r>
        <w:rPr>
          <w:sz w:val="28"/>
        </w:rPr>
        <w:t>下列行为之一的，造成安全事故的：</w:t>
      </w:r>
    </w:p>
    <w:p>
      <w:pPr>
        <w:pStyle w:val="BodyText"/>
        <w:spacing w:line="252" w:lineRule="auto"/>
        <w:ind w:right="269" w:firstLine="560"/>
      </w:pPr>
      <w:r>
        <w:rPr/>
        <w:t>（一）使用未取得许可生产，未经检验或者检验不合格的特种设备， 或者国家明令淘汰、已经报废的特种设备的；</w:t>
      </w:r>
    </w:p>
    <w:p>
      <w:pPr>
        <w:pStyle w:val="BodyText"/>
        <w:spacing w:line="252" w:lineRule="auto"/>
        <w:ind w:right="269" w:firstLine="560"/>
      </w:pPr>
      <w:r>
        <w:rPr/>
        <w:t>（二）特种设备出现故障或者发生异常情况，未对其进行全面检查、消除事故隐患，继续使用的；</w:t>
      </w:r>
    </w:p>
    <w:p>
      <w:pPr>
        <w:pStyle w:val="BodyText"/>
        <w:spacing w:line="252" w:lineRule="auto"/>
        <w:ind w:right="270" w:firstLine="560"/>
        <w:jc w:val="both"/>
      </w:pPr>
      <w:r>
        <w:rPr/>
        <w:t>（三）特种设备存在严重事故隐患，无改造、修理价值，或者达到安</w:t>
      </w:r>
      <w:r>
        <w:rPr>
          <w:w w:val="95"/>
        </w:rPr>
        <w:t>全技术规范规定的其他报废条件，未依法履行报废义务，并办理使用登记   </w:t>
      </w:r>
      <w:r>
        <w:rPr/>
        <w:t>证书注销手续的。</w:t>
      </w:r>
    </w:p>
    <w:p>
      <w:pPr>
        <w:pStyle w:val="BodyText"/>
        <w:spacing w:line="482" w:lineRule="exact"/>
        <w:ind w:left="673"/>
        <w:jc w:val="both"/>
      </w:pPr>
      <w:r>
        <w:rPr/>
        <w:t>裁量基准：处 </w:t>
      </w:r>
      <w:r>
        <w:rPr>
          <w:rFonts w:ascii="Times New Roman" w:eastAsia="Times New Roman"/>
        </w:rPr>
        <w:t>20 </w:t>
      </w:r>
      <w:r>
        <w:rPr/>
        <w:t>万元以上 </w:t>
      </w:r>
      <w:r>
        <w:rPr>
          <w:rFonts w:ascii="Times New Roman" w:eastAsia="Times New Roman"/>
        </w:rPr>
        <w:t>30 </w:t>
      </w:r>
      <w:r>
        <w:rPr/>
        <w:t>万元以下的罚款。</w:t>
      </w:r>
    </w:p>
    <w:p>
      <w:pPr>
        <w:spacing w:after="0" w:line="482" w:lineRule="exact"/>
        <w:jc w:val="both"/>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二百三十八、依据《中华人民共和国特种设备安全法》第八十五条第一款的行政处罚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z w:val="28"/>
        </w:rPr>
        <w:t>《中华人民共和国特种设备安全法》第八十五条第一款：</w:t>
      </w:r>
      <w:r>
        <w:rPr>
          <w:sz w:val="28"/>
        </w:rPr>
        <w:t>违反本法规定，移动式压力容器、气瓶充装单位有下列行为之一的，责令改正，处二万元以上二十万元以下罚款；情节严重的，吊销充装许可证：</w:t>
      </w:r>
    </w:p>
    <w:p>
      <w:pPr>
        <w:pStyle w:val="BodyText"/>
        <w:spacing w:line="482" w:lineRule="exact"/>
        <w:ind w:left="674"/>
      </w:pPr>
      <w:r>
        <w:rPr/>
        <w:t>（一）未按照规定实施充装前后的检查、记录制度的；</w:t>
      </w:r>
    </w:p>
    <w:p>
      <w:pPr>
        <w:pStyle w:val="BodyText"/>
        <w:spacing w:line="252" w:lineRule="auto" w:before="22"/>
        <w:ind w:right="271" w:firstLine="560"/>
      </w:pPr>
      <w:r>
        <w:rPr/>
        <w:t>（二）对不符合安全技术规范要求的移动式压力容器和气瓶进行充装的。</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441"/>
        </w:numPr>
        <w:tabs>
          <w:tab w:pos="1104" w:val="left" w:leader="none"/>
        </w:tabs>
        <w:spacing w:line="252" w:lineRule="auto" w:before="50" w:after="0"/>
        <w:ind w:left="113" w:right="265" w:firstLine="560"/>
        <w:jc w:val="left"/>
        <w:rPr>
          <w:sz w:val="28"/>
        </w:rPr>
      </w:pPr>
      <w:r>
        <w:rPr>
          <w:spacing w:val="4"/>
          <w:sz w:val="28"/>
        </w:rPr>
        <w:t>较轻违法行为表现情形：违反本法规定，移动式压力容器、气瓶</w:t>
      </w:r>
      <w:r>
        <w:rPr>
          <w:sz w:val="28"/>
        </w:rPr>
        <w:t>充装单位有下列行为之一的，已改正的：</w:t>
      </w:r>
    </w:p>
    <w:p>
      <w:pPr>
        <w:pStyle w:val="BodyText"/>
        <w:spacing w:line="484" w:lineRule="exact"/>
        <w:ind w:left="674"/>
      </w:pPr>
      <w:r>
        <w:rPr/>
        <w:t>（一）未按照规定实施充装前后的检查、记录制度的；</w:t>
      </w:r>
    </w:p>
    <w:p>
      <w:pPr>
        <w:pStyle w:val="BodyText"/>
        <w:spacing w:line="252" w:lineRule="auto" w:before="22"/>
        <w:ind w:right="271" w:firstLine="560"/>
      </w:pPr>
      <w:r>
        <w:rPr/>
        <w:t>（二）对不符合安全技术规范要求的移动式压力容器和气瓶进行充装的。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8 </w:t>
      </w:r>
      <w:r>
        <w:rPr/>
        <w:t>万元以下罚款。</w:t>
      </w:r>
    </w:p>
    <w:p>
      <w:pPr>
        <w:pStyle w:val="ListParagraph"/>
        <w:numPr>
          <w:ilvl w:val="0"/>
          <w:numId w:val="441"/>
        </w:numPr>
        <w:tabs>
          <w:tab w:pos="1104" w:val="left" w:leader="none"/>
        </w:tabs>
        <w:spacing w:line="252" w:lineRule="auto" w:before="23" w:after="0"/>
        <w:ind w:left="113" w:right="265" w:firstLine="560"/>
        <w:jc w:val="left"/>
        <w:rPr>
          <w:sz w:val="28"/>
        </w:rPr>
      </w:pPr>
      <w:r>
        <w:rPr>
          <w:spacing w:val="4"/>
          <w:sz w:val="28"/>
        </w:rPr>
        <w:t>较重违法行为的表现情形：违反本法规定，移动式压力容器、气</w:t>
      </w:r>
      <w:r>
        <w:rPr>
          <w:sz w:val="28"/>
        </w:rPr>
        <w:t>瓶充装单位有下列行为之一的，经再次督促后改正的：</w:t>
      </w:r>
    </w:p>
    <w:p>
      <w:pPr>
        <w:pStyle w:val="BodyText"/>
        <w:spacing w:line="484" w:lineRule="exact"/>
        <w:ind w:left="674"/>
      </w:pPr>
      <w:r>
        <w:rPr/>
        <w:t>（一）未按照规定实施充装前后的检查、记录制度的；</w:t>
      </w:r>
    </w:p>
    <w:p>
      <w:pPr>
        <w:pStyle w:val="BodyText"/>
        <w:spacing w:line="252" w:lineRule="auto" w:before="23"/>
        <w:ind w:right="271" w:firstLine="560"/>
      </w:pPr>
      <w:r>
        <w:rPr/>
        <w:t>（二）对不符合安全技术规范要求的移动式压力容器和气瓶进行充装的。</w:t>
      </w:r>
    </w:p>
    <w:p>
      <w:pPr>
        <w:pStyle w:val="BodyText"/>
        <w:spacing w:line="484" w:lineRule="exact"/>
        <w:ind w:left="674"/>
      </w:pPr>
      <w:r>
        <w:rPr/>
        <w:t>裁量基准：处 </w:t>
      </w:r>
      <w:r>
        <w:rPr>
          <w:rFonts w:ascii="Times New Roman" w:eastAsia="Times New Roman"/>
        </w:rPr>
        <w:t>8 </w:t>
      </w:r>
      <w:r>
        <w:rPr/>
        <w:t>万元以上 </w:t>
      </w:r>
      <w:r>
        <w:rPr>
          <w:rFonts w:ascii="Times New Roman" w:eastAsia="Times New Roman"/>
        </w:rPr>
        <w:t>15 </w:t>
      </w:r>
      <w:r>
        <w:rPr/>
        <w:t>万元以下罚款。</w:t>
      </w:r>
    </w:p>
    <w:p>
      <w:pPr>
        <w:pStyle w:val="ListParagraph"/>
        <w:numPr>
          <w:ilvl w:val="0"/>
          <w:numId w:val="441"/>
        </w:numPr>
        <w:tabs>
          <w:tab w:pos="1104" w:val="left" w:leader="none"/>
        </w:tabs>
        <w:spacing w:line="252" w:lineRule="auto" w:before="22" w:after="0"/>
        <w:ind w:left="113" w:right="265" w:firstLine="560"/>
        <w:jc w:val="left"/>
        <w:rPr>
          <w:sz w:val="28"/>
        </w:rPr>
      </w:pPr>
      <w:r>
        <w:rPr>
          <w:spacing w:val="4"/>
          <w:sz w:val="28"/>
        </w:rPr>
        <w:t>严重违法行为的表现情形：违反本法规定，移动式压力容器、气</w:t>
      </w:r>
      <w:r>
        <w:rPr>
          <w:sz w:val="28"/>
        </w:rPr>
        <w:t>瓶充装单位有下列行为之一的，拒不改正的：</w:t>
      </w:r>
    </w:p>
    <w:p>
      <w:pPr>
        <w:pStyle w:val="BodyText"/>
        <w:spacing w:line="484" w:lineRule="exact"/>
        <w:ind w:left="674"/>
      </w:pPr>
      <w:r>
        <w:rPr/>
        <w:t>（一）未按照规定实施充装前后的检查、记录制度的；</w:t>
      </w:r>
    </w:p>
    <w:p>
      <w:pPr>
        <w:pStyle w:val="BodyText"/>
        <w:spacing w:before="23"/>
        <w:ind w:left="674"/>
      </w:pPr>
      <w:r>
        <w:rPr/>
        <w:t>（二）对不符合安全技术规范要求的移动式压力容器和气瓶进行充装</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的。</w:t>
      </w:r>
    </w:p>
    <w:p>
      <w:pPr>
        <w:pStyle w:val="BodyText"/>
        <w:spacing w:line="252" w:lineRule="auto" w:before="22"/>
        <w:ind w:right="129" w:firstLine="560"/>
      </w:pPr>
      <w:r>
        <w:rPr>
          <w:spacing w:val="-10"/>
        </w:rPr>
        <w:t>裁量基准：责令改正，处 </w:t>
      </w:r>
      <w:r>
        <w:rPr>
          <w:rFonts w:ascii="Times New Roman" w:eastAsia="Times New Roman"/>
        </w:rPr>
        <w:t>15 </w:t>
      </w:r>
      <w:r>
        <w:rPr>
          <w:spacing w:val="-3"/>
        </w:rPr>
        <w:t>万元以上 </w:t>
      </w:r>
      <w:r>
        <w:rPr>
          <w:rFonts w:ascii="Times New Roman" w:eastAsia="Times New Roman"/>
        </w:rPr>
        <w:t>20 </w:t>
      </w:r>
      <w:r>
        <w:rPr>
          <w:spacing w:val="-7"/>
        </w:rPr>
        <w:t>万元以下罚款；情节严重的， 吊销充装许可证。</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二百三十九、依据《中华人民共和国特种设备安全法》第八十五条第二款的行政处罚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133" w:firstLine="561"/>
        <w:jc w:val="left"/>
        <w:rPr>
          <w:sz w:val="28"/>
        </w:rPr>
      </w:pPr>
      <w:r>
        <w:rPr>
          <w:rFonts w:ascii="可口可乐在乎体 楷体" w:eastAsia="可口可乐在乎体 楷体" w:hint="eastAsia"/>
          <w:b/>
          <w:spacing w:val="-2"/>
          <w:sz w:val="28"/>
        </w:rPr>
        <w:t>《中华人民共和国特种设备安全法》第八十五条第二款：</w:t>
      </w:r>
      <w:r>
        <w:rPr>
          <w:sz w:val="28"/>
        </w:rPr>
        <w:t>违反本法规  </w:t>
      </w:r>
      <w:r>
        <w:rPr>
          <w:spacing w:val="-13"/>
          <w:w w:val="95"/>
          <w:sz w:val="28"/>
        </w:rPr>
        <w:t>定，未经许可，擅自从事移动式压力容器或者气瓶充装活动的，予以取缔，   </w:t>
      </w:r>
      <w:r>
        <w:rPr>
          <w:spacing w:val="-13"/>
          <w:sz w:val="28"/>
        </w:rPr>
        <w:t>没收违法充装的气瓶，处十万元以上五十万元以下罚款；有违法所得的， 没收违法所得。</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442"/>
        </w:numPr>
        <w:tabs>
          <w:tab w:pos="1104" w:val="left" w:leader="none"/>
        </w:tabs>
        <w:spacing w:line="252" w:lineRule="auto" w:before="50" w:after="0"/>
        <w:ind w:left="113" w:right="265" w:firstLine="560"/>
        <w:jc w:val="left"/>
        <w:rPr>
          <w:sz w:val="28"/>
        </w:rPr>
      </w:pPr>
      <w:r>
        <w:rPr>
          <w:spacing w:val="4"/>
          <w:sz w:val="28"/>
        </w:rPr>
        <w:t>较轻违法行为的表现情形：未经许可，擅自从事移动式压力容器</w:t>
      </w:r>
      <w:r>
        <w:rPr>
          <w:sz w:val="28"/>
        </w:rPr>
        <w:t>或者气瓶充装活动的，充装的气体尚未销售。</w:t>
      </w:r>
    </w:p>
    <w:p>
      <w:pPr>
        <w:pStyle w:val="BodyText"/>
        <w:spacing w:line="252" w:lineRule="auto"/>
        <w:ind w:right="224" w:firstLine="560"/>
      </w:pPr>
      <w:r>
        <w:rPr/>
        <w:t>裁量基准：予以取缔，没收违法充装气瓶，处 </w:t>
      </w:r>
      <w:r>
        <w:rPr>
          <w:rFonts w:ascii="Times New Roman" w:eastAsia="Times New Roman"/>
        </w:rPr>
        <w:t>10 </w:t>
      </w:r>
      <w:r>
        <w:rPr/>
        <w:t>万元以上 </w:t>
      </w:r>
      <w:r>
        <w:rPr>
          <w:rFonts w:ascii="Times New Roman" w:eastAsia="Times New Roman"/>
        </w:rPr>
        <w:t>20 </w:t>
      </w:r>
      <w:r>
        <w:rPr/>
        <w:t>万元以下的罚款；有违法所得的，没收违法所得。</w:t>
      </w:r>
    </w:p>
    <w:p>
      <w:pPr>
        <w:pStyle w:val="ListParagraph"/>
        <w:numPr>
          <w:ilvl w:val="0"/>
          <w:numId w:val="442"/>
        </w:numPr>
        <w:tabs>
          <w:tab w:pos="1104" w:val="left" w:leader="none"/>
        </w:tabs>
        <w:spacing w:line="252" w:lineRule="auto" w:before="0" w:after="0"/>
        <w:ind w:left="113" w:right="265" w:firstLine="560"/>
        <w:jc w:val="left"/>
        <w:rPr>
          <w:sz w:val="28"/>
        </w:rPr>
      </w:pPr>
      <w:r>
        <w:rPr>
          <w:spacing w:val="4"/>
          <w:sz w:val="28"/>
        </w:rPr>
        <w:t>较重违法行为的表现情形：未经许可，擅自从事移动式压力容器</w:t>
      </w:r>
      <w:r>
        <w:rPr>
          <w:sz w:val="28"/>
        </w:rPr>
        <w:t>或者气瓶充装活动的，充装的气体已经销售的：</w:t>
      </w:r>
    </w:p>
    <w:p>
      <w:pPr>
        <w:pStyle w:val="BodyText"/>
        <w:spacing w:line="252" w:lineRule="auto"/>
        <w:ind w:right="224" w:firstLine="560"/>
      </w:pPr>
      <w:r>
        <w:rPr/>
        <w:t>裁量基准：予以取缔，没收违法充装气瓶，处 </w:t>
      </w:r>
      <w:r>
        <w:rPr>
          <w:rFonts w:ascii="Times New Roman" w:eastAsia="Times New Roman"/>
        </w:rPr>
        <w:t>20 </w:t>
      </w:r>
      <w:r>
        <w:rPr/>
        <w:t>万元以上 </w:t>
      </w:r>
      <w:r>
        <w:rPr>
          <w:rFonts w:ascii="Times New Roman" w:eastAsia="Times New Roman"/>
        </w:rPr>
        <w:t>35 </w:t>
      </w:r>
      <w:r>
        <w:rPr/>
        <w:t>万元以下的罚款；有违法所得的，没收违法所得。</w:t>
      </w:r>
    </w:p>
    <w:p>
      <w:pPr>
        <w:pStyle w:val="ListParagraph"/>
        <w:numPr>
          <w:ilvl w:val="0"/>
          <w:numId w:val="442"/>
        </w:numPr>
        <w:tabs>
          <w:tab w:pos="1104" w:val="left" w:leader="none"/>
        </w:tabs>
        <w:spacing w:line="252" w:lineRule="auto" w:before="0" w:after="0"/>
        <w:ind w:left="113" w:right="265" w:firstLine="560"/>
        <w:jc w:val="left"/>
        <w:rPr>
          <w:sz w:val="28"/>
        </w:rPr>
      </w:pPr>
      <w:r>
        <w:rPr>
          <w:spacing w:val="4"/>
          <w:sz w:val="28"/>
        </w:rPr>
        <w:t>严重违法行为的表现情形：未经许可，擅自从事移动式压力容器</w:t>
      </w:r>
      <w:r>
        <w:rPr>
          <w:sz w:val="28"/>
        </w:rPr>
        <w:t>或者气瓶充装活动的，充装的气体已经销售且造成安全事故的。</w:t>
      </w:r>
    </w:p>
    <w:p>
      <w:pPr>
        <w:pStyle w:val="BodyText"/>
        <w:spacing w:line="252" w:lineRule="auto"/>
        <w:ind w:right="224" w:firstLine="560"/>
      </w:pPr>
      <w:r>
        <w:rPr/>
        <w:t>裁量基准：予以取缔，没收违法充装气瓶，处 </w:t>
      </w:r>
      <w:r>
        <w:rPr>
          <w:rFonts w:ascii="Times New Roman" w:eastAsia="Times New Roman"/>
        </w:rPr>
        <w:t>35 </w:t>
      </w:r>
      <w:r>
        <w:rPr/>
        <w:t>万元以上 </w:t>
      </w:r>
      <w:r>
        <w:rPr>
          <w:rFonts w:ascii="Times New Roman" w:eastAsia="Times New Roman"/>
        </w:rPr>
        <w:t>50 </w:t>
      </w:r>
      <w:r>
        <w:rPr/>
        <w:t>万元以下的罚款；有违法所得的，没收违法所得。</w:t>
      </w:r>
    </w:p>
    <w:p>
      <w:pPr>
        <w:pStyle w:val="BodyText"/>
        <w:spacing w:line="276" w:lineRule="auto"/>
        <w:ind w:right="271" w:firstLine="560"/>
        <w:rPr>
          <w:rFonts w:ascii="方正黑体_GBK" w:eastAsia="方正黑体_GBK" w:hint="eastAsia"/>
        </w:rPr>
      </w:pPr>
      <w:r>
        <w:rPr>
          <w:rFonts w:ascii="方正黑体_GBK" w:eastAsia="方正黑体_GBK" w:hint="eastAsia"/>
        </w:rPr>
        <w:t>二百四十、依据《中华人民共和国特种设备安全法》第八十六条的行政处罚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spacing w:line="252" w:lineRule="auto" w:before="12"/>
        <w:ind w:left="113" w:right="271" w:firstLine="561"/>
        <w:jc w:val="both"/>
        <w:rPr>
          <w:sz w:val="28"/>
        </w:rPr>
      </w:pPr>
      <w:r>
        <w:rPr>
          <w:rFonts w:ascii="可口可乐在乎体 楷体" w:eastAsia="可口可乐在乎体 楷体" w:hint="eastAsia"/>
          <w:b/>
          <w:spacing w:val="-2"/>
          <w:sz w:val="28"/>
        </w:rPr>
        <w:t>《中华人民共和国特种设备安全法》第八十六条：</w:t>
      </w:r>
      <w:r>
        <w:rPr>
          <w:spacing w:val="-2"/>
          <w:sz w:val="28"/>
        </w:rPr>
        <w:t>违反本法规定，特种设备生产、经营、使用单位有下列情形之一的，责令限期改正；逾期未</w:t>
      </w:r>
      <w:r>
        <w:rPr>
          <w:spacing w:val="-2"/>
          <w:w w:val="95"/>
          <w:sz w:val="28"/>
        </w:rPr>
        <w:t>改正的，责令停止使用有关特种设备或者停产停业整顿，处一万元以上五   </w:t>
      </w:r>
      <w:r>
        <w:rPr>
          <w:spacing w:val="-2"/>
          <w:sz w:val="28"/>
        </w:rPr>
        <w:t>万元以下罚款：</w:t>
      </w:r>
    </w:p>
    <w:p>
      <w:pPr>
        <w:pStyle w:val="BodyText"/>
        <w:spacing w:line="252" w:lineRule="auto"/>
        <w:ind w:right="271" w:firstLine="560"/>
      </w:pPr>
      <w:r>
        <w:rPr/>
        <w:t>（一）未配备具有相应资格的特种设备安全管理人员、检测人员和作业人员的；</w:t>
      </w:r>
    </w:p>
    <w:p>
      <w:pPr>
        <w:pStyle w:val="BodyText"/>
        <w:spacing w:line="252" w:lineRule="auto"/>
        <w:ind w:right="271" w:firstLine="560"/>
      </w:pPr>
      <w:r>
        <w:rPr/>
        <w:t>（二）使用未取得相应资格的人员从事特种设备安全管理、检测和作业的；</w:t>
      </w:r>
    </w:p>
    <w:p>
      <w:pPr>
        <w:pStyle w:val="BodyText"/>
        <w:spacing w:line="252" w:lineRule="auto"/>
        <w:ind w:right="272" w:firstLine="560"/>
      </w:pPr>
      <w:r>
        <w:rPr>
          <w:w w:val="95"/>
        </w:rPr>
        <w:t>（三）未对特种设备安全管理人员、检测人员和作业人员进行安全教  </w:t>
      </w:r>
      <w:r>
        <w:rPr/>
        <w:t>育和技能培训的。</w:t>
      </w:r>
    </w:p>
    <w:p>
      <w:pPr>
        <w:pStyle w:val="BodyText"/>
        <w:spacing w:before="14"/>
        <w:ind w:left="673"/>
        <w:rPr>
          <w:rFonts w:ascii="方正楷体_GBK" w:eastAsia="方正楷体_GBK" w:hint="eastAsia"/>
        </w:rPr>
      </w:pPr>
      <w:r>
        <w:rPr>
          <w:rFonts w:ascii="方正楷体_GBK" w:eastAsia="方正楷体_GBK" w:hint="eastAsia"/>
        </w:rPr>
        <w:t>（二）裁量基准：</w:t>
      </w:r>
    </w:p>
    <w:p>
      <w:pPr>
        <w:pStyle w:val="ListParagraph"/>
        <w:numPr>
          <w:ilvl w:val="0"/>
          <w:numId w:val="443"/>
        </w:numPr>
        <w:tabs>
          <w:tab w:pos="1095" w:val="left" w:leader="none"/>
        </w:tabs>
        <w:spacing w:line="252" w:lineRule="auto" w:before="49" w:after="0"/>
        <w:ind w:left="113" w:right="131" w:firstLine="560"/>
        <w:jc w:val="left"/>
        <w:rPr>
          <w:sz w:val="28"/>
        </w:rPr>
      </w:pPr>
      <w:r>
        <w:rPr>
          <w:w w:val="95"/>
          <w:sz w:val="28"/>
        </w:rPr>
        <w:t>较轻违法行为的表现情形：违反本法规定，特种设备生产、经营、  </w:t>
      </w:r>
      <w:r>
        <w:rPr>
          <w:sz w:val="28"/>
        </w:rPr>
        <w:t>使用单位有下列情形之一的，责令限期改正；逾期未改正的，但已制定整改计划并落实监控措施的：</w:t>
      </w:r>
    </w:p>
    <w:p>
      <w:pPr>
        <w:pStyle w:val="BodyText"/>
        <w:spacing w:line="252" w:lineRule="auto"/>
        <w:ind w:right="271" w:firstLine="560"/>
      </w:pPr>
      <w:r>
        <w:rPr/>
        <w:t>（一）未配备具有相应资格的特种设备安全管理人员、检测人员和作业人员的；</w:t>
      </w:r>
    </w:p>
    <w:p>
      <w:pPr>
        <w:pStyle w:val="BodyText"/>
        <w:spacing w:line="252" w:lineRule="auto"/>
        <w:ind w:right="271" w:firstLine="560"/>
      </w:pPr>
      <w:r>
        <w:rPr/>
        <w:t>（二）使用未取得相应资格的人员从事特种设备安全管理、检测和作业的；</w:t>
      </w:r>
    </w:p>
    <w:p>
      <w:pPr>
        <w:pStyle w:val="BodyText"/>
        <w:spacing w:line="252" w:lineRule="auto"/>
        <w:ind w:right="272" w:firstLine="560"/>
      </w:pPr>
      <w:r>
        <w:rPr>
          <w:w w:val="95"/>
        </w:rPr>
        <w:t>（三）未对特种设备安全管理人员、检测人员和作业人员进行安全教  </w:t>
      </w:r>
      <w:r>
        <w:rPr/>
        <w:t>育和技能培训的。</w:t>
      </w:r>
    </w:p>
    <w:p>
      <w:pPr>
        <w:pStyle w:val="BodyText"/>
        <w:spacing w:line="252" w:lineRule="auto"/>
        <w:ind w:right="226" w:firstLine="560"/>
      </w:pPr>
      <w:r>
        <w:rPr/>
        <w:t>裁量基准：责令停止使用或停产停业整顿，处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443"/>
        </w:numPr>
        <w:tabs>
          <w:tab w:pos="1096" w:val="left" w:leader="none"/>
        </w:tabs>
        <w:spacing w:line="252" w:lineRule="auto" w:before="0" w:after="0"/>
        <w:ind w:left="113" w:right="131" w:firstLine="560"/>
        <w:jc w:val="left"/>
        <w:rPr>
          <w:sz w:val="28"/>
        </w:rPr>
      </w:pPr>
      <w:r>
        <w:rPr>
          <w:w w:val="95"/>
          <w:sz w:val="28"/>
        </w:rPr>
        <w:t>较重违法行为的表现情形：违反本法规定，特种设备生产、经营、  </w:t>
      </w:r>
      <w:r>
        <w:rPr>
          <w:sz w:val="28"/>
        </w:rPr>
        <w:t>使用单位有下列情形之一的，责令限期改正；逾期未改正的，虽已制定整改计划但未落实监控措施的：</w:t>
      </w:r>
    </w:p>
    <w:p>
      <w:pPr>
        <w:pStyle w:val="BodyText"/>
        <w:spacing w:line="482" w:lineRule="exact"/>
        <w:ind w:left="674"/>
      </w:pPr>
      <w:r>
        <w:rPr/>
        <w:t>（一）未配备具有相应资格的特种设备安全管理人员、检测人员和作</w:t>
      </w:r>
    </w:p>
    <w:p>
      <w:pPr>
        <w:spacing w:after="0" w:line="482"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业人员的；</w:t>
      </w:r>
    </w:p>
    <w:p>
      <w:pPr>
        <w:pStyle w:val="BodyText"/>
        <w:spacing w:line="252" w:lineRule="auto" w:before="22"/>
        <w:ind w:right="271" w:firstLine="560"/>
      </w:pPr>
      <w:r>
        <w:rPr/>
        <w:t>（二）使用未取得相应资格的人员从事特种设备安全管理、检测和作业的；</w:t>
      </w:r>
    </w:p>
    <w:p>
      <w:pPr>
        <w:pStyle w:val="BodyText"/>
        <w:spacing w:line="252" w:lineRule="auto"/>
        <w:ind w:right="272" w:firstLine="560"/>
      </w:pPr>
      <w:r>
        <w:rPr>
          <w:w w:val="95"/>
        </w:rPr>
        <w:t>（三）未对特种设备安全管理人员、检测人员和作业人员进行安全教  </w:t>
      </w:r>
      <w:r>
        <w:rPr/>
        <w:t>育和技能培训的。</w:t>
      </w:r>
    </w:p>
    <w:p>
      <w:pPr>
        <w:pStyle w:val="ListParagraph"/>
        <w:numPr>
          <w:ilvl w:val="0"/>
          <w:numId w:val="443"/>
        </w:numPr>
        <w:tabs>
          <w:tab w:pos="1095" w:val="left" w:leader="none"/>
        </w:tabs>
        <w:spacing w:line="252" w:lineRule="auto" w:before="0" w:after="0"/>
        <w:ind w:left="113" w:right="131" w:firstLine="560"/>
        <w:jc w:val="left"/>
        <w:rPr>
          <w:sz w:val="28"/>
        </w:rPr>
      </w:pPr>
      <w:r>
        <w:rPr>
          <w:w w:val="95"/>
          <w:sz w:val="28"/>
        </w:rPr>
        <w:t>严重违法行为的表现情形：违反本法规定，特种设备生产、经营、  </w:t>
      </w:r>
      <w:r>
        <w:rPr>
          <w:sz w:val="28"/>
        </w:rPr>
        <w:t>使用单位有下列情形之一的，责令限期改正；逾期未改正的，未制定整改计划未落实监控措施的：</w:t>
      </w:r>
    </w:p>
    <w:p>
      <w:pPr>
        <w:pStyle w:val="BodyText"/>
        <w:spacing w:line="252" w:lineRule="auto"/>
        <w:ind w:right="271" w:firstLine="560"/>
      </w:pPr>
      <w:r>
        <w:rPr/>
        <w:t>（一）</w:t>
      </w:r>
      <w:r>
        <w:rPr>
          <w:spacing w:val="-1"/>
        </w:rPr>
        <w:t>未配备具有相应资格的特种设备安全管理人员、检测人员和作</w:t>
      </w:r>
      <w:r>
        <w:rPr/>
        <w:t>业人员的；</w:t>
      </w:r>
    </w:p>
    <w:p>
      <w:pPr>
        <w:pStyle w:val="BodyText"/>
        <w:spacing w:line="252" w:lineRule="auto"/>
        <w:ind w:right="271" w:firstLine="560"/>
      </w:pPr>
      <w:r>
        <w:rPr/>
        <w:t>（二）使用未取得相应资格的人员从事特种设备安全管理、检测和作业的；</w:t>
      </w:r>
    </w:p>
    <w:p>
      <w:pPr>
        <w:pStyle w:val="BodyText"/>
        <w:spacing w:line="252" w:lineRule="auto"/>
        <w:ind w:right="272" w:firstLine="560"/>
      </w:pPr>
      <w:r>
        <w:rPr>
          <w:w w:val="95"/>
        </w:rPr>
        <w:t>（三）未对特种设备安全管理人员、检测人员和作业人员进行安全教  </w:t>
      </w:r>
      <w:r>
        <w:rPr/>
        <w:t>育和技能培训的。</w:t>
      </w:r>
    </w:p>
    <w:p>
      <w:pPr>
        <w:pStyle w:val="BodyText"/>
        <w:spacing w:line="252" w:lineRule="auto"/>
        <w:ind w:right="226" w:firstLine="560"/>
      </w:pPr>
      <w:r>
        <w:rPr/>
        <w:t>裁量基准：责令停止使用或者停产停业整顿，处 </w:t>
      </w:r>
      <w:r>
        <w:rPr>
          <w:rFonts w:ascii="Times New Roman" w:eastAsia="Times New Roman"/>
        </w:rPr>
        <w:t>4 </w:t>
      </w:r>
      <w:r>
        <w:rPr/>
        <w:t>万元以上 </w:t>
      </w:r>
      <w:r>
        <w:rPr>
          <w:rFonts w:ascii="Times New Roman" w:eastAsia="Times New Roman"/>
        </w:rPr>
        <w:t>5 </w:t>
      </w:r>
      <w:r>
        <w:rPr/>
        <w:t>万元以下的罚款。</w:t>
      </w:r>
    </w:p>
    <w:p>
      <w:pPr>
        <w:pStyle w:val="BodyText"/>
        <w:spacing w:line="276" w:lineRule="auto"/>
        <w:ind w:right="270" w:firstLine="560"/>
        <w:rPr>
          <w:rFonts w:ascii="方正黑体_GBK" w:eastAsia="方正黑体_GBK" w:hint="eastAsia"/>
        </w:rPr>
      </w:pPr>
      <w:r>
        <w:rPr>
          <w:rFonts w:ascii="方正黑体_GBK" w:eastAsia="方正黑体_GBK" w:hint="eastAsia"/>
        </w:rPr>
        <w:t>二百四十一、依据《中华人民共和国特种设备安全法》第八十七条的行政处罚</w:t>
      </w:r>
    </w:p>
    <w:p>
      <w:pPr>
        <w:pStyle w:val="BodyText"/>
        <w:spacing w:before="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69" w:firstLine="561"/>
        <w:jc w:val="both"/>
        <w:rPr>
          <w:sz w:val="28"/>
        </w:rPr>
      </w:pPr>
      <w:r>
        <w:rPr>
          <w:rFonts w:ascii="可口可乐在乎体 楷体" w:eastAsia="可口可乐在乎体 楷体" w:hint="eastAsia"/>
          <w:b/>
          <w:sz w:val="28"/>
        </w:rPr>
        <w:t>《中华人民共和国特种设备安全法》第八十七条：</w:t>
      </w:r>
      <w:r>
        <w:rPr>
          <w:sz w:val="28"/>
        </w:rPr>
        <w:t>违反本法规定，电梯、客运索道、大型游乐设施的运营使用单位有下列情形之一的，责令限期改正；逾期未改正的，责令停止使用有关特种设备或者停产停业整顿， 处二万元以上十万元以下罚款：</w:t>
      </w:r>
    </w:p>
    <w:p>
      <w:pPr>
        <w:pStyle w:val="BodyText"/>
        <w:spacing w:line="252" w:lineRule="auto"/>
        <w:ind w:right="271" w:firstLine="560"/>
      </w:pPr>
      <w:r>
        <w:rPr/>
        <w:t>（一）未设置特种设备安全管理机构或者配备专职的特种设备安全管理人员的；</w:t>
      </w:r>
    </w:p>
    <w:p>
      <w:pPr>
        <w:pStyle w:val="BodyText"/>
        <w:spacing w:line="484" w:lineRule="exact"/>
        <w:ind w:left="674"/>
      </w:pPr>
      <w:r>
        <w:rPr/>
        <w:t>（二）客运索道、大型游乐设施每日投入使用前，未进行试运行和例</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行安全检查，未对安全附件和安全保护装置进行检查确认的；</w:t>
      </w:r>
    </w:p>
    <w:p>
      <w:pPr>
        <w:pStyle w:val="BodyText"/>
        <w:spacing w:line="252" w:lineRule="auto" w:before="22"/>
        <w:ind w:right="270" w:firstLine="560"/>
      </w:pPr>
      <w:r>
        <w:rPr/>
        <w:t>（三）未将电梯、客运索道、大型游乐设施的安全使用说明、安全注意事项和警示标志置于易于为乘客注意的显著位置的。</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444"/>
        </w:numPr>
        <w:tabs>
          <w:tab w:pos="1104" w:val="left" w:leader="none"/>
        </w:tabs>
        <w:spacing w:line="252" w:lineRule="auto" w:before="50" w:after="0"/>
        <w:ind w:left="113" w:right="265" w:firstLine="560"/>
        <w:jc w:val="left"/>
        <w:rPr>
          <w:sz w:val="28"/>
        </w:rPr>
      </w:pPr>
      <w:r>
        <w:rPr>
          <w:spacing w:val="4"/>
          <w:sz w:val="28"/>
        </w:rPr>
        <w:t>较轻违法行为的表现情形：经责令限期改正，逾期未改正，但已</w:t>
      </w:r>
      <w:r>
        <w:rPr>
          <w:sz w:val="28"/>
        </w:rPr>
        <w:t>制定整改计划并落实监控措施。</w:t>
      </w:r>
    </w:p>
    <w:p>
      <w:pPr>
        <w:pStyle w:val="BodyText"/>
        <w:spacing w:line="252" w:lineRule="auto"/>
        <w:ind w:right="226" w:firstLine="560"/>
      </w:pPr>
      <w:r>
        <w:rPr/>
        <w:t>裁量基准：责令停止使用或停产停业整顿，处 </w:t>
      </w:r>
      <w:r>
        <w:rPr>
          <w:rFonts w:ascii="Times New Roman" w:eastAsia="Times New Roman"/>
        </w:rPr>
        <w:t>2 </w:t>
      </w:r>
      <w:r>
        <w:rPr/>
        <w:t>万元以上 </w:t>
      </w:r>
      <w:r>
        <w:rPr>
          <w:rFonts w:ascii="Times New Roman" w:eastAsia="Times New Roman"/>
        </w:rPr>
        <w:t>5 </w:t>
      </w:r>
      <w:r>
        <w:rPr/>
        <w:t>万元以下的罚款。</w:t>
      </w:r>
    </w:p>
    <w:p>
      <w:pPr>
        <w:pStyle w:val="ListParagraph"/>
        <w:numPr>
          <w:ilvl w:val="0"/>
          <w:numId w:val="444"/>
        </w:numPr>
        <w:tabs>
          <w:tab w:pos="1104" w:val="left" w:leader="none"/>
        </w:tabs>
        <w:spacing w:line="252" w:lineRule="auto" w:before="0" w:after="0"/>
        <w:ind w:left="113" w:right="265" w:firstLine="560"/>
        <w:jc w:val="left"/>
        <w:rPr>
          <w:sz w:val="28"/>
        </w:rPr>
      </w:pPr>
      <w:r>
        <w:rPr>
          <w:spacing w:val="4"/>
          <w:sz w:val="28"/>
        </w:rPr>
        <w:t>较重违法行为的表现情形：经责令限期改正，逾期未改正，虽已</w:t>
      </w:r>
      <w:r>
        <w:rPr>
          <w:sz w:val="28"/>
        </w:rPr>
        <w:t>制定整改计划但未落实监控措施的。</w:t>
      </w:r>
    </w:p>
    <w:p>
      <w:pPr>
        <w:pStyle w:val="BodyText"/>
        <w:spacing w:line="252" w:lineRule="auto"/>
        <w:ind w:right="226" w:firstLine="560"/>
      </w:pPr>
      <w:r>
        <w:rPr/>
        <w:t>裁量基准：责令停止使用或停产停业整顿，处 </w:t>
      </w:r>
      <w:r>
        <w:rPr>
          <w:rFonts w:ascii="Times New Roman" w:eastAsia="Times New Roman"/>
        </w:rPr>
        <w:t>5 </w:t>
      </w:r>
      <w:r>
        <w:rPr/>
        <w:t>万元以上 </w:t>
      </w:r>
      <w:r>
        <w:rPr>
          <w:rFonts w:ascii="Times New Roman" w:eastAsia="Times New Roman"/>
        </w:rPr>
        <w:t>7 </w:t>
      </w:r>
      <w:r>
        <w:rPr/>
        <w:t>万元以下的罚款。</w:t>
      </w:r>
    </w:p>
    <w:p>
      <w:pPr>
        <w:pStyle w:val="ListParagraph"/>
        <w:numPr>
          <w:ilvl w:val="0"/>
          <w:numId w:val="444"/>
        </w:numPr>
        <w:tabs>
          <w:tab w:pos="1104" w:val="left" w:leader="none"/>
        </w:tabs>
        <w:spacing w:line="252" w:lineRule="auto" w:before="0" w:after="0"/>
        <w:ind w:left="113" w:right="265" w:firstLine="560"/>
        <w:jc w:val="left"/>
        <w:rPr>
          <w:sz w:val="28"/>
        </w:rPr>
      </w:pPr>
      <w:r>
        <w:rPr>
          <w:spacing w:val="4"/>
          <w:sz w:val="28"/>
        </w:rPr>
        <w:t>严重违法行为的表现情形：违反本条规定，经责令限期改正，逾</w:t>
      </w:r>
      <w:r>
        <w:rPr>
          <w:sz w:val="28"/>
        </w:rPr>
        <w:t>期未改正，未制定整改计划和落实监控措施或者造成严重后果的。</w:t>
      </w:r>
    </w:p>
    <w:p>
      <w:pPr>
        <w:pStyle w:val="BodyText"/>
        <w:spacing w:line="252" w:lineRule="auto"/>
        <w:ind w:right="271" w:firstLine="560"/>
      </w:pPr>
      <w:r>
        <w:rPr/>
        <w:t>裁量基准：责令停止使用或者停产停业整顿，处以 </w:t>
      </w:r>
      <w:r>
        <w:rPr>
          <w:rFonts w:ascii="Times New Roman" w:eastAsia="Times New Roman"/>
        </w:rPr>
        <w:t>7 </w:t>
      </w:r>
      <w:r>
        <w:rPr/>
        <w:t>万元以上 </w:t>
      </w:r>
      <w:r>
        <w:rPr>
          <w:rFonts w:ascii="Times New Roman" w:eastAsia="Times New Roman"/>
        </w:rPr>
        <w:t>10 </w:t>
      </w:r>
      <w:r>
        <w:rPr/>
        <w:t>万元以下的罚款。</w:t>
      </w:r>
    </w:p>
    <w:p>
      <w:pPr>
        <w:pStyle w:val="BodyText"/>
        <w:spacing w:line="276" w:lineRule="auto"/>
        <w:ind w:right="270" w:firstLine="560"/>
        <w:rPr>
          <w:rFonts w:ascii="方正黑体_GBK" w:eastAsia="方正黑体_GBK" w:hint="eastAsia"/>
        </w:rPr>
      </w:pPr>
      <w:r>
        <w:rPr>
          <w:rFonts w:ascii="方正黑体_GBK" w:eastAsia="方正黑体_GBK" w:hint="eastAsia"/>
        </w:rPr>
        <w:t>二百四十二、依据《中华人民共和国特种设备安全法》第八十八条的行政处罚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both"/>
        <w:rPr>
          <w:sz w:val="28"/>
        </w:rPr>
      </w:pPr>
      <w:r>
        <w:rPr>
          <w:rFonts w:ascii="可口可乐在乎体 楷体" w:eastAsia="可口可乐在乎体 楷体" w:hint="eastAsia"/>
          <w:b/>
          <w:sz w:val="28"/>
        </w:rPr>
        <w:t>《中华人民共和国特种设备安全法》第八十八条：</w:t>
      </w:r>
      <w:r>
        <w:rPr>
          <w:sz w:val="28"/>
        </w:rPr>
        <w:t>违反本法规定，未经许可，擅自从事电梯维护保养的，责令停止违法行为，处一万元以上十万元以下罚款；有违法所得的，没收违法所得。</w:t>
      </w:r>
    </w:p>
    <w:p>
      <w:pPr>
        <w:pStyle w:val="BodyText"/>
        <w:spacing w:line="252" w:lineRule="auto"/>
        <w:ind w:right="271" w:firstLine="560"/>
      </w:pPr>
      <w:r>
        <w:rPr/>
        <w:t>电梯的维护保养单位未按照本法规定以及安全技术规范的要求，进行电梯维护保养的，依照前款规定处罚。</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445"/>
        </w:numPr>
        <w:tabs>
          <w:tab w:pos="1105" w:val="left" w:leader="none"/>
        </w:tabs>
        <w:spacing w:line="240" w:lineRule="auto" w:before="50" w:after="0"/>
        <w:ind w:left="1104" w:right="0" w:hanging="431"/>
        <w:jc w:val="left"/>
        <w:rPr>
          <w:sz w:val="28"/>
        </w:rPr>
      </w:pPr>
      <w:r>
        <w:rPr>
          <w:spacing w:val="5"/>
          <w:sz w:val="28"/>
        </w:rPr>
        <w:t>较轻违法行为的表现情形：违反本法规定，未经许可，擅自从事</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电梯维护保养，系初次实施，未造成安全事故的。</w:t>
      </w:r>
    </w:p>
    <w:p>
      <w:pPr>
        <w:pStyle w:val="BodyText"/>
        <w:spacing w:line="252" w:lineRule="auto" w:before="22"/>
        <w:ind w:right="225" w:firstLine="560"/>
      </w:pPr>
      <w:r>
        <w:rPr/>
        <w:t>裁量基准：责令停止违法行为，处 </w:t>
      </w:r>
      <w:r>
        <w:rPr>
          <w:rFonts w:ascii="Times New Roman" w:eastAsia="Times New Roman"/>
        </w:rPr>
        <w:t>1 </w:t>
      </w:r>
      <w:r>
        <w:rPr/>
        <w:t>万元以上 </w:t>
      </w:r>
      <w:r>
        <w:rPr>
          <w:rFonts w:ascii="Times New Roman" w:eastAsia="Times New Roman"/>
        </w:rPr>
        <w:t>3 </w:t>
      </w:r>
      <w:r>
        <w:rPr/>
        <w:t>万元以下罚款；有违法所得的，没收违法所得。</w:t>
      </w:r>
    </w:p>
    <w:p>
      <w:pPr>
        <w:pStyle w:val="ListParagraph"/>
        <w:numPr>
          <w:ilvl w:val="0"/>
          <w:numId w:val="445"/>
        </w:numPr>
        <w:tabs>
          <w:tab w:pos="1104" w:val="left" w:leader="none"/>
        </w:tabs>
        <w:spacing w:line="252" w:lineRule="auto" w:before="0" w:after="0"/>
        <w:ind w:left="113" w:right="265" w:firstLine="560"/>
        <w:jc w:val="left"/>
        <w:rPr>
          <w:sz w:val="28"/>
        </w:rPr>
      </w:pPr>
      <w:r>
        <w:rPr>
          <w:spacing w:val="4"/>
          <w:sz w:val="28"/>
        </w:rPr>
        <w:t>较重违法行为的表现情形：违反本法规定，未经许可，擅自从事</w:t>
      </w:r>
      <w:r>
        <w:rPr>
          <w:sz w:val="28"/>
        </w:rPr>
        <w:t>电梯维护保养，多次实施，未造成安全事故的。</w:t>
      </w:r>
    </w:p>
    <w:p>
      <w:pPr>
        <w:pStyle w:val="BodyText"/>
        <w:spacing w:line="252" w:lineRule="auto"/>
        <w:ind w:right="269" w:firstLine="560"/>
      </w:pPr>
      <w:r>
        <w:rPr>
          <w:spacing w:val="-1"/>
        </w:rPr>
        <w:t>裁量基准：责令停止违法行为，处 </w:t>
      </w:r>
      <w:r>
        <w:rPr>
          <w:rFonts w:ascii="Times New Roman" w:eastAsia="Times New Roman"/>
        </w:rPr>
        <w:t>3</w:t>
      </w:r>
      <w:r>
        <w:rPr>
          <w:rFonts w:ascii="Times New Roman" w:eastAsia="Times New Roman"/>
          <w:spacing w:val="-4"/>
        </w:rPr>
        <w:t> </w:t>
      </w:r>
      <w:r>
        <w:rPr>
          <w:spacing w:val="-3"/>
        </w:rPr>
        <w:t>万元以上 </w:t>
      </w:r>
      <w:r>
        <w:rPr>
          <w:rFonts w:ascii="Times New Roman" w:eastAsia="Times New Roman"/>
        </w:rPr>
        <w:t>5</w:t>
      </w:r>
      <w:r>
        <w:rPr>
          <w:rFonts w:ascii="Times New Roman" w:eastAsia="Times New Roman"/>
          <w:spacing w:val="-2"/>
        </w:rPr>
        <w:t> </w:t>
      </w:r>
      <w:r>
        <w:rPr/>
        <w:t>万元以下罚款；有违法所得的，没收违法所得。</w:t>
      </w:r>
    </w:p>
    <w:p>
      <w:pPr>
        <w:pStyle w:val="ListParagraph"/>
        <w:numPr>
          <w:ilvl w:val="0"/>
          <w:numId w:val="445"/>
        </w:numPr>
        <w:tabs>
          <w:tab w:pos="1104" w:val="left" w:leader="none"/>
        </w:tabs>
        <w:spacing w:line="252" w:lineRule="auto" w:before="0" w:after="0"/>
        <w:ind w:left="113" w:right="265" w:firstLine="560"/>
        <w:jc w:val="left"/>
        <w:rPr>
          <w:sz w:val="28"/>
        </w:rPr>
      </w:pPr>
      <w:r>
        <w:rPr>
          <w:spacing w:val="4"/>
          <w:sz w:val="28"/>
        </w:rPr>
        <w:t>严重违法行为的表现情形：违反本法规定，未经许可，擅自从事</w:t>
      </w:r>
      <w:r>
        <w:rPr>
          <w:sz w:val="28"/>
        </w:rPr>
        <w:t>电梯维护保养，造成安全事故的。</w:t>
      </w:r>
    </w:p>
    <w:p>
      <w:pPr>
        <w:pStyle w:val="BodyText"/>
        <w:spacing w:line="252" w:lineRule="auto"/>
        <w:ind w:right="271" w:firstLine="560"/>
      </w:pPr>
      <w:r>
        <w:rPr/>
        <w:t>裁量基准：责令停止违法行为，处 </w:t>
      </w:r>
      <w:r>
        <w:rPr>
          <w:rFonts w:ascii="Times New Roman" w:eastAsia="Times New Roman"/>
        </w:rPr>
        <w:t>5 </w:t>
      </w:r>
      <w:r>
        <w:rPr/>
        <w:t>万元以上 </w:t>
      </w:r>
      <w:r>
        <w:rPr>
          <w:rFonts w:ascii="Times New Roman" w:eastAsia="Times New Roman"/>
        </w:rPr>
        <w:t>10 </w:t>
      </w:r>
      <w:r>
        <w:rPr/>
        <w:t>万元以下罚款；有违法所得的，没收违法所得。</w:t>
      </w:r>
    </w:p>
    <w:p>
      <w:pPr>
        <w:pStyle w:val="BodyText"/>
        <w:spacing w:line="276" w:lineRule="auto" w:before="3"/>
        <w:ind w:right="270" w:firstLine="560"/>
        <w:rPr>
          <w:rFonts w:ascii="方正黑体_GBK" w:eastAsia="方正黑体_GBK" w:hint="eastAsia"/>
        </w:rPr>
      </w:pPr>
      <w:r>
        <w:rPr>
          <w:rFonts w:ascii="方正黑体_GBK" w:eastAsia="方正黑体_GBK" w:hint="eastAsia"/>
        </w:rPr>
        <w:t>二百四十三、依据《中华人民共和国特种设备安全法》第八十九条的行政处罚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131" w:firstLine="561"/>
        <w:jc w:val="left"/>
        <w:rPr>
          <w:sz w:val="28"/>
        </w:rPr>
      </w:pPr>
      <w:r>
        <w:rPr>
          <w:rFonts w:ascii="可口可乐在乎体 楷体" w:eastAsia="可口可乐在乎体 楷体" w:hint="eastAsia"/>
          <w:b/>
          <w:sz w:val="28"/>
        </w:rPr>
        <w:t>《中华人民共和国特种设备安全法</w:t>
      </w:r>
      <w:r>
        <w:rPr>
          <w:rFonts w:ascii="可口可乐在乎体 楷体" w:eastAsia="可口可乐在乎体 楷体" w:hint="eastAsia"/>
          <w:b/>
          <w:spacing w:val="-83"/>
          <w:w w:val="115"/>
          <w:sz w:val="28"/>
        </w:rPr>
        <w:t>》</w:t>
      </w:r>
      <w:r>
        <w:rPr>
          <w:rFonts w:ascii="可口可乐在乎体 楷体" w:eastAsia="可口可乐在乎体 楷体" w:hint="eastAsia"/>
          <w:b/>
          <w:sz w:val="28"/>
        </w:rPr>
        <w:t>第八十九条</w:t>
      </w:r>
      <w:r>
        <w:rPr>
          <w:rFonts w:ascii="可口可乐在乎体 楷体" w:eastAsia="可口可乐在乎体 楷体" w:hint="eastAsia"/>
          <w:b/>
          <w:spacing w:val="-82"/>
          <w:w w:val="115"/>
          <w:sz w:val="28"/>
        </w:rPr>
        <w:t>：</w:t>
      </w:r>
      <w:r>
        <w:rPr>
          <w:sz w:val="28"/>
        </w:rPr>
        <w:t>发生特种设备事故， 有下列情形之一的，对单位处五万元以上二十万元以下罚款；对主要负责人处一万元以上五万元以下罚款；主要负责人属于国家工作人员的，并依法给予处分：</w:t>
      </w:r>
    </w:p>
    <w:p>
      <w:pPr>
        <w:pStyle w:val="BodyText"/>
        <w:spacing w:line="252" w:lineRule="auto"/>
        <w:ind w:right="272" w:firstLine="560"/>
      </w:pPr>
      <w:r>
        <w:rPr/>
        <w:t>（一）发生特种设备事故时，不立即组织抢救或者在事故调查处理期间擅离职守或者逃匿的；</w:t>
      </w:r>
    </w:p>
    <w:p>
      <w:pPr>
        <w:pStyle w:val="BodyText"/>
        <w:spacing w:line="484" w:lineRule="exact"/>
        <w:ind w:left="674"/>
      </w:pPr>
      <w:r>
        <w:rPr/>
        <w:t>（二）对特种设备事故迟报、谎报或者瞒报的。</w:t>
      </w:r>
    </w:p>
    <w:p>
      <w:pPr>
        <w:pStyle w:val="BodyText"/>
        <w:spacing w:before="48"/>
        <w:ind w:left="674"/>
        <w:rPr>
          <w:rFonts w:ascii="方正楷体_GBK" w:eastAsia="方正楷体_GBK" w:hint="eastAsia"/>
        </w:rPr>
      </w:pPr>
      <w:r>
        <w:rPr>
          <w:rFonts w:ascii="方正楷体_GBK" w:eastAsia="方正楷体_GBK" w:hint="eastAsia"/>
        </w:rPr>
        <w:t>（二）裁量基准：</w:t>
      </w:r>
    </w:p>
    <w:p>
      <w:pPr>
        <w:pStyle w:val="ListParagraph"/>
        <w:numPr>
          <w:ilvl w:val="0"/>
          <w:numId w:val="446"/>
        </w:numPr>
        <w:tabs>
          <w:tab w:pos="1104" w:val="left" w:leader="none"/>
        </w:tabs>
        <w:spacing w:line="252" w:lineRule="auto" w:before="49" w:after="0"/>
        <w:ind w:left="113" w:right="265" w:firstLine="560"/>
        <w:jc w:val="left"/>
        <w:rPr>
          <w:sz w:val="28"/>
        </w:rPr>
      </w:pPr>
      <w:r>
        <w:rPr>
          <w:spacing w:val="4"/>
          <w:sz w:val="28"/>
        </w:rPr>
        <w:t>较轻违法行为的表现情形：事故发生后，组织抢救不及时，迟报</w:t>
      </w:r>
      <w:r>
        <w:rPr>
          <w:sz w:val="28"/>
        </w:rPr>
        <w:t>事故情况。</w:t>
      </w:r>
    </w:p>
    <w:p>
      <w:pPr>
        <w:pStyle w:val="BodyText"/>
        <w:spacing w:line="484" w:lineRule="exact"/>
        <w:ind w:left="674"/>
        <w:rPr>
          <w:rFonts w:ascii="Times New Roman" w:eastAsia="Times New Roman"/>
        </w:rPr>
      </w:pPr>
      <w:r>
        <w:rPr/>
        <w:t>裁量基准：对单位处 </w:t>
      </w:r>
      <w:r>
        <w:rPr>
          <w:rFonts w:ascii="Times New Roman" w:eastAsia="Times New Roman"/>
        </w:rPr>
        <w:t>5 </w:t>
      </w:r>
      <w:r>
        <w:rPr/>
        <w:t>万元以上 </w:t>
      </w:r>
      <w:r>
        <w:rPr>
          <w:rFonts w:ascii="Times New Roman" w:eastAsia="Times New Roman"/>
        </w:rPr>
        <w:t>10 </w:t>
      </w:r>
      <w:r>
        <w:rPr/>
        <w:t>万元以下罚款；对主要负责人处 </w:t>
      </w:r>
      <w:r>
        <w:rPr>
          <w:rFonts w:ascii="Times New Roman" w:eastAsia="Times New Roman"/>
        </w:rPr>
        <w:t>1</w:t>
      </w:r>
    </w:p>
    <w:p>
      <w:pPr>
        <w:pStyle w:val="BodyText"/>
        <w:spacing w:before="23"/>
      </w:pPr>
      <w:r>
        <w:rPr/>
        <w:t>万元以上 </w:t>
      </w:r>
      <w:r>
        <w:rPr>
          <w:rFonts w:ascii="Times New Roman" w:eastAsia="Times New Roman"/>
        </w:rPr>
        <w:t>2 </w:t>
      </w:r>
      <w:r>
        <w:rPr/>
        <w:t>万元以下罚款。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446"/>
        </w:numPr>
        <w:tabs>
          <w:tab w:pos="1104" w:val="left" w:leader="none"/>
        </w:tabs>
        <w:spacing w:line="252" w:lineRule="auto" w:before="14" w:after="0"/>
        <w:ind w:left="113" w:right="265" w:firstLine="560"/>
        <w:jc w:val="left"/>
        <w:rPr>
          <w:sz w:val="28"/>
        </w:rPr>
      </w:pPr>
      <w:r>
        <w:rPr>
          <w:spacing w:val="4"/>
          <w:sz w:val="28"/>
        </w:rPr>
        <w:t>较重违法行为的表现情形：事故发生后，没有组织抢救或在事故</w:t>
      </w:r>
      <w:r>
        <w:rPr>
          <w:sz w:val="28"/>
        </w:rPr>
        <w:t>调查处理期间擅离职守或谎报事故情况。</w:t>
      </w:r>
    </w:p>
    <w:p>
      <w:pPr>
        <w:pStyle w:val="BodyText"/>
        <w:spacing w:line="484" w:lineRule="exact"/>
        <w:ind w:left="673"/>
      </w:pPr>
      <w:r>
        <w:rPr/>
        <w:t>裁量基准：对单位处 </w:t>
      </w:r>
      <w:r>
        <w:rPr>
          <w:rFonts w:ascii="Times New Roman" w:eastAsia="Times New Roman"/>
        </w:rPr>
        <w:t>10 </w:t>
      </w:r>
      <w:r>
        <w:rPr/>
        <w:t>万元以上 </w:t>
      </w:r>
      <w:r>
        <w:rPr>
          <w:rFonts w:ascii="Times New Roman" w:eastAsia="Times New Roman"/>
        </w:rPr>
        <w:t>15 </w:t>
      </w:r>
      <w:r>
        <w:rPr/>
        <w:t>万元以下罚款；对主要负责人处</w:t>
      </w:r>
    </w:p>
    <w:p>
      <w:pPr>
        <w:pStyle w:val="BodyText"/>
        <w:spacing w:before="22"/>
      </w:pPr>
      <w:r>
        <w:rPr>
          <w:rFonts w:ascii="Times New Roman" w:eastAsia="Times New Roman"/>
        </w:rPr>
        <w:t>2 </w:t>
      </w:r>
      <w:r>
        <w:rPr/>
        <w:t>万元以上 </w:t>
      </w:r>
      <w:r>
        <w:rPr>
          <w:rFonts w:ascii="Times New Roman" w:eastAsia="Times New Roman"/>
        </w:rPr>
        <w:t>3 </w:t>
      </w:r>
      <w:r>
        <w:rPr/>
        <w:t>万元以下罚款。</w:t>
      </w:r>
    </w:p>
    <w:p>
      <w:pPr>
        <w:pStyle w:val="ListParagraph"/>
        <w:numPr>
          <w:ilvl w:val="0"/>
          <w:numId w:val="446"/>
        </w:numPr>
        <w:tabs>
          <w:tab w:pos="1104" w:val="left" w:leader="none"/>
        </w:tabs>
        <w:spacing w:line="252" w:lineRule="auto" w:before="23" w:after="0"/>
        <w:ind w:left="113" w:right="265" w:firstLine="560"/>
        <w:jc w:val="left"/>
        <w:rPr>
          <w:sz w:val="28"/>
        </w:rPr>
      </w:pPr>
      <w:r>
        <w:rPr>
          <w:spacing w:val="4"/>
          <w:sz w:val="28"/>
        </w:rPr>
        <w:t>严重违法行为的表现情形：事故发生后，阻挠实施抢救或在事故</w:t>
      </w:r>
      <w:r>
        <w:rPr>
          <w:sz w:val="28"/>
        </w:rPr>
        <w:t>调查处理期间逃匿或隐瞒事故情况。</w:t>
      </w:r>
    </w:p>
    <w:p>
      <w:pPr>
        <w:pStyle w:val="BodyText"/>
        <w:spacing w:line="484" w:lineRule="exact"/>
      </w:pPr>
      <w:r>
        <w:rPr/>
        <w:t>裁量基准：对单位处 </w:t>
      </w:r>
      <w:r>
        <w:rPr>
          <w:rFonts w:ascii="Times New Roman" w:eastAsia="Times New Roman"/>
        </w:rPr>
        <w:t>15 </w:t>
      </w:r>
      <w:r>
        <w:rPr/>
        <w:t>万元以上 </w:t>
      </w:r>
      <w:r>
        <w:rPr>
          <w:rFonts w:ascii="Times New Roman" w:eastAsia="Times New Roman"/>
        </w:rPr>
        <w:t>20 </w:t>
      </w:r>
      <w:r>
        <w:rPr/>
        <w:t>万元以下罚款；对主要负责人处 </w:t>
      </w:r>
      <w:r>
        <w:rPr>
          <w:rFonts w:ascii="Times New Roman" w:eastAsia="Times New Roman"/>
        </w:rPr>
        <w:t>3 </w:t>
      </w:r>
      <w:r>
        <w:rPr/>
        <w:t>万</w:t>
      </w:r>
    </w:p>
    <w:p>
      <w:pPr>
        <w:pStyle w:val="BodyText"/>
        <w:spacing w:before="22"/>
      </w:pPr>
      <w:r>
        <w:rPr/>
        <w:t>元以上 </w:t>
      </w:r>
      <w:r>
        <w:rPr>
          <w:rFonts w:ascii="Times New Roman" w:eastAsia="Times New Roman"/>
        </w:rPr>
        <w:t>5 </w:t>
      </w:r>
      <w:r>
        <w:rPr/>
        <w:t>万元以下罚款。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二百四十四、依据《中华人民共和国特种设备安全法》第九十条第一款的行政处罚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50"/>
        <w:jc w:val="both"/>
      </w:pPr>
      <w:r>
        <w:rPr>
          <w:rFonts w:ascii="可口可乐在乎体 楷体" w:eastAsia="可口可乐在乎体 楷体" w:hint="eastAsia"/>
          <w:b/>
        </w:rPr>
        <w:t>《特种设备安全法》第九十条第一款：</w:t>
      </w:r>
      <w:r>
        <w:rPr/>
        <w:t>发生事故，对负有责任的单位除要求其依法承担相应的赔偿等责任外，依照下列规定处以罚款：（一） 发生一般事故，处十万元以上二十万元以下罚款；</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447"/>
        </w:numPr>
        <w:tabs>
          <w:tab w:pos="1083" w:val="left" w:leader="none"/>
        </w:tabs>
        <w:spacing w:line="240" w:lineRule="auto" w:before="50" w:after="0"/>
        <w:ind w:left="1083" w:right="0" w:hanging="421"/>
        <w:jc w:val="left"/>
        <w:rPr>
          <w:rFonts w:ascii="Times New Roman" w:eastAsia="Times New Roman"/>
          <w:sz w:val="28"/>
        </w:rPr>
      </w:pPr>
      <w:r>
        <w:rPr>
          <w:spacing w:val="-1"/>
          <w:sz w:val="28"/>
        </w:rPr>
        <w:t>较轻违法行为的表现情形：发生 </w:t>
      </w:r>
      <w:r>
        <w:rPr>
          <w:rFonts w:ascii="Times New Roman" w:eastAsia="Times New Roman"/>
          <w:sz w:val="28"/>
        </w:rPr>
        <w:t>3</w:t>
      </w:r>
      <w:r>
        <w:rPr>
          <w:rFonts w:ascii="Times New Roman" w:eastAsia="Times New Roman"/>
          <w:spacing w:val="-1"/>
          <w:sz w:val="28"/>
        </w:rPr>
        <w:t> </w:t>
      </w:r>
      <w:r>
        <w:rPr>
          <w:spacing w:val="-1"/>
          <w:sz w:val="28"/>
        </w:rPr>
        <w:t>人以下重伤的事故，或者 </w:t>
      </w:r>
      <w:r>
        <w:rPr>
          <w:rFonts w:ascii="Times New Roman" w:eastAsia="Times New Roman"/>
          <w:sz w:val="28"/>
        </w:rPr>
        <w:t>300</w:t>
      </w:r>
    </w:p>
    <w:p>
      <w:pPr>
        <w:pStyle w:val="BodyText"/>
        <w:spacing w:before="22"/>
        <w:rPr>
          <w:rFonts w:ascii="Times New Roman" w:eastAsia="Times New Roman"/>
        </w:rPr>
      </w:pPr>
      <w:r>
        <w:rPr>
          <w:spacing w:val="-1"/>
        </w:rPr>
        <w:t>万元以下直接经济损失的；压力容器、压力管道有毒介质泄漏，造成 </w:t>
      </w:r>
      <w:r>
        <w:rPr>
          <w:rFonts w:ascii="Times New Roman" w:eastAsia="Times New Roman"/>
        </w:rPr>
        <w:t>500</w:t>
      </w:r>
    </w:p>
    <w:p>
      <w:pPr>
        <w:pStyle w:val="BodyText"/>
        <w:spacing w:line="252" w:lineRule="auto" w:before="23"/>
        <w:ind w:right="272"/>
      </w:pPr>
      <w:r>
        <w:rPr>
          <w:spacing w:val="-3"/>
        </w:rPr>
        <w:t>人以上 </w:t>
      </w:r>
      <w:r>
        <w:rPr>
          <w:rFonts w:ascii="Times New Roman" w:eastAsia="Times New Roman"/>
        </w:rPr>
        <w:t>2000</w:t>
      </w:r>
      <w:r>
        <w:rPr>
          <w:rFonts w:ascii="Times New Roman" w:eastAsia="Times New Roman"/>
          <w:spacing w:val="-2"/>
        </w:rPr>
        <w:t> </w:t>
      </w:r>
      <w:r>
        <w:rPr>
          <w:spacing w:val="-1"/>
        </w:rPr>
        <w:t>人以下转移；电梯轿厢滞留人员 </w:t>
      </w:r>
      <w:r>
        <w:rPr>
          <w:rFonts w:ascii="Times New Roman" w:eastAsia="Times New Roman"/>
        </w:rPr>
        <w:t>2</w:t>
      </w:r>
      <w:r>
        <w:rPr>
          <w:rFonts w:ascii="Times New Roman" w:eastAsia="Times New Roman"/>
          <w:spacing w:val="-2"/>
        </w:rPr>
        <w:t> </w:t>
      </w:r>
      <w:r>
        <w:rPr>
          <w:spacing w:val="-3"/>
        </w:rPr>
        <w:t>小时以上 </w:t>
      </w:r>
      <w:r>
        <w:rPr>
          <w:rFonts w:ascii="Times New Roman" w:eastAsia="Times New Roman"/>
        </w:rPr>
        <w:t>5</w:t>
      </w:r>
      <w:r>
        <w:rPr>
          <w:rFonts w:ascii="Times New Roman" w:eastAsia="Times New Roman"/>
          <w:spacing w:val="-1"/>
        </w:rPr>
        <w:t> </w:t>
      </w:r>
      <w:r>
        <w:rPr/>
        <w:t>小时以下；起</w:t>
      </w:r>
      <w:r>
        <w:rPr>
          <w:spacing w:val="-1"/>
        </w:rPr>
        <w:t>重机械主要受力结构件折断或者起升机构坠落的未造成人员重伤的；客运</w:t>
      </w:r>
      <w:r>
        <w:rPr>
          <w:spacing w:val="-3"/>
        </w:rPr>
        <w:t>索道高空滞留人员 </w:t>
      </w:r>
      <w:r>
        <w:rPr>
          <w:rFonts w:ascii="Times New Roman" w:eastAsia="Times New Roman"/>
        </w:rPr>
        <w:t>3.5</w:t>
      </w:r>
      <w:r>
        <w:rPr>
          <w:rFonts w:ascii="Times New Roman" w:eastAsia="Times New Roman"/>
          <w:spacing w:val="-2"/>
        </w:rPr>
        <w:t> </w:t>
      </w:r>
      <w:r>
        <w:rPr>
          <w:spacing w:val="-2"/>
        </w:rPr>
        <w:t>小时以上 </w:t>
      </w:r>
      <w:r>
        <w:rPr>
          <w:rFonts w:ascii="Times New Roman" w:eastAsia="Times New Roman"/>
        </w:rPr>
        <w:t>6</w:t>
      </w:r>
      <w:r>
        <w:rPr>
          <w:rFonts w:ascii="Times New Roman" w:eastAsia="Times New Roman"/>
          <w:spacing w:val="-4"/>
        </w:rPr>
        <w:t> </w:t>
      </w:r>
      <w:r>
        <w:rPr/>
        <w:t>小时以下；大型游乐设施高空滞留人员</w:t>
      </w:r>
    </w:p>
    <w:p>
      <w:pPr>
        <w:pStyle w:val="ListParagraph"/>
        <w:numPr>
          <w:ilvl w:val="0"/>
          <w:numId w:val="448"/>
        </w:numPr>
        <w:tabs>
          <w:tab w:pos="324" w:val="left" w:leader="none"/>
        </w:tabs>
        <w:spacing w:line="482" w:lineRule="exact" w:before="0" w:after="0"/>
        <w:ind w:left="323" w:right="0" w:hanging="211"/>
        <w:jc w:val="left"/>
        <w:rPr>
          <w:sz w:val="28"/>
        </w:rPr>
      </w:pPr>
      <w:r>
        <w:rPr>
          <w:spacing w:val="-2"/>
          <w:sz w:val="28"/>
        </w:rPr>
        <w:t>小时以上 </w:t>
      </w:r>
      <w:r>
        <w:rPr>
          <w:rFonts w:ascii="Times New Roman" w:eastAsia="Times New Roman"/>
          <w:sz w:val="28"/>
        </w:rPr>
        <w:t>4 </w:t>
      </w:r>
      <w:r>
        <w:rPr>
          <w:sz w:val="28"/>
        </w:rPr>
        <w:t>小时以下。</w:t>
      </w:r>
    </w:p>
    <w:p>
      <w:pPr>
        <w:pStyle w:val="BodyText"/>
        <w:spacing w:before="23"/>
        <w:ind w:left="662"/>
      </w:pPr>
      <w:r>
        <w:rPr/>
        <w:t>裁量基准：对事故发生单位处 </w:t>
      </w:r>
      <w:r>
        <w:rPr>
          <w:rFonts w:ascii="Times New Roman" w:eastAsia="Times New Roman"/>
        </w:rPr>
        <w:t>10 </w:t>
      </w:r>
      <w:r>
        <w:rPr/>
        <w:t>万元以上 </w:t>
      </w:r>
      <w:r>
        <w:rPr>
          <w:rFonts w:ascii="Times New Roman" w:eastAsia="Times New Roman"/>
        </w:rPr>
        <w:t>12 </w:t>
      </w:r>
      <w:r>
        <w:rPr/>
        <w:t>万元以下的罚款。</w:t>
      </w:r>
    </w:p>
    <w:p>
      <w:pPr>
        <w:pStyle w:val="ListParagraph"/>
        <w:numPr>
          <w:ilvl w:val="0"/>
          <w:numId w:val="447"/>
        </w:numPr>
        <w:tabs>
          <w:tab w:pos="1083" w:val="left" w:leader="none"/>
        </w:tabs>
        <w:spacing w:line="240" w:lineRule="auto" w:before="22" w:after="0"/>
        <w:ind w:left="1083" w:right="0" w:hanging="421"/>
        <w:jc w:val="left"/>
        <w:rPr>
          <w:rFonts w:ascii="Times New Roman" w:eastAsia="Times New Roman"/>
          <w:sz w:val="28"/>
        </w:rPr>
      </w:pPr>
      <w:r>
        <w:rPr>
          <w:spacing w:val="-4"/>
          <w:sz w:val="28"/>
        </w:rPr>
        <w:t>较重违法行为的表现情形：发生 </w:t>
      </w:r>
      <w:r>
        <w:rPr>
          <w:rFonts w:ascii="Times New Roman" w:eastAsia="Times New Roman"/>
          <w:sz w:val="28"/>
        </w:rPr>
        <w:t>3</w:t>
      </w:r>
      <w:r>
        <w:rPr>
          <w:rFonts w:ascii="Times New Roman" w:eastAsia="Times New Roman"/>
          <w:spacing w:val="-1"/>
          <w:sz w:val="28"/>
        </w:rPr>
        <w:t> </w:t>
      </w:r>
      <w:r>
        <w:rPr>
          <w:spacing w:val="-3"/>
          <w:sz w:val="28"/>
        </w:rPr>
        <w:t>人以上 </w:t>
      </w:r>
      <w:r>
        <w:rPr>
          <w:rFonts w:ascii="Times New Roman" w:eastAsia="Times New Roman"/>
          <w:sz w:val="28"/>
        </w:rPr>
        <w:t>5</w:t>
      </w:r>
      <w:r>
        <w:rPr>
          <w:rFonts w:ascii="Times New Roman" w:eastAsia="Times New Roman"/>
          <w:spacing w:val="-2"/>
          <w:sz w:val="28"/>
        </w:rPr>
        <w:t> </w:t>
      </w:r>
      <w:r>
        <w:rPr>
          <w:spacing w:val="-1"/>
          <w:sz w:val="28"/>
        </w:rPr>
        <w:t>人以下重伤或者死亡 </w:t>
      </w:r>
      <w:r>
        <w:rPr>
          <w:rFonts w:ascii="Times New Roman" w:eastAsia="Times New Roman"/>
          <w:sz w:val="28"/>
        </w:rPr>
        <w:t>1</w:t>
      </w:r>
    </w:p>
    <w:p>
      <w:pPr>
        <w:pStyle w:val="BodyText"/>
        <w:spacing w:before="23"/>
      </w:pPr>
      <w:r>
        <w:rPr>
          <w:spacing w:val="-2"/>
        </w:rPr>
        <w:t>人的事故，或者 </w:t>
      </w:r>
      <w:r>
        <w:rPr>
          <w:rFonts w:ascii="Times New Roman" w:eastAsia="Times New Roman"/>
        </w:rPr>
        <w:t>300</w:t>
      </w:r>
      <w:r>
        <w:rPr>
          <w:rFonts w:ascii="Times New Roman" w:eastAsia="Times New Roman"/>
          <w:spacing w:val="-3"/>
        </w:rPr>
        <w:t> </w:t>
      </w:r>
      <w:r>
        <w:rPr>
          <w:spacing w:val="-2"/>
        </w:rPr>
        <w:t>万元以上 </w:t>
      </w:r>
      <w:r>
        <w:rPr>
          <w:rFonts w:ascii="Times New Roman" w:eastAsia="Times New Roman"/>
        </w:rPr>
        <w:t>600</w:t>
      </w:r>
      <w:r>
        <w:rPr>
          <w:rFonts w:ascii="Times New Roman" w:eastAsia="Times New Roman"/>
          <w:spacing w:val="-4"/>
        </w:rPr>
        <w:t> </w:t>
      </w:r>
      <w:r>
        <w:rPr/>
        <w:t>万元以下直接经济损失的；压力容器、</w:t>
      </w:r>
    </w:p>
    <w:p>
      <w:pPr>
        <w:pStyle w:val="BodyText"/>
        <w:spacing w:before="22"/>
      </w:pPr>
      <w:r>
        <w:rPr>
          <w:spacing w:val="-1"/>
        </w:rPr>
        <w:t>压力管道有毒介质泄漏，造成 </w:t>
      </w:r>
      <w:r>
        <w:rPr>
          <w:rFonts w:ascii="Times New Roman" w:eastAsia="Times New Roman"/>
        </w:rPr>
        <w:t>2000</w:t>
      </w:r>
      <w:r>
        <w:rPr>
          <w:rFonts w:ascii="Times New Roman" w:eastAsia="Times New Roman"/>
          <w:spacing w:val="-4"/>
        </w:rPr>
        <w:t> </w:t>
      </w:r>
      <w:r>
        <w:rPr>
          <w:spacing w:val="-3"/>
        </w:rPr>
        <w:t>人以上 </w:t>
      </w:r>
      <w:r>
        <w:rPr>
          <w:rFonts w:ascii="Times New Roman" w:eastAsia="Times New Roman"/>
        </w:rPr>
        <w:t>6000</w:t>
      </w:r>
      <w:r>
        <w:rPr>
          <w:rFonts w:ascii="Times New Roman" w:eastAsia="Times New Roman"/>
          <w:spacing w:val="-4"/>
        </w:rPr>
        <w:t> </w:t>
      </w:r>
      <w:r>
        <w:rPr/>
        <w:t>人以下转移；电梯轿厢滞</w:t>
      </w:r>
    </w:p>
    <w:p>
      <w:pPr>
        <w:pStyle w:val="BodyText"/>
        <w:spacing w:before="23"/>
      </w:pPr>
      <w:r>
        <w:rPr/>
        <w:t>留人员 </w:t>
      </w:r>
      <w:r>
        <w:rPr>
          <w:rFonts w:ascii="Times New Roman" w:eastAsia="Times New Roman"/>
        </w:rPr>
        <w:t>5 </w:t>
      </w:r>
      <w:r>
        <w:rPr/>
        <w:t>小时以上 </w:t>
      </w:r>
      <w:r>
        <w:rPr>
          <w:rFonts w:ascii="Times New Roman" w:eastAsia="Times New Roman"/>
        </w:rPr>
        <w:t>10 </w:t>
      </w:r>
      <w:r>
        <w:rPr/>
        <w:t>小时以下；起重机械主要受力结构件折断或者起升</w:t>
      </w:r>
    </w:p>
    <w:p>
      <w:pPr>
        <w:spacing w:after="0"/>
        <w:sectPr>
          <w:pgSz w:w="11910" w:h="16840"/>
          <w:pgMar w:header="0" w:footer="1115" w:top="1600" w:bottom="1300" w:left="1360" w:right="1200"/>
        </w:sectPr>
      </w:pPr>
    </w:p>
    <w:p>
      <w:pPr>
        <w:pStyle w:val="BodyText"/>
        <w:spacing w:before="8"/>
        <w:ind w:left="0"/>
        <w:rPr>
          <w:sz w:val="25"/>
        </w:rPr>
      </w:pPr>
    </w:p>
    <w:p>
      <w:pPr>
        <w:pStyle w:val="BodyText"/>
        <w:spacing w:before="14"/>
      </w:pPr>
      <w:r>
        <w:rPr/>
        <w:t>机构坠落的造成人员重伤的；客运索道高空滞留人员 </w:t>
      </w:r>
      <w:r>
        <w:rPr>
          <w:rFonts w:ascii="Times New Roman" w:eastAsia="Times New Roman"/>
        </w:rPr>
        <w:t>6 </w:t>
      </w:r>
      <w:r>
        <w:rPr/>
        <w:t>小时以上 </w:t>
      </w:r>
      <w:r>
        <w:rPr>
          <w:rFonts w:ascii="Times New Roman" w:eastAsia="Times New Roman"/>
        </w:rPr>
        <w:t>9 </w:t>
      </w:r>
      <w:r>
        <w:rPr/>
        <w:t>小时以</w:t>
      </w:r>
    </w:p>
    <w:p>
      <w:pPr>
        <w:pStyle w:val="BodyText"/>
        <w:spacing w:before="22"/>
      </w:pPr>
      <w:r>
        <w:rPr/>
        <w:t>下；大型游乐设施高空滞留人员 </w:t>
      </w:r>
      <w:r>
        <w:rPr>
          <w:rFonts w:ascii="Times New Roman" w:eastAsia="Times New Roman"/>
        </w:rPr>
        <w:t>4 </w:t>
      </w:r>
      <w:r>
        <w:rPr/>
        <w:t>小时以上 </w:t>
      </w:r>
      <w:r>
        <w:rPr>
          <w:rFonts w:ascii="Times New Roman" w:eastAsia="Times New Roman"/>
        </w:rPr>
        <w:t>8 </w:t>
      </w:r>
      <w:r>
        <w:rPr/>
        <w:t>小时以下。</w:t>
      </w:r>
    </w:p>
    <w:p>
      <w:pPr>
        <w:pStyle w:val="BodyText"/>
        <w:spacing w:before="23"/>
        <w:ind w:left="662"/>
      </w:pPr>
      <w:r>
        <w:rPr/>
        <w:t>裁量基准：对事故发生单位处 </w:t>
      </w:r>
      <w:r>
        <w:rPr>
          <w:rFonts w:ascii="Times New Roman" w:eastAsia="Times New Roman"/>
        </w:rPr>
        <w:t>12 </w:t>
      </w:r>
      <w:r>
        <w:rPr/>
        <w:t>万元以上 </w:t>
      </w:r>
      <w:r>
        <w:rPr>
          <w:rFonts w:ascii="Times New Roman" w:eastAsia="Times New Roman"/>
        </w:rPr>
        <w:t>15 </w:t>
      </w:r>
      <w:r>
        <w:rPr/>
        <w:t>万元以下的罚款。</w:t>
      </w:r>
    </w:p>
    <w:p>
      <w:pPr>
        <w:pStyle w:val="ListParagraph"/>
        <w:numPr>
          <w:ilvl w:val="0"/>
          <w:numId w:val="447"/>
        </w:numPr>
        <w:tabs>
          <w:tab w:pos="1084" w:val="left" w:leader="none"/>
        </w:tabs>
        <w:spacing w:line="240" w:lineRule="auto" w:before="22" w:after="0"/>
        <w:ind w:left="1083" w:right="0" w:hanging="422"/>
        <w:jc w:val="left"/>
        <w:rPr>
          <w:sz w:val="28"/>
        </w:rPr>
      </w:pPr>
      <w:r>
        <w:rPr>
          <w:spacing w:val="-1"/>
          <w:sz w:val="28"/>
        </w:rPr>
        <w:t>严重违法行为的表现情形：造成 </w:t>
      </w:r>
      <w:r>
        <w:rPr>
          <w:rFonts w:ascii="Times New Roman" w:eastAsia="Times New Roman"/>
          <w:sz w:val="28"/>
        </w:rPr>
        <w:t>5</w:t>
      </w:r>
      <w:r>
        <w:rPr>
          <w:rFonts w:ascii="Times New Roman" w:eastAsia="Times New Roman"/>
          <w:spacing w:val="-1"/>
          <w:sz w:val="28"/>
        </w:rPr>
        <w:t> </w:t>
      </w:r>
      <w:r>
        <w:rPr>
          <w:spacing w:val="-3"/>
          <w:sz w:val="28"/>
        </w:rPr>
        <w:t>人以上 </w:t>
      </w:r>
      <w:r>
        <w:rPr>
          <w:rFonts w:ascii="Times New Roman" w:eastAsia="Times New Roman"/>
          <w:sz w:val="28"/>
        </w:rPr>
        <w:t>10</w:t>
      </w:r>
      <w:r>
        <w:rPr>
          <w:rFonts w:ascii="Times New Roman" w:eastAsia="Times New Roman"/>
          <w:spacing w:val="-2"/>
          <w:sz w:val="28"/>
        </w:rPr>
        <w:t> </w:t>
      </w:r>
      <w:r>
        <w:rPr>
          <w:sz w:val="28"/>
        </w:rPr>
        <w:t>人以下重伤或者死亡</w:t>
      </w:r>
    </w:p>
    <w:p>
      <w:pPr>
        <w:pStyle w:val="ListParagraph"/>
        <w:numPr>
          <w:ilvl w:val="0"/>
          <w:numId w:val="448"/>
        </w:numPr>
        <w:tabs>
          <w:tab w:pos="324" w:val="left" w:leader="none"/>
        </w:tabs>
        <w:spacing w:line="240" w:lineRule="auto" w:before="23" w:after="0"/>
        <w:ind w:left="323" w:right="0" w:hanging="211"/>
        <w:jc w:val="left"/>
        <w:rPr>
          <w:sz w:val="28"/>
        </w:rPr>
      </w:pPr>
      <w:r>
        <w:rPr>
          <w:spacing w:val="-7"/>
          <w:sz w:val="28"/>
        </w:rPr>
        <w:t>人的事故的，或者 </w:t>
      </w:r>
      <w:r>
        <w:rPr>
          <w:rFonts w:ascii="Times New Roman" w:eastAsia="Times New Roman"/>
          <w:sz w:val="28"/>
        </w:rPr>
        <w:t>600</w:t>
      </w:r>
      <w:r>
        <w:rPr>
          <w:rFonts w:ascii="Times New Roman" w:eastAsia="Times New Roman"/>
          <w:spacing w:val="-2"/>
          <w:sz w:val="28"/>
        </w:rPr>
        <w:t> </w:t>
      </w:r>
      <w:r>
        <w:rPr>
          <w:spacing w:val="-2"/>
          <w:sz w:val="28"/>
        </w:rPr>
        <w:t>万元以上 </w:t>
      </w:r>
      <w:r>
        <w:rPr>
          <w:rFonts w:ascii="Times New Roman" w:eastAsia="Times New Roman"/>
          <w:sz w:val="28"/>
        </w:rPr>
        <w:t>1000</w:t>
      </w:r>
      <w:r>
        <w:rPr>
          <w:rFonts w:ascii="Times New Roman" w:eastAsia="Times New Roman"/>
          <w:spacing w:val="-2"/>
          <w:sz w:val="28"/>
        </w:rPr>
        <w:t> </w:t>
      </w:r>
      <w:r>
        <w:rPr>
          <w:spacing w:val="-3"/>
          <w:sz w:val="28"/>
        </w:rPr>
        <w:t>万元以下直接经济损失的；压力容</w:t>
      </w:r>
    </w:p>
    <w:p>
      <w:pPr>
        <w:pStyle w:val="BodyText"/>
        <w:spacing w:before="23"/>
      </w:pPr>
      <w:r>
        <w:rPr>
          <w:spacing w:val="-1"/>
        </w:rPr>
        <w:t>器、压力管道有毒介质泄漏，造成 </w:t>
      </w:r>
      <w:r>
        <w:rPr>
          <w:rFonts w:ascii="Times New Roman" w:eastAsia="Times New Roman"/>
        </w:rPr>
        <w:t>6000</w:t>
      </w:r>
      <w:r>
        <w:rPr>
          <w:rFonts w:ascii="Times New Roman" w:eastAsia="Times New Roman"/>
          <w:spacing w:val="-4"/>
        </w:rPr>
        <w:t> </w:t>
      </w:r>
      <w:r>
        <w:rPr>
          <w:spacing w:val="-3"/>
        </w:rPr>
        <w:t>人以上 </w:t>
      </w:r>
      <w:r>
        <w:rPr>
          <w:rFonts w:ascii="Times New Roman" w:eastAsia="Times New Roman"/>
        </w:rPr>
        <w:t>10000</w:t>
      </w:r>
      <w:r>
        <w:rPr>
          <w:rFonts w:ascii="Times New Roman" w:eastAsia="Times New Roman"/>
          <w:spacing w:val="-5"/>
        </w:rPr>
        <w:t> </w:t>
      </w:r>
      <w:r>
        <w:rPr/>
        <w:t>人以下转移；电梯</w:t>
      </w:r>
    </w:p>
    <w:p>
      <w:pPr>
        <w:pStyle w:val="BodyText"/>
        <w:spacing w:before="22"/>
      </w:pPr>
      <w:r>
        <w:rPr>
          <w:spacing w:val="-2"/>
        </w:rPr>
        <w:t>轿厢滞留人员 </w:t>
      </w:r>
      <w:r>
        <w:rPr>
          <w:rFonts w:ascii="Times New Roman" w:eastAsia="Times New Roman"/>
        </w:rPr>
        <w:t>10</w:t>
      </w:r>
      <w:r>
        <w:rPr>
          <w:rFonts w:ascii="Times New Roman" w:eastAsia="Times New Roman"/>
          <w:spacing w:val="-7"/>
        </w:rPr>
        <w:t> </w:t>
      </w:r>
      <w:r>
        <w:rPr/>
        <w:t>小时以上；起重机械主要受力结构件折断或者起升机构</w:t>
      </w:r>
    </w:p>
    <w:p>
      <w:pPr>
        <w:pStyle w:val="BodyText"/>
        <w:spacing w:before="23"/>
      </w:pPr>
      <w:r>
        <w:rPr/>
        <w:t>坠落的造成人员死亡的；客运索道高空滞留人员 </w:t>
      </w:r>
      <w:r>
        <w:rPr>
          <w:rFonts w:ascii="Times New Roman" w:eastAsia="Times New Roman"/>
        </w:rPr>
        <w:t>9 </w:t>
      </w:r>
      <w:r>
        <w:rPr/>
        <w:t>小时以上 </w:t>
      </w:r>
      <w:r>
        <w:rPr>
          <w:rFonts w:ascii="Times New Roman" w:eastAsia="Times New Roman"/>
        </w:rPr>
        <w:t>12 </w:t>
      </w:r>
      <w:r>
        <w:rPr/>
        <w:t>小时以下；</w:t>
      </w:r>
    </w:p>
    <w:p>
      <w:pPr>
        <w:pStyle w:val="BodyText"/>
        <w:spacing w:before="22"/>
      </w:pPr>
      <w:r>
        <w:rPr/>
        <w:t>大型游乐设施高空滞留人员 </w:t>
      </w:r>
      <w:r>
        <w:rPr>
          <w:rFonts w:ascii="Times New Roman" w:eastAsia="Times New Roman"/>
        </w:rPr>
        <w:t>8 </w:t>
      </w:r>
      <w:r>
        <w:rPr/>
        <w:t>小时以上 </w:t>
      </w:r>
      <w:r>
        <w:rPr>
          <w:rFonts w:ascii="Times New Roman" w:eastAsia="Times New Roman"/>
        </w:rPr>
        <w:t>12 </w:t>
      </w:r>
      <w:r>
        <w:rPr/>
        <w:t>小时以下。</w:t>
      </w:r>
    </w:p>
    <w:p>
      <w:pPr>
        <w:pStyle w:val="BodyText"/>
        <w:spacing w:before="23"/>
        <w:ind w:left="662"/>
      </w:pPr>
      <w:r>
        <w:rPr/>
        <w:t>裁量基准：对事故发生单位处 </w:t>
      </w:r>
      <w:r>
        <w:rPr>
          <w:rFonts w:ascii="Times New Roman" w:eastAsia="Times New Roman"/>
        </w:rPr>
        <w:t>15 </w:t>
      </w:r>
      <w:r>
        <w:rPr/>
        <w:t>万元以上 </w:t>
      </w:r>
      <w:r>
        <w:rPr>
          <w:rFonts w:ascii="Times New Roman" w:eastAsia="Times New Roman"/>
        </w:rPr>
        <w:t>20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二百四十五、依据《中华人民共和国特种设备安全法》第九十条第二款的行政处罚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50"/>
        <w:jc w:val="both"/>
      </w:pPr>
      <w:r>
        <w:rPr>
          <w:rFonts w:ascii="可口可乐在乎体 楷体" w:eastAsia="可口可乐在乎体 楷体" w:hint="eastAsia"/>
          <w:b/>
        </w:rPr>
        <w:t>《特种设备安全法》第九十条第二款：</w:t>
      </w:r>
      <w:r>
        <w:rPr/>
        <w:t>发生事故，对负有责任的单位除要求其依法承担相应的赔偿等责任外，依照下列规定处以罚款：（二） 发生较大事故，处二十万元以上五十万元以下罚款；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1"/>
          <w:numId w:val="448"/>
        </w:numPr>
        <w:tabs>
          <w:tab w:pos="1084" w:val="left" w:leader="none"/>
        </w:tabs>
        <w:spacing w:line="240" w:lineRule="auto" w:before="49" w:after="0"/>
        <w:ind w:left="1083" w:right="0" w:hanging="422"/>
        <w:jc w:val="both"/>
        <w:rPr>
          <w:rFonts w:ascii="Times New Roman" w:eastAsia="Times New Roman"/>
          <w:sz w:val="28"/>
        </w:rPr>
      </w:pPr>
      <w:r>
        <w:rPr>
          <w:spacing w:val="-1"/>
          <w:sz w:val="28"/>
        </w:rPr>
        <w:t>较轻违法行为的表现情形：造成 </w:t>
      </w:r>
      <w:r>
        <w:rPr>
          <w:rFonts w:ascii="Times New Roman" w:eastAsia="Times New Roman"/>
          <w:sz w:val="28"/>
        </w:rPr>
        <w:t>3</w:t>
      </w:r>
      <w:r>
        <w:rPr>
          <w:rFonts w:ascii="Times New Roman" w:eastAsia="Times New Roman"/>
          <w:spacing w:val="-1"/>
          <w:sz w:val="28"/>
        </w:rPr>
        <w:t> </w:t>
      </w:r>
      <w:r>
        <w:rPr>
          <w:spacing w:val="-3"/>
          <w:sz w:val="28"/>
        </w:rPr>
        <w:t>人以上 </w:t>
      </w:r>
      <w:r>
        <w:rPr>
          <w:rFonts w:ascii="Times New Roman" w:eastAsia="Times New Roman"/>
          <w:sz w:val="28"/>
        </w:rPr>
        <w:t>5</w:t>
      </w:r>
      <w:r>
        <w:rPr>
          <w:rFonts w:ascii="Times New Roman" w:eastAsia="Times New Roman"/>
          <w:spacing w:val="-1"/>
          <w:sz w:val="28"/>
        </w:rPr>
        <w:t> </w:t>
      </w:r>
      <w:r>
        <w:rPr>
          <w:spacing w:val="-1"/>
          <w:sz w:val="28"/>
        </w:rPr>
        <w:t>人以下死亡，或者 </w:t>
      </w:r>
      <w:r>
        <w:rPr>
          <w:rFonts w:ascii="Times New Roman" w:eastAsia="Times New Roman"/>
          <w:sz w:val="28"/>
        </w:rPr>
        <w:t>10</w:t>
      </w:r>
    </w:p>
    <w:p>
      <w:pPr>
        <w:pStyle w:val="BodyText"/>
        <w:spacing w:line="252" w:lineRule="auto" w:before="23"/>
        <w:ind w:right="270"/>
        <w:jc w:val="both"/>
      </w:pPr>
      <w:r>
        <w:rPr>
          <w:spacing w:val="-3"/>
        </w:rPr>
        <w:t>人以上 </w:t>
      </w:r>
      <w:r>
        <w:rPr>
          <w:rFonts w:ascii="Times New Roman" w:eastAsia="Times New Roman"/>
        </w:rPr>
        <w:t>30 </w:t>
      </w:r>
      <w:r>
        <w:rPr>
          <w:spacing w:val="-2"/>
        </w:rPr>
        <w:t>人以下重伤，或者 </w:t>
      </w:r>
      <w:r>
        <w:rPr>
          <w:rFonts w:ascii="Times New Roman" w:eastAsia="Times New Roman"/>
        </w:rPr>
        <w:t>2500 </w:t>
      </w:r>
      <w:r>
        <w:rPr/>
        <w:t>万元以下直接经济损失的；锅炉、压力容器、压力管道爆炸未造成人员受伤的；压力容器、压力管道有毒介质泄</w:t>
      </w:r>
      <w:r>
        <w:rPr>
          <w:spacing w:val="-3"/>
        </w:rPr>
        <w:t>漏，造成 </w:t>
      </w:r>
      <w:r>
        <w:rPr>
          <w:rFonts w:ascii="Times New Roman" w:eastAsia="Times New Roman"/>
        </w:rPr>
        <w:t>10000 </w:t>
      </w:r>
      <w:r>
        <w:rPr>
          <w:spacing w:val="-3"/>
        </w:rPr>
        <w:t>人以上 </w:t>
      </w:r>
      <w:r>
        <w:rPr>
          <w:rFonts w:ascii="Times New Roman" w:eastAsia="Times New Roman"/>
        </w:rPr>
        <w:t>20000 </w:t>
      </w:r>
      <w:r>
        <w:rPr/>
        <w:t>人以下转移；起重机械整体倾覆的未造成人</w:t>
      </w:r>
    </w:p>
    <w:p>
      <w:pPr>
        <w:pStyle w:val="BodyText"/>
        <w:spacing w:line="252" w:lineRule="auto"/>
        <w:ind w:right="271"/>
        <w:jc w:val="both"/>
      </w:pPr>
      <w:r>
        <w:rPr>
          <w:spacing w:val="-1"/>
        </w:rPr>
        <w:t>员受伤的；客运索道、大型游乐设施高空滞留人员 </w:t>
      </w:r>
      <w:r>
        <w:rPr>
          <w:rFonts w:ascii="Times New Roman" w:eastAsia="Times New Roman"/>
        </w:rPr>
        <w:t>12 </w:t>
      </w:r>
      <w:r>
        <w:rPr>
          <w:spacing w:val="-3"/>
        </w:rPr>
        <w:t>小时以上 </w:t>
      </w:r>
      <w:r>
        <w:rPr>
          <w:rFonts w:ascii="Times New Roman" w:eastAsia="Times New Roman"/>
        </w:rPr>
        <w:t>16 </w:t>
      </w:r>
      <w:r>
        <w:rPr/>
        <w:t>小时以下。</w:t>
      </w:r>
    </w:p>
    <w:p>
      <w:pPr>
        <w:pStyle w:val="BodyText"/>
        <w:spacing w:line="484" w:lineRule="exact"/>
        <w:ind w:left="662"/>
        <w:jc w:val="both"/>
      </w:pPr>
      <w:r>
        <w:rPr/>
        <w:t>裁量基准：对事故发生单位处 </w:t>
      </w:r>
      <w:r>
        <w:rPr>
          <w:rFonts w:ascii="Times New Roman" w:eastAsia="Times New Roman"/>
        </w:rPr>
        <w:t>20 </w:t>
      </w:r>
      <w:r>
        <w:rPr/>
        <w:t>万元以上 </w:t>
      </w:r>
      <w:r>
        <w:rPr>
          <w:rFonts w:ascii="Times New Roman" w:eastAsia="Times New Roman"/>
        </w:rPr>
        <w:t>30 </w:t>
      </w:r>
      <w:r>
        <w:rPr/>
        <w:t>万元以下的罚款。</w:t>
      </w:r>
    </w:p>
    <w:p>
      <w:pPr>
        <w:pStyle w:val="ListParagraph"/>
        <w:numPr>
          <w:ilvl w:val="1"/>
          <w:numId w:val="448"/>
        </w:numPr>
        <w:tabs>
          <w:tab w:pos="421" w:val="left" w:leader="none"/>
        </w:tabs>
        <w:spacing w:line="240" w:lineRule="auto" w:before="18" w:after="0"/>
        <w:ind w:left="1083" w:right="350" w:hanging="1083"/>
        <w:jc w:val="right"/>
        <w:rPr>
          <w:rFonts w:ascii="Times New Roman" w:eastAsia="Times New Roman"/>
          <w:sz w:val="28"/>
        </w:rPr>
      </w:pPr>
      <w:r>
        <w:rPr>
          <w:spacing w:val="-1"/>
          <w:sz w:val="28"/>
        </w:rPr>
        <w:t>较重违法行为的表现情形：造成 </w:t>
      </w:r>
      <w:r>
        <w:rPr>
          <w:rFonts w:ascii="Times New Roman" w:eastAsia="Times New Roman"/>
          <w:sz w:val="28"/>
        </w:rPr>
        <w:t>5</w:t>
      </w:r>
      <w:r>
        <w:rPr>
          <w:rFonts w:ascii="Times New Roman" w:eastAsia="Times New Roman"/>
          <w:spacing w:val="-2"/>
          <w:sz w:val="28"/>
        </w:rPr>
        <w:t> </w:t>
      </w:r>
      <w:r>
        <w:rPr>
          <w:spacing w:val="-3"/>
          <w:sz w:val="28"/>
        </w:rPr>
        <w:t>人以上 </w:t>
      </w:r>
      <w:r>
        <w:rPr>
          <w:rFonts w:ascii="Times New Roman" w:eastAsia="Times New Roman"/>
          <w:sz w:val="28"/>
        </w:rPr>
        <w:t>8</w:t>
      </w:r>
      <w:r>
        <w:rPr>
          <w:rFonts w:ascii="Times New Roman" w:eastAsia="Times New Roman"/>
          <w:spacing w:val="-2"/>
          <w:sz w:val="28"/>
        </w:rPr>
        <w:t> </w:t>
      </w:r>
      <w:r>
        <w:rPr>
          <w:spacing w:val="-1"/>
          <w:sz w:val="28"/>
        </w:rPr>
        <w:t>人以下死亡，或者 </w:t>
      </w:r>
      <w:r>
        <w:rPr>
          <w:rFonts w:ascii="Times New Roman" w:eastAsia="Times New Roman"/>
          <w:sz w:val="28"/>
        </w:rPr>
        <w:t>10</w:t>
      </w:r>
    </w:p>
    <w:p>
      <w:pPr>
        <w:pStyle w:val="BodyText"/>
        <w:spacing w:before="22"/>
        <w:ind w:left="0" w:right="408"/>
        <w:jc w:val="right"/>
      </w:pPr>
      <w:r>
        <w:rPr/>
        <w:t>人以上 </w:t>
      </w:r>
      <w:r>
        <w:rPr>
          <w:rFonts w:ascii="Times New Roman" w:eastAsia="Times New Roman"/>
        </w:rPr>
        <w:t>40 </w:t>
      </w:r>
      <w:r>
        <w:rPr/>
        <w:t>人以下重伤，或者 </w:t>
      </w:r>
      <w:r>
        <w:rPr>
          <w:rFonts w:ascii="Times New Roman" w:eastAsia="Times New Roman"/>
        </w:rPr>
        <w:t>2500 </w:t>
      </w:r>
      <w:r>
        <w:rPr/>
        <w:t>万元以上 </w:t>
      </w:r>
      <w:r>
        <w:rPr>
          <w:rFonts w:ascii="Times New Roman" w:eastAsia="Times New Roman"/>
        </w:rPr>
        <w:t>4000 </w:t>
      </w:r>
      <w:r>
        <w:rPr/>
        <w:t>万元以下直接经济损失</w:t>
      </w:r>
    </w:p>
    <w:p>
      <w:pPr>
        <w:spacing w:after="0"/>
        <w:jc w:val="right"/>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26"/>
      </w:pPr>
      <w:r>
        <w:rPr/>
        <w:t>的；锅炉、压力容器、压力管道爆炸造成人员重伤的；压力容器、压力管道有毒介质泄漏，造成 </w:t>
      </w:r>
      <w:r>
        <w:rPr>
          <w:rFonts w:ascii="Times New Roman" w:eastAsia="Times New Roman"/>
        </w:rPr>
        <w:t>20000 </w:t>
      </w:r>
      <w:r>
        <w:rPr/>
        <w:t>人以上 </w:t>
      </w:r>
      <w:r>
        <w:rPr>
          <w:rFonts w:ascii="Times New Roman" w:eastAsia="Times New Roman"/>
        </w:rPr>
        <w:t>40000 </w:t>
      </w:r>
      <w:r>
        <w:rPr/>
        <w:t>人以下转移；起重机械整体倾</w:t>
      </w:r>
    </w:p>
    <w:p>
      <w:pPr>
        <w:pStyle w:val="BodyText"/>
        <w:spacing w:line="484" w:lineRule="exact"/>
      </w:pPr>
      <w:r>
        <w:rPr/>
        <w:t>覆的造成人员受伤的；客运索道、大型游乐设施高空滞留人员 </w:t>
      </w:r>
      <w:r>
        <w:rPr>
          <w:rFonts w:ascii="Times New Roman" w:eastAsia="Times New Roman"/>
        </w:rPr>
        <w:t>16 </w:t>
      </w:r>
      <w:r>
        <w:rPr/>
        <w:t>小时以</w:t>
      </w:r>
    </w:p>
    <w:p>
      <w:pPr>
        <w:pStyle w:val="BodyText"/>
        <w:spacing w:before="22"/>
      </w:pPr>
      <w:r>
        <w:rPr/>
        <w:t>上 </w:t>
      </w:r>
      <w:r>
        <w:rPr>
          <w:rFonts w:ascii="Times New Roman" w:eastAsia="Times New Roman"/>
        </w:rPr>
        <w:t>24 </w:t>
      </w:r>
      <w:r>
        <w:rPr/>
        <w:t>小时以下。</w:t>
      </w:r>
    </w:p>
    <w:p>
      <w:pPr>
        <w:pStyle w:val="BodyText"/>
        <w:spacing w:before="23"/>
        <w:ind w:left="661"/>
      </w:pPr>
      <w:r>
        <w:rPr/>
        <w:t>裁量基准：对事故发生单位处 </w:t>
      </w:r>
      <w:r>
        <w:rPr>
          <w:rFonts w:ascii="Times New Roman" w:eastAsia="Times New Roman"/>
        </w:rPr>
        <w:t>30 </w:t>
      </w:r>
      <w:r>
        <w:rPr/>
        <w:t>万元以上 </w:t>
      </w:r>
      <w:r>
        <w:rPr>
          <w:rFonts w:ascii="Times New Roman" w:eastAsia="Times New Roman"/>
        </w:rPr>
        <w:t>40 </w:t>
      </w:r>
      <w:r>
        <w:rPr/>
        <w:t>万元以下的罚款。</w:t>
      </w:r>
    </w:p>
    <w:p>
      <w:pPr>
        <w:pStyle w:val="ListParagraph"/>
        <w:numPr>
          <w:ilvl w:val="1"/>
          <w:numId w:val="448"/>
        </w:numPr>
        <w:tabs>
          <w:tab w:pos="1083" w:val="left" w:leader="none"/>
        </w:tabs>
        <w:spacing w:line="240" w:lineRule="auto" w:before="22" w:after="0"/>
        <w:ind w:left="1082" w:right="0" w:hanging="422"/>
        <w:jc w:val="left"/>
        <w:rPr>
          <w:rFonts w:ascii="Times New Roman" w:eastAsia="Times New Roman"/>
          <w:sz w:val="28"/>
        </w:rPr>
      </w:pPr>
      <w:r>
        <w:rPr>
          <w:spacing w:val="-3"/>
          <w:sz w:val="28"/>
        </w:rPr>
        <w:t>严重违法行为的表现情形：造成 </w:t>
      </w:r>
      <w:r>
        <w:rPr>
          <w:rFonts w:ascii="Times New Roman" w:eastAsia="Times New Roman"/>
          <w:sz w:val="28"/>
        </w:rPr>
        <w:t>8</w:t>
      </w:r>
      <w:r>
        <w:rPr>
          <w:rFonts w:ascii="Times New Roman" w:eastAsia="Times New Roman"/>
          <w:spacing w:val="-2"/>
          <w:sz w:val="28"/>
        </w:rPr>
        <w:t> </w:t>
      </w:r>
      <w:r>
        <w:rPr>
          <w:spacing w:val="-3"/>
          <w:sz w:val="28"/>
        </w:rPr>
        <w:t>人以上 </w:t>
      </w:r>
      <w:r>
        <w:rPr>
          <w:rFonts w:ascii="Times New Roman" w:eastAsia="Times New Roman"/>
          <w:sz w:val="28"/>
        </w:rPr>
        <w:t>10</w:t>
      </w:r>
      <w:r>
        <w:rPr>
          <w:rFonts w:ascii="Times New Roman" w:eastAsia="Times New Roman"/>
          <w:spacing w:val="-1"/>
          <w:sz w:val="28"/>
        </w:rPr>
        <w:t> </w:t>
      </w:r>
      <w:r>
        <w:rPr>
          <w:spacing w:val="-5"/>
          <w:sz w:val="28"/>
        </w:rPr>
        <w:t>人以下死亡，或者 </w:t>
      </w:r>
      <w:r>
        <w:rPr>
          <w:rFonts w:ascii="Times New Roman" w:eastAsia="Times New Roman"/>
          <w:sz w:val="28"/>
        </w:rPr>
        <w:t>40</w:t>
      </w:r>
    </w:p>
    <w:p>
      <w:pPr>
        <w:pStyle w:val="BodyText"/>
        <w:spacing w:line="252" w:lineRule="auto" w:before="23"/>
        <w:ind w:right="271"/>
      </w:pPr>
      <w:r>
        <w:rPr/>
        <w:t>人以上 </w:t>
      </w:r>
      <w:r>
        <w:rPr>
          <w:rFonts w:ascii="Times New Roman" w:eastAsia="Times New Roman"/>
        </w:rPr>
        <w:t>50 </w:t>
      </w:r>
      <w:r>
        <w:rPr/>
        <w:t>人以下重伤，或者 </w:t>
      </w:r>
      <w:r>
        <w:rPr>
          <w:rFonts w:ascii="Times New Roman" w:eastAsia="Times New Roman"/>
        </w:rPr>
        <w:t>4000 </w:t>
      </w:r>
      <w:r>
        <w:rPr/>
        <w:t>万元以上 </w:t>
      </w:r>
      <w:r>
        <w:rPr>
          <w:rFonts w:ascii="Times New Roman" w:eastAsia="Times New Roman"/>
        </w:rPr>
        <w:t>5000 </w:t>
      </w:r>
      <w:r>
        <w:rPr/>
        <w:t>万元以下直接经济损失的，其他事故情形有从重情节的；锅炉、压力容器、压力管道爆炸造成人员死亡的；压力容器、压力管道有毒介质泄漏，造成 </w:t>
      </w:r>
      <w:r>
        <w:rPr>
          <w:rFonts w:ascii="Times New Roman" w:eastAsia="Times New Roman"/>
        </w:rPr>
        <w:t>40000 </w:t>
      </w:r>
      <w:r>
        <w:rPr/>
        <w:t>人以上 </w:t>
      </w:r>
      <w:r>
        <w:rPr>
          <w:rFonts w:ascii="Times New Roman" w:eastAsia="Times New Roman"/>
        </w:rPr>
        <w:t>50000 </w:t>
      </w:r>
      <w:r>
        <w:rPr/>
        <w:t>人以下转移；起重机械整体倾覆的造成人员死亡的；客运索道、大型游乐设施高空滞留人员 </w:t>
      </w:r>
      <w:r>
        <w:rPr>
          <w:rFonts w:ascii="Times New Roman" w:eastAsia="Times New Roman"/>
        </w:rPr>
        <w:t>24 </w:t>
      </w:r>
      <w:r>
        <w:rPr/>
        <w:t>小时以上的。</w:t>
      </w:r>
    </w:p>
    <w:p>
      <w:pPr>
        <w:pStyle w:val="BodyText"/>
        <w:spacing w:line="479" w:lineRule="exact"/>
        <w:ind w:left="673"/>
      </w:pPr>
      <w:r>
        <w:rPr/>
        <w:t>裁量基准：对事故发生单位处 </w:t>
      </w:r>
      <w:r>
        <w:rPr>
          <w:rFonts w:ascii="Times New Roman" w:eastAsia="Times New Roman"/>
        </w:rPr>
        <w:t>40 </w:t>
      </w:r>
      <w:r>
        <w:rPr/>
        <w:t>万元以上 </w:t>
      </w:r>
      <w:r>
        <w:rPr>
          <w:rFonts w:ascii="Times New Roman" w:eastAsia="Times New Roman"/>
        </w:rPr>
        <w:t>50 </w:t>
      </w:r>
      <w:r>
        <w:rPr/>
        <w:t>万元以下的罚款。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二百四十六、依据《中华人民共和国特种设备安全法》第九十条第三款的行政处罚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50"/>
        <w:jc w:val="both"/>
      </w:pPr>
      <w:r>
        <w:rPr>
          <w:rFonts w:ascii="可口可乐在乎体 楷体" w:eastAsia="可口可乐在乎体 楷体" w:hint="eastAsia"/>
          <w:b/>
        </w:rPr>
        <w:t>《特种设备安全法》第九十条第三款：</w:t>
      </w:r>
      <w:r>
        <w:rPr/>
        <w:t>发生事故，对负有责任的单位除要求其依法承担相应的赔偿等责任外，依照下列规定处以罚款：（三） 发生重大事故，处五十万元以上二百万元以下罚款。</w:t>
      </w:r>
    </w:p>
    <w:p>
      <w:pPr>
        <w:pStyle w:val="BodyText"/>
        <w:spacing w:before="26"/>
        <w:ind w:left="673"/>
        <w:rPr>
          <w:rFonts w:ascii="方正楷体_GBK" w:eastAsia="方正楷体_GBK" w:hint="eastAsia"/>
        </w:rPr>
      </w:pPr>
      <w:r>
        <w:rPr>
          <w:rFonts w:ascii="方正楷体_GBK" w:eastAsia="方正楷体_GBK" w:hint="eastAsia"/>
        </w:rPr>
        <w:t>（二）裁量基准：</w:t>
      </w:r>
    </w:p>
    <w:p>
      <w:pPr>
        <w:pStyle w:val="ListParagraph"/>
        <w:numPr>
          <w:ilvl w:val="0"/>
          <w:numId w:val="449"/>
        </w:numPr>
        <w:tabs>
          <w:tab w:pos="421" w:val="left" w:leader="none"/>
        </w:tabs>
        <w:spacing w:line="240" w:lineRule="auto" w:before="49" w:after="0"/>
        <w:ind w:left="1082" w:right="420" w:hanging="1083"/>
        <w:jc w:val="right"/>
        <w:rPr>
          <w:sz w:val="28"/>
        </w:rPr>
      </w:pPr>
      <w:r>
        <w:rPr>
          <w:spacing w:val="-1"/>
          <w:sz w:val="28"/>
        </w:rPr>
        <w:t>较轻违法行为的表现情形：造成 </w:t>
      </w:r>
      <w:r>
        <w:rPr>
          <w:rFonts w:ascii="Times New Roman" w:eastAsia="Times New Roman"/>
          <w:sz w:val="28"/>
        </w:rPr>
        <w:t>10</w:t>
      </w:r>
      <w:r>
        <w:rPr>
          <w:rFonts w:ascii="Times New Roman" w:eastAsia="Times New Roman"/>
          <w:spacing w:val="-3"/>
          <w:sz w:val="28"/>
        </w:rPr>
        <w:t> </w:t>
      </w:r>
      <w:r>
        <w:rPr>
          <w:spacing w:val="-3"/>
          <w:sz w:val="28"/>
        </w:rPr>
        <w:t>人以上 </w:t>
      </w:r>
      <w:r>
        <w:rPr>
          <w:rFonts w:ascii="Times New Roman" w:eastAsia="Times New Roman"/>
          <w:sz w:val="28"/>
        </w:rPr>
        <w:t>20</w:t>
      </w:r>
      <w:r>
        <w:rPr>
          <w:rFonts w:ascii="Times New Roman" w:eastAsia="Times New Roman"/>
          <w:spacing w:val="-2"/>
          <w:sz w:val="28"/>
        </w:rPr>
        <w:t> </w:t>
      </w:r>
      <w:r>
        <w:rPr>
          <w:sz w:val="28"/>
        </w:rPr>
        <w:t>人以下死亡，或者</w:t>
      </w:r>
    </w:p>
    <w:p>
      <w:pPr>
        <w:pStyle w:val="BodyText"/>
        <w:spacing w:before="23"/>
        <w:ind w:right="339"/>
        <w:jc w:val="right"/>
      </w:pPr>
      <w:r>
        <w:rPr>
          <w:rFonts w:ascii="Times New Roman" w:eastAsia="Times New Roman"/>
        </w:rPr>
        <w:t>50</w:t>
      </w:r>
      <w:r>
        <w:rPr>
          <w:rFonts w:ascii="Times New Roman" w:eastAsia="Times New Roman"/>
          <w:spacing w:val="-2"/>
        </w:rPr>
        <w:t> </w:t>
      </w:r>
      <w:r>
        <w:rPr>
          <w:spacing w:val="-3"/>
        </w:rPr>
        <w:t>人以上 </w:t>
      </w:r>
      <w:r>
        <w:rPr>
          <w:rFonts w:ascii="Times New Roman" w:eastAsia="Times New Roman"/>
        </w:rPr>
        <w:t>75</w:t>
      </w:r>
      <w:r>
        <w:rPr>
          <w:rFonts w:ascii="Times New Roman" w:eastAsia="Times New Roman"/>
          <w:spacing w:val="-2"/>
        </w:rPr>
        <w:t> </w:t>
      </w:r>
      <w:r>
        <w:rPr>
          <w:spacing w:val="-1"/>
        </w:rPr>
        <w:t>人以下重伤，或者 </w:t>
      </w:r>
      <w:r>
        <w:rPr>
          <w:rFonts w:ascii="Times New Roman" w:eastAsia="Times New Roman"/>
        </w:rPr>
        <w:t>5000</w:t>
      </w:r>
      <w:r>
        <w:rPr>
          <w:rFonts w:ascii="Times New Roman" w:eastAsia="Times New Roman"/>
          <w:spacing w:val="-3"/>
        </w:rPr>
        <w:t> </w:t>
      </w:r>
      <w:r>
        <w:rPr>
          <w:spacing w:val="-2"/>
        </w:rPr>
        <w:t>万元以上 </w:t>
      </w:r>
      <w:r>
        <w:rPr>
          <w:rFonts w:ascii="Times New Roman" w:eastAsia="Times New Roman"/>
        </w:rPr>
        <w:t>7500</w:t>
      </w:r>
      <w:r>
        <w:rPr>
          <w:rFonts w:ascii="Times New Roman" w:eastAsia="Times New Roman"/>
          <w:spacing w:val="-3"/>
        </w:rPr>
        <w:t> </w:t>
      </w:r>
      <w:r>
        <w:rPr/>
        <w:t>万元以下直接经济损</w:t>
      </w:r>
    </w:p>
    <w:p>
      <w:pPr>
        <w:pStyle w:val="BodyText"/>
        <w:spacing w:before="23"/>
        <w:ind w:left="0" w:right="338"/>
        <w:jc w:val="right"/>
      </w:pPr>
      <w:r>
        <w:rPr/>
        <w:t>失的；</w:t>
      </w:r>
      <w:r>
        <w:rPr>
          <w:rFonts w:ascii="Times New Roman" w:eastAsia="Times New Roman"/>
        </w:rPr>
        <w:t>600</w:t>
      </w:r>
      <w:r>
        <w:rPr>
          <w:rFonts w:ascii="Times New Roman" w:eastAsia="Times New Roman"/>
          <w:spacing w:val="-3"/>
        </w:rPr>
        <w:t> </w:t>
      </w:r>
      <w:r>
        <w:rPr>
          <w:spacing w:val="-1"/>
        </w:rPr>
        <w:t>兆瓦以上锅炉因安全故障中断运行 </w:t>
      </w:r>
      <w:r>
        <w:rPr>
          <w:rFonts w:ascii="Times New Roman" w:eastAsia="Times New Roman"/>
        </w:rPr>
        <w:t>240</w:t>
      </w:r>
      <w:r>
        <w:rPr>
          <w:rFonts w:ascii="Times New Roman" w:eastAsia="Times New Roman"/>
          <w:spacing w:val="-2"/>
        </w:rPr>
        <w:t> </w:t>
      </w:r>
      <w:r>
        <w:rPr>
          <w:spacing w:val="-2"/>
        </w:rPr>
        <w:t>小时以上至 </w:t>
      </w:r>
      <w:r>
        <w:rPr>
          <w:rFonts w:ascii="Times New Roman" w:eastAsia="Times New Roman"/>
        </w:rPr>
        <w:t>480</w:t>
      </w:r>
      <w:r>
        <w:rPr>
          <w:rFonts w:ascii="Times New Roman" w:eastAsia="Times New Roman"/>
          <w:spacing w:val="-3"/>
        </w:rPr>
        <w:t> </w:t>
      </w:r>
      <w:r>
        <w:rPr/>
        <w:t>小时以</w:t>
      </w:r>
    </w:p>
    <w:p>
      <w:pPr>
        <w:pStyle w:val="BodyText"/>
        <w:spacing w:before="22"/>
        <w:ind w:left="0" w:right="410"/>
        <w:jc w:val="right"/>
      </w:pPr>
      <w:r>
        <w:rPr>
          <w:spacing w:val="-1"/>
        </w:rPr>
        <w:t>下；压力容器、压力管道有毒介质泄漏，造成 </w:t>
      </w:r>
      <w:r>
        <w:rPr>
          <w:rFonts w:ascii="Times New Roman" w:eastAsia="Times New Roman"/>
        </w:rPr>
        <w:t>5</w:t>
      </w:r>
      <w:r>
        <w:rPr>
          <w:rFonts w:ascii="Times New Roman" w:eastAsia="Times New Roman"/>
          <w:spacing w:val="-4"/>
        </w:rPr>
        <w:t> </w:t>
      </w:r>
      <w:r>
        <w:rPr>
          <w:spacing w:val="-2"/>
        </w:rPr>
        <w:t>万人以上 </w:t>
      </w:r>
      <w:r>
        <w:rPr>
          <w:rFonts w:ascii="Times New Roman" w:eastAsia="Times New Roman"/>
        </w:rPr>
        <w:t>10</w:t>
      </w:r>
      <w:r>
        <w:rPr>
          <w:rFonts w:ascii="Times New Roman" w:eastAsia="Times New Roman"/>
          <w:spacing w:val="-3"/>
        </w:rPr>
        <w:t> </w:t>
      </w:r>
      <w:r>
        <w:rPr/>
        <w:t>万人以下转</w:t>
      </w:r>
    </w:p>
    <w:p>
      <w:pPr>
        <w:pStyle w:val="BodyText"/>
        <w:spacing w:before="23"/>
        <w:ind w:left="0" w:right="410"/>
        <w:jc w:val="right"/>
      </w:pPr>
      <w:r>
        <w:rPr>
          <w:spacing w:val="-1"/>
        </w:rPr>
        <w:t>移；客运索道、大型游乐设施高空滞留 </w:t>
      </w:r>
      <w:r>
        <w:rPr>
          <w:rFonts w:ascii="Times New Roman" w:eastAsia="Times New Roman"/>
        </w:rPr>
        <w:t>100</w:t>
      </w:r>
      <w:r>
        <w:rPr>
          <w:rFonts w:ascii="Times New Roman" w:eastAsia="Times New Roman"/>
          <w:spacing w:val="-4"/>
        </w:rPr>
        <w:t> </w:t>
      </w:r>
      <w:r>
        <w:rPr>
          <w:spacing w:val="-2"/>
        </w:rPr>
        <w:t>人以上并且时间在 </w:t>
      </w:r>
      <w:r>
        <w:rPr>
          <w:rFonts w:ascii="Times New Roman" w:eastAsia="Times New Roman"/>
        </w:rPr>
        <w:t>24</w:t>
      </w:r>
      <w:r>
        <w:rPr>
          <w:rFonts w:ascii="Times New Roman" w:eastAsia="Times New Roman"/>
          <w:spacing w:val="-4"/>
        </w:rPr>
        <w:t> </w:t>
      </w:r>
      <w:r>
        <w:rPr/>
        <w:t>小时以</w:t>
      </w:r>
    </w:p>
    <w:p>
      <w:pPr>
        <w:pStyle w:val="BodyText"/>
        <w:spacing w:before="22"/>
      </w:pPr>
      <w:r>
        <w:rPr/>
        <w:t>上的 </w:t>
      </w:r>
      <w:r>
        <w:rPr>
          <w:rFonts w:ascii="Times New Roman" w:eastAsia="Times New Roman"/>
        </w:rPr>
        <w:t>36 </w:t>
      </w:r>
      <w:r>
        <w:rPr/>
        <w:t>小时以下。</w:t>
      </w:r>
    </w:p>
    <w:p>
      <w:pPr>
        <w:pStyle w:val="BodyText"/>
        <w:spacing w:before="23"/>
        <w:ind w:left="661"/>
      </w:pPr>
      <w:r>
        <w:rPr/>
        <w:t>裁量基准：对事故发生单位处 </w:t>
      </w:r>
      <w:r>
        <w:rPr>
          <w:rFonts w:ascii="Times New Roman" w:eastAsia="Times New Roman"/>
        </w:rPr>
        <w:t>50 </w:t>
      </w:r>
      <w:r>
        <w:rPr/>
        <w:t>万元以上 </w:t>
      </w:r>
      <w:r>
        <w:rPr>
          <w:rFonts w:ascii="Times New Roman" w:eastAsia="Times New Roman"/>
        </w:rPr>
        <w:t>100 </w:t>
      </w:r>
      <w:r>
        <w:rPr/>
        <w:t>万元以下的罚款。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449"/>
        </w:numPr>
        <w:tabs>
          <w:tab w:pos="1083" w:val="left" w:leader="none"/>
        </w:tabs>
        <w:spacing w:line="240" w:lineRule="auto" w:before="14" w:after="0"/>
        <w:ind w:left="1082" w:right="0" w:hanging="422"/>
        <w:jc w:val="both"/>
        <w:rPr>
          <w:sz w:val="28"/>
        </w:rPr>
      </w:pPr>
      <w:r>
        <w:rPr>
          <w:spacing w:val="-1"/>
          <w:sz w:val="28"/>
        </w:rPr>
        <w:t>较重违法行为的表现情形：造成 </w:t>
      </w:r>
      <w:r>
        <w:rPr>
          <w:rFonts w:ascii="Times New Roman" w:eastAsia="Times New Roman"/>
          <w:sz w:val="28"/>
        </w:rPr>
        <w:t>20</w:t>
      </w:r>
      <w:r>
        <w:rPr>
          <w:rFonts w:ascii="Times New Roman" w:eastAsia="Times New Roman"/>
          <w:spacing w:val="-1"/>
          <w:sz w:val="28"/>
        </w:rPr>
        <w:t> </w:t>
      </w:r>
      <w:r>
        <w:rPr>
          <w:spacing w:val="-2"/>
          <w:sz w:val="28"/>
        </w:rPr>
        <w:t>人以上 </w:t>
      </w:r>
      <w:r>
        <w:rPr>
          <w:rFonts w:ascii="Times New Roman" w:eastAsia="Times New Roman"/>
          <w:sz w:val="28"/>
        </w:rPr>
        <w:t>30</w:t>
      </w:r>
      <w:r>
        <w:rPr>
          <w:rFonts w:ascii="Times New Roman" w:eastAsia="Times New Roman"/>
          <w:spacing w:val="-1"/>
          <w:sz w:val="28"/>
        </w:rPr>
        <w:t> </w:t>
      </w:r>
      <w:r>
        <w:rPr>
          <w:sz w:val="28"/>
        </w:rPr>
        <w:t>人以下死亡，或者</w:t>
      </w:r>
    </w:p>
    <w:p>
      <w:pPr>
        <w:pStyle w:val="BodyText"/>
        <w:spacing w:line="252" w:lineRule="auto" w:before="22"/>
        <w:ind w:right="270"/>
        <w:jc w:val="both"/>
      </w:pPr>
      <w:r>
        <w:rPr>
          <w:rFonts w:ascii="Times New Roman" w:eastAsia="Times New Roman"/>
        </w:rPr>
        <w:t>75</w:t>
      </w:r>
      <w:r>
        <w:rPr>
          <w:rFonts w:ascii="Times New Roman" w:eastAsia="Times New Roman"/>
          <w:spacing w:val="-2"/>
        </w:rPr>
        <w:t> </w:t>
      </w:r>
      <w:r>
        <w:rPr>
          <w:spacing w:val="-2"/>
        </w:rPr>
        <w:t>人以上 </w:t>
      </w:r>
      <w:r>
        <w:rPr>
          <w:rFonts w:ascii="Times New Roman" w:eastAsia="Times New Roman"/>
        </w:rPr>
        <w:t>100</w:t>
      </w:r>
      <w:r>
        <w:rPr>
          <w:rFonts w:ascii="Times New Roman" w:eastAsia="Times New Roman"/>
          <w:spacing w:val="-3"/>
        </w:rPr>
        <w:t> </w:t>
      </w:r>
      <w:r>
        <w:rPr>
          <w:spacing w:val="-1"/>
        </w:rPr>
        <w:t>人以下重伤，或者 </w:t>
      </w:r>
      <w:r>
        <w:rPr>
          <w:rFonts w:ascii="Times New Roman" w:eastAsia="Times New Roman"/>
        </w:rPr>
        <w:t>7500</w:t>
      </w:r>
      <w:r>
        <w:rPr>
          <w:rFonts w:ascii="Times New Roman" w:eastAsia="Times New Roman"/>
          <w:spacing w:val="-3"/>
        </w:rPr>
        <w:t> </w:t>
      </w:r>
      <w:r>
        <w:rPr>
          <w:spacing w:val="-2"/>
        </w:rPr>
        <w:t>万元以上 </w:t>
      </w:r>
      <w:r>
        <w:rPr>
          <w:rFonts w:ascii="Times New Roman" w:eastAsia="Times New Roman"/>
        </w:rPr>
        <w:t>1</w:t>
      </w:r>
      <w:r>
        <w:rPr>
          <w:rFonts w:ascii="Times New Roman" w:eastAsia="Times New Roman"/>
          <w:spacing w:val="-2"/>
        </w:rPr>
        <w:t> </w:t>
      </w:r>
      <w:r>
        <w:rPr/>
        <w:t>亿元以下直接经济损失的；</w:t>
      </w:r>
      <w:r>
        <w:rPr>
          <w:rFonts w:ascii="Times New Roman" w:eastAsia="Times New Roman"/>
        </w:rPr>
        <w:t>600</w:t>
      </w:r>
      <w:r>
        <w:rPr>
          <w:rFonts w:ascii="Times New Roman" w:eastAsia="Times New Roman"/>
          <w:spacing w:val="-4"/>
        </w:rPr>
        <w:t> </w:t>
      </w:r>
      <w:r>
        <w:rPr>
          <w:spacing w:val="-1"/>
        </w:rPr>
        <w:t>兆瓦以上锅炉因安全故障中断运行 </w:t>
      </w:r>
      <w:r>
        <w:rPr>
          <w:rFonts w:ascii="Times New Roman" w:eastAsia="Times New Roman"/>
        </w:rPr>
        <w:t>480</w:t>
      </w:r>
      <w:r>
        <w:rPr>
          <w:rFonts w:ascii="Times New Roman" w:eastAsia="Times New Roman"/>
          <w:spacing w:val="-3"/>
        </w:rPr>
        <w:t> </w:t>
      </w:r>
      <w:r>
        <w:rPr/>
        <w:t>小时以上；压力容器、压</w:t>
      </w:r>
      <w:r>
        <w:rPr>
          <w:spacing w:val="-1"/>
        </w:rPr>
        <w:t>力管道有毒介质泄漏，造成 </w:t>
      </w:r>
      <w:r>
        <w:rPr>
          <w:rFonts w:ascii="Times New Roman" w:eastAsia="Times New Roman"/>
        </w:rPr>
        <w:t>10</w:t>
      </w:r>
      <w:r>
        <w:rPr>
          <w:rFonts w:ascii="Times New Roman" w:eastAsia="Times New Roman"/>
          <w:spacing w:val="-3"/>
        </w:rPr>
        <w:t> </w:t>
      </w:r>
      <w:r>
        <w:rPr>
          <w:spacing w:val="-2"/>
        </w:rPr>
        <w:t>万人以上 </w:t>
      </w:r>
      <w:r>
        <w:rPr>
          <w:rFonts w:ascii="Times New Roman" w:eastAsia="Times New Roman"/>
        </w:rPr>
        <w:t>15</w:t>
      </w:r>
      <w:r>
        <w:rPr>
          <w:rFonts w:ascii="Times New Roman" w:eastAsia="Times New Roman"/>
          <w:spacing w:val="-3"/>
        </w:rPr>
        <w:t> </w:t>
      </w:r>
      <w:r>
        <w:rPr/>
        <w:t>万人以下转移；客运索道、大</w:t>
      </w:r>
    </w:p>
    <w:p>
      <w:pPr>
        <w:pStyle w:val="BodyText"/>
        <w:spacing w:line="482" w:lineRule="exact"/>
        <w:jc w:val="both"/>
      </w:pPr>
      <w:r>
        <w:rPr>
          <w:spacing w:val="-1"/>
        </w:rPr>
        <w:t>型游乐设施高空滞留 </w:t>
      </w:r>
      <w:r>
        <w:rPr>
          <w:rFonts w:ascii="Times New Roman" w:eastAsia="Times New Roman"/>
        </w:rPr>
        <w:t>100</w:t>
      </w:r>
      <w:r>
        <w:rPr>
          <w:rFonts w:ascii="Times New Roman" w:eastAsia="Times New Roman"/>
          <w:spacing w:val="-3"/>
        </w:rPr>
        <w:t> </w:t>
      </w:r>
      <w:r>
        <w:rPr>
          <w:spacing w:val="-1"/>
        </w:rPr>
        <w:t>人以上并且时间在 </w:t>
      </w:r>
      <w:r>
        <w:rPr>
          <w:rFonts w:ascii="Times New Roman" w:eastAsia="Times New Roman"/>
        </w:rPr>
        <w:t>36</w:t>
      </w:r>
      <w:r>
        <w:rPr>
          <w:rFonts w:ascii="Times New Roman" w:eastAsia="Times New Roman"/>
          <w:spacing w:val="-2"/>
        </w:rPr>
        <w:t> </w:t>
      </w:r>
      <w:r>
        <w:rPr>
          <w:spacing w:val="-2"/>
        </w:rPr>
        <w:t>小时以上的 </w:t>
      </w:r>
      <w:r>
        <w:rPr>
          <w:rFonts w:ascii="Times New Roman" w:eastAsia="Times New Roman"/>
        </w:rPr>
        <w:t>48</w:t>
      </w:r>
      <w:r>
        <w:rPr>
          <w:rFonts w:ascii="Times New Roman" w:eastAsia="Times New Roman"/>
          <w:spacing w:val="-3"/>
        </w:rPr>
        <w:t> </w:t>
      </w:r>
      <w:r>
        <w:rPr/>
        <w:t>小时以下。</w:t>
      </w:r>
    </w:p>
    <w:p>
      <w:pPr>
        <w:pStyle w:val="BodyText"/>
        <w:spacing w:line="252" w:lineRule="auto" w:before="23"/>
        <w:ind w:left="673" w:right="131" w:hanging="13"/>
      </w:pPr>
      <w:r>
        <w:rPr/>
        <w:t>裁量基准：对事故发生单位处 </w:t>
      </w:r>
      <w:r>
        <w:rPr>
          <w:rFonts w:ascii="Times New Roman" w:eastAsia="Times New Roman"/>
        </w:rPr>
        <w:t>100 </w:t>
      </w:r>
      <w:r>
        <w:rPr/>
        <w:t>万元以上 </w:t>
      </w:r>
      <w:r>
        <w:rPr>
          <w:rFonts w:ascii="Times New Roman" w:eastAsia="Times New Roman"/>
        </w:rPr>
        <w:t>150 </w:t>
      </w:r>
      <w:r>
        <w:rPr/>
        <w:t>万元以下的罚款。</w:t>
      </w:r>
      <w:r>
        <w:rPr>
          <w:rFonts w:ascii="Times New Roman" w:eastAsia="Times New Roman"/>
        </w:rPr>
        <w:t>3</w:t>
      </w:r>
      <w:r>
        <w:rPr/>
        <w:t>．严重违法行为的表现情形：超出以上情形，造成特别重大事故的。裁量基准：对事故发生单位处 </w:t>
      </w:r>
      <w:r>
        <w:rPr>
          <w:rFonts w:ascii="Times New Roman" w:eastAsia="Times New Roman"/>
        </w:rPr>
        <w:t>150 </w:t>
      </w:r>
      <w:r>
        <w:rPr/>
        <w:t>万元以上 </w:t>
      </w:r>
      <w:r>
        <w:rPr>
          <w:rFonts w:ascii="Times New Roman" w:eastAsia="Times New Roman"/>
        </w:rPr>
        <w:t>200 </w:t>
      </w:r>
      <w:r>
        <w:rPr/>
        <w:t>万元以下的罚款。</w:t>
      </w:r>
    </w:p>
    <w:p>
      <w:pPr>
        <w:pStyle w:val="BodyText"/>
        <w:spacing w:line="276" w:lineRule="auto" w:before="15"/>
        <w:ind w:right="270" w:firstLine="560"/>
        <w:rPr>
          <w:rFonts w:ascii="方正黑体_GBK" w:eastAsia="方正黑体_GBK" w:hint="eastAsia"/>
        </w:rPr>
      </w:pPr>
      <w:r>
        <w:rPr>
          <w:rFonts w:ascii="方正黑体_GBK" w:eastAsia="方正黑体_GBK" w:hint="eastAsia"/>
        </w:rPr>
        <w:t>二百四十七、依据《中华人民共和国特种设备安全法》第九十三条第一款的行政处罚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50"/>
        <w:jc w:val="both"/>
      </w:pPr>
      <w:r>
        <w:rPr>
          <w:rFonts w:ascii="可口可乐在乎体 楷体" w:eastAsia="可口可乐在乎体 楷体" w:hint="eastAsia"/>
          <w:b/>
          <w:spacing w:val="-2"/>
        </w:rPr>
        <w:t>《特种设备安全法》第九十三条第一款：</w:t>
      </w:r>
      <w:r>
        <w:rPr>
          <w:spacing w:val="-1"/>
        </w:rPr>
        <w:t>违反本法规定，特种设备检验、检测机构及其检验、检测人员有下列行为之一的，责令改正，对机构处五万元以上二十万元以下罚款，对直接负责的主管人员和其他直接责任</w:t>
      </w:r>
      <w:r>
        <w:rPr>
          <w:spacing w:val="-1"/>
          <w:w w:val="95"/>
        </w:rPr>
        <w:t>人员处五千元以上五万元以下罚款；情节严重的，吊销机构资质和有关人   </w:t>
      </w:r>
      <w:r>
        <w:rPr>
          <w:spacing w:val="-1"/>
        </w:rPr>
        <w:t>员的资格：</w:t>
      </w:r>
    </w:p>
    <w:p>
      <w:pPr>
        <w:pStyle w:val="BodyText"/>
        <w:spacing w:line="252" w:lineRule="auto"/>
        <w:ind w:right="282" w:firstLine="548"/>
      </w:pPr>
      <w:r>
        <w:rPr/>
        <w:t>（一）未经核准或者超出核准范围、使用未取得相应资格的人员从事检验、检测的；</w:t>
      </w:r>
    </w:p>
    <w:p>
      <w:pPr>
        <w:pStyle w:val="BodyText"/>
        <w:spacing w:line="484" w:lineRule="exact"/>
        <w:ind w:left="662"/>
      </w:pPr>
      <w:r>
        <w:rPr/>
        <w:t>（二）未按照安全技术规范的要求进行检验、检测的；</w:t>
      </w:r>
    </w:p>
    <w:p>
      <w:pPr>
        <w:pStyle w:val="BodyText"/>
        <w:spacing w:line="252" w:lineRule="auto" w:before="14"/>
        <w:ind w:right="282" w:firstLine="548"/>
      </w:pPr>
      <w:r>
        <w:rPr/>
        <w:t>（三）出具虚假的检验、检测结果和鉴定结论或者检验、检测结果和鉴定结论严重失实的；</w:t>
      </w:r>
    </w:p>
    <w:p>
      <w:pPr>
        <w:pStyle w:val="BodyText"/>
        <w:spacing w:line="252" w:lineRule="auto"/>
        <w:ind w:right="282" w:firstLine="548"/>
      </w:pPr>
      <w:r>
        <w:rPr/>
        <w:t>（四）发现特种设备存在严重事故隐患，未及时告知相关单位，并立即向负责特种设备安全监督管理的部门报告的；</w:t>
      </w:r>
    </w:p>
    <w:p>
      <w:pPr>
        <w:pStyle w:val="BodyText"/>
        <w:spacing w:line="484" w:lineRule="exact"/>
        <w:ind w:left="662"/>
      </w:pPr>
      <w:r>
        <w:rPr/>
        <w:t>（五）泄露检验、检测过程中知悉的商业秘密的；</w:t>
      </w:r>
    </w:p>
    <w:p>
      <w:pPr>
        <w:pStyle w:val="BodyText"/>
        <w:spacing w:before="19"/>
        <w:ind w:left="662"/>
      </w:pPr>
      <w:r>
        <w:rPr/>
        <w:t>（六）从事有关特种设备的生产、经营活动的；</w:t>
      </w:r>
    </w:p>
    <w:p>
      <w:pPr>
        <w:pStyle w:val="BodyText"/>
        <w:spacing w:before="23"/>
        <w:ind w:left="662"/>
      </w:pPr>
      <w:r>
        <w:rPr/>
        <w:t>（七）推荐或者监制、监销特种设备的；</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ind w:left="661"/>
      </w:pPr>
      <w:r>
        <w:rPr/>
        <w:t>（八）利用检验工作故意刁难相关单位的。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50"/>
        </w:numPr>
        <w:tabs>
          <w:tab w:pos="1084" w:val="left" w:leader="none"/>
        </w:tabs>
        <w:spacing w:line="252" w:lineRule="auto" w:before="50" w:after="0"/>
        <w:ind w:left="113" w:right="271" w:firstLine="548"/>
        <w:jc w:val="left"/>
        <w:rPr>
          <w:sz w:val="28"/>
        </w:rPr>
      </w:pPr>
      <w:r>
        <w:rPr>
          <w:spacing w:val="-8"/>
          <w:sz w:val="28"/>
        </w:rPr>
        <w:t>较轻违法行为的表现情形：具有《特种设备安全法》第九十三条第一款规定的情形，系初次实施，未造成安全事故的。</w:t>
      </w:r>
    </w:p>
    <w:p>
      <w:pPr>
        <w:pStyle w:val="BodyText"/>
        <w:spacing w:line="484" w:lineRule="exact"/>
        <w:ind w:left="661"/>
      </w:pPr>
      <w:r>
        <w:rPr/>
        <w:t>裁量基准：责令改正，对机构处 </w:t>
      </w:r>
      <w:r>
        <w:rPr>
          <w:rFonts w:ascii="Times New Roman" w:eastAsia="Times New Roman"/>
        </w:rPr>
        <w:t>5 </w:t>
      </w:r>
      <w:r>
        <w:rPr/>
        <w:t>万元以上 </w:t>
      </w:r>
      <w:r>
        <w:rPr>
          <w:rFonts w:ascii="Times New Roman" w:eastAsia="Times New Roman"/>
        </w:rPr>
        <w:t>10 </w:t>
      </w:r>
      <w:r>
        <w:rPr/>
        <w:t>万元以下罚款，对直接</w:t>
      </w:r>
    </w:p>
    <w:p>
      <w:pPr>
        <w:pStyle w:val="BodyText"/>
        <w:spacing w:before="22"/>
      </w:pPr>
      <w:r>
        <w:rPr/>
        <w:t>负责的主管人员和其他直接责任人员处 </w:t>
      </w:r>
      <w:r>
        <w:rPr>
          <w:rFonts w:ascii="Times New Roman" w:eastAsia="Times New Roman"/>
        </w:rPr>
        <w:t>5 </w:t>
      </w:r>
      <w:r>
        <w:rPr/>
        <w:t>千元以上 </w:t>
      </w:r>
      <w:r>
        <w:rPr>
          <w:rFonts w:ascii="Times New Roman" w:eastAsia="Times New Roman"/>
        </w:rPr>
        <w:t>1 </w:t>
      </w:r>
      <w:r>
        <w:rPr/>
        <w:t>万元以下罚款。</w:t>
      </w:r>
    </w:p>
    <w:p>
      <w:pPr>
        <w:pStyle w:val="ListParagraph"/>
        <w:numPr>
          <w:ilvl w:val="0"/>
          <w:numId w:val="450"/>
        </w:numPr>
        <w:tabs>
          <w:tab w:pos="1095" w:val="left" w:leader="none"/>
        </w:tabs>
        <w:spacing w:line="252" w:lineRule="auto" w:before="23" w:after="0"/>
        <w:ind w:left="113" w:right="409" w:firstLine="560"/>
        <w:jc w:val="left"/>
        <w:rPr>
          <w:sz w:val="28"/>
        </w:rPr>
      </w:pPr>
      <w:r>
        <w:rPr>
          <w:sz w:val="28"/>
        </w:rPr>
        <w:t>较重违法行为的表现情形：具有《特种设备安全法》第九十三条第一款规定的情形，多次实施，未造成安全事故的。</w:t>
      </w:r>
    </w:p>
    <w:p>
      <w:pPr>
        <w:pStyle w:val="BodyText"/>
        <w:spacing w:line="484" w:lineRule="exact"/>
        <w:ind w:left="673"/>
      </w:pPr>
      <w:r>
        <w:rPr/>
        <w:t>裁量基准：责令改正，对机构处 </w:t>
      </w:r>
      <w:r>
        <w:rPr>
          <w:rFonts w:ascii="Times New Roman" w:eastAsia="Times New Roman"/>
        </w:rPr>
        <w:t>10 </w:t>
      </w:r>
      <w:r>
        <w:rPr/>
        <w:t>万元以上 </w:t>
      </w:r>
      <w:r>
        <w:rPr>
          <w:rFonts w:ascii="Times New Roman" w:eastAsia="Times New Roman"/>
        </w:rPr>
        <w:t>15 </w:t>
      </w:r>
      <w:r>
        <w:rPr/>
        <w:t>万元以下罚款，对直</w:t>
      </w:r>
    </w:p>
    <w:p>
      <w:pPr>
        <w:pStyle w:val="BodyText"/>
        <w:spacing w:before="22"/>
      </w:pPr>
      <w:r>
        <w:rPr/>
        <w:t>接负责的主管人员和其他直接责任人员处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450"/>
        </w:numPr>
        <w:tabs>
          <w:tab w:pos="1095" w:val="left" w:leader="none"/>
        </w:tabs>
        <w:spacing w:line="252" w:lineRule="auto" w:before="23" w:after="0"/>
        <w:ind w:left="113" w:right="409" w:firstLine="560"/>
        <w:jc w:val="left"/>
        <w:rPr>
          <w:sz w:val="28"/>
        </w:rPr>
      </w:pPr>
      <w:r>
        <w:rPr>
          <w:sz w:val="28"/>
        </w:rPr>
        <w:t>严重违法行为的表现情形：具有《特种设备安全法》第九十三条第一款规定的情形，造成安全事故的。</w:t>
      </w:r>
    </w:p>
    <w:p>
      <w:pPr>
        <w:pStyle w:val="BodyText"/>
        <w:spacing w:line="484" w:lineRule="exact"/>
        <w:ind w:left="674"/>
      </w:pPr>
      <w:r>
        <w:rPr/>
        <w:t>裁量基准：责令改正，对机构处 </w:t>
      </w:r>
      <w:r>
        <w:rPr>
          <w:rFonts w:ascii="Times New Roman" w:eastAsia="Times New Roman"/>
        </w:rPr>
        <w:t>15 </w:t>
      </w:r>
      <w:r>
        <w:rPr/>
        <w:t>万元以上 </w:t>
      </w:r>
      <w:r>
        <w:rPr>
          <w:rFonts w:ascii="Times New Roman" w:eastAsia="Times New Roman"/>
        </w:rPr>
        <w:t>20 </w:t>
      </w:r>
      <w:r>
        <w:rPr/>
        <w:t>万元以下罚款，对直</w:t>
      </w:r>
    </w:p>
    <w:p>
      <w:pPr>
        <w:pStyle w:val="BodyText"/>
        <w:spacing w:line="252" w:lineRule="auto" w:before="22"/>
        <w:ind w:right="226"/>
      </w:pPr>
      <w:r>
        <w:rPr/>
        <w:t>接负责的主管人员和其他直接责任人员处 </w:t>
      </w:r>
      <w:r>
        <w:rPr>
          <w:rFonts w:ascii="Times New Roman" w:eastAsia="Times New Roman"/>
        </w:rPr>
        <w:t>2 </w:t>
      </w:r>
      <w:r>
        <w:rPr/>
        <w:t>万元以上 </w:t>
      </w:r>
      <w:r>
        <w:rPr>
          <w:rFonts w:ascii="Times New Roman" w:eastAsia="Times New Roman"/>
        </w:rPr>
        <w:t>5 </w:t>
      </w:r>
      <w:r>
        <w:rPr/>
        <w:t>万元以下罚款，情节严重的，吊销机构资质和有关人员的资格。</w:t>
      </w:r>
    </w:p>
    <w:p>
      <w:pPr>
        <w:pStyle w:val="BodyText"/>
        <w:spacing w:line="276" w:lineRule="auto" w:before="18"/>
        <w:ind w:right="270" w:firstLine="560"/>
        <w:rPr>
          <w:rFonts w:ascii="方正黑体_GBK" w:eastAsia="方正黑体_GBK" w:hint="eastAsia"/>
        </w:rPr>
      </w:pPr>
      <w:r>
        <w:rPr>
          <w:rFonts w:ascii="方正黑体_GBK" w:eastAsia="方正黑体_GBK" w:hint="eastAsia"/>
        </w:rPr>
        <w:t>二百四十八、依据《中华人民共和国特种设备安全法》第九十三条第二款的行政处罚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3" w:firstLine="561"/>
      </w:pPr>
      <w:r>
        <w:rPr>
          <w:rFonts w:ascii="可口可乐在乎体 楷体" w:eastAsia="可口可乐在乎体 楷体" w:hint="eastAsia"/>
          <w:b/>
          <w:spacing w:val="-2"/>
        </w:rPr>
        <w:t>《特种设备安全法》第九十三条第二款：</w:t>
      </w:r>
      <w:r>
        <w:rPr>
          <w:spacing w:val="-2"/>
        </w:rPr>
        <w:t>违反本法规定，特种设备检  </w:t>
      </w:r>
      <w:r>
        <w:rPr>
          <w:spacing w:val="-12"/>
        </w:rPr>
        <w:t>验、检测机构的检验、检测人员同时在两个以上检验、检测机构中执业的， </w:t>
      </w:r>
      <w:r>
        <w:rPr/>
        <w:t>处五千元以上五万元以下罚款；情节严重的，吊销其资格。</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451"/>
        </w:numPr>
        <w:tabs>
          <w:tab w:pos="1096" w:val="left" w:leader="none"/>
        </w:tabs>
        <w:spacing w:line="252" w:lineRule="auto" w:before="50" w:after="0"/>
        <w:ind w:left="113" w:right="269" w:firstLine="560"/>
        <w:jc w:val="left"/>
        <w:rPr>
          <w:sz w:val="28"/>
        </w:rPr>
      </w:pPr>
      <w:r>
        <w:rPr>
          <w:sz w:val="28"/>
        </w:rPr>
        <w:t>较轻违法行为的表现情形：特种设备检验、检测机构的检验、检测人员同时在两个以上检验、检测机构中执业，向执法机关说明情况的。</w:t>
      </w:r>
    </w:p>
    <w:p>
      <w:pPr>
        <w:pStyle w:val="BodyText"/>
        <w:spacing w:line="484" w:lineRule="exact"/>
        <w:ind w:left="674"/>
      </w:pPr>
      <w:r>
        <w:rPr/>
        <w:t>裁量基准：责令改正，处 </w:t>
      </w:r>
      <w:r>
        <w:rPr>
          <w:rFonts w:ascii="Times New Roman" w:eastAsia="Times New Roman"/>
        </w:rPr>
        <w:t>5000 </w:t>
      </w:r>
      <w:r>
        <w:rPr/>
        <w:t>元以上 </w:t>
      </w:r>
      <w:r>
        <w:rPr>
          <w:rFonts w:ascii="Times New Roman" w:eastAsia="Times New Roman"/>
        </w:rPr>
        <w:t>1 </w:t>
      </w:r>
      <w:r>
        <w:rPr/>
        <w:t>万元以下罚款。</w:t>
      </w:r>
    </w:p>
    <w:p>
      <w:pPr>
        <w:pStyle w:val="ListParagraph"/>
        <w:numPr>
          <w:ilvl w:val="0"/>
          <w:numId w:val="451"/>
        </w:numPr>
        <w:tabs>
          <w:tab w:pos="1096" w:val="left" w:leader="none"/>
        </w:tabs>
        <w:spacing w:line="240" w:lineRule="auto" w:before="22" w:after="0"/>
        <w:ind w:left="1095" w:right="0" w:hanging="422"/>
        <w:jc w:val="left"/>
        <w:rPr>
          <w:sz w:val="28"/>
        </w:rPr>
      </w:pPr>
      <w:r>
        <w:rPr>
          <w:sz w:val="28"/>
        </w:rPr>
        <w:t>较重违法行为的表现情形：特种设备检验、检测机构的检验、检</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pPr>
      <w:r>
        <w:rPr/>
        <w:t>测人员同时在两个以上检验、检测机构中执业，拒不向执法机关说明情况的。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2 </w:t>
      </w:r>
      <w:r>
        <w:rPr/>
        <w:t>万元以下罚款</w:t>
      </w:r>
    </w:p>
    <w:p>
      <w:pPr>
        <w:pStyle w:val="ListParagraph"/>
        <w:numPr>
          <w:ilvl w:val="0"/>
          <w:numId w:val="451"/>
        </w:numPr>
        <w:tabs>
          <w:tab w:pos="1096" w:val="left" w:leader="none"/>
        </w:tabs>
        <w:spacing w:line="252" w:lineRule="auto" w:before="22" w:after="0"/>
        <w:ind w:left="113" w:right="409" w:firstLine="560"/>
        <w:jc w:val="left"/>
        <w:rPr>
          <w:sz w:val="28"/>
        </w:rPr>
      </w:pPr>
      <w:r>
        <w:rPr>
          <w:sz w:val="28"/>
        </w:rPr>
        <w:t>严重违法行为的表现情形：特种设备检验、检测机构的检验、检测人员同时在两个以上检验、检测机构中执业的，拒不改正的。</w:t>
      </w:r>
    </w:p>
    <w:p>
      <w:pPr>
        <w:pStyle w:val="BodyText"/>
        <w:spacing w:line="252" w:lineRule="auto"/>
        <w:ind w:right="225" w:firstLine="560"/>
      </w:pPr>
      <w:r>
        <w:rPr/>
        <w:t>裁量基准：责令改正，处 </w:t>
      </w:r>
      <w:r>
        <w:rPr>
          <w:rFonts w:ascii="Times New Roman" w:eastAsia="Times New Roman"/>
        </w:rPr>
        <w:t>2 </w:t>
      </w:r>
      <w:r>
        <w:rPr/>
        <w:t>万元以上 </w:t>
      </w:r>
      <w:r>
        <w:rPr>
          <w:rFonts w:ascii="Times New Roman" w:eastAsia="Times New Roman"/>
        </w:rPr>
        <w:t>5 </w:t>
      </w:r>
      <w:r>
        <w:rPr/>
        <w:t>万元以下罚款；情节严重的， 吊销其资格。</w:t>
      </w:r>
    </w:p>
    <w:p>
      <w:pPr>
        <w:pStyle w:val="BodyText"/>
        <w:spacing w:line="276" w:lineRule="auto" w:before="14"/>
        <w:ind w:right="270" w:firstLine="560"/>
        <w:rPr>
          <w:rFonts w:ascii="方正黑体_GBK" w:eastAsia="方正黑体_GBK" w:hint="eastAsia"/>
        </w:rPr>
      </w:pPr>
      <w:r>
        <w:rPr>
          <w:rFonts w:ascii="方正黑体_GBK" w:eastAsia="方正黑体_GBK" w:hint="eastAsia"/>
        </w:rPr>
        <w:t>二百四十九、依据《中华人民共和国特种设备安全法》第九十五条第一款的行政处罚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《特种设备安全法》第九十五条第一款：</w:t>
      </w:r>
      <w:r>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452"/>
        </w:numPr>
        <w:tabs>
          <w:tab w:pos="1095" w:val="left" w:leader="none"/>
        </w:tabs>
        <w:spacing w:line="252" w:lineRule="auto" w:before="49" w:after="0"/>
        <w:ind w:left="113" w:right="271" w:firstLine="560"/>
        <w:jc w:val="left"/>
        <w:rPr>
          <w:sz w:val="28"/>
        </w:rPr>
      </w:pPr>
      <w:r>
        <w:rPr>
          <w:sz w:val="28"/>
        </w:rPr>
        <w:t>较轻违法行为的表现情形：特种设备的生产、使用单位或者检验</w:t>
      </w:r>
      <w:r>
        <w:rPr>
          <w:w w:val="95"/>
          <w:sz w:val="28"/>
        </w:rPr>
        <w:t>检测机构，拒不接受特种设备安全监督管理部门依法实施的监督检查，责   令限期改正后，逾期未改正的，经说服教育后能配合接受检查未造成恶劣   </w:t>
      </w:r>
      <w:r>
        <w:rPr>
          <w:sz w:val="28"/>
        </w:rPr>
        <w:t>影响的。</w:t>
      </w:r>
    </w:p>
    <w:p>
      <w:pPr>
        <w:pStyle w:val="BodyText"/>
        <w:spacing w:line="480" w:lineRule="exact"/>
        <w:ind w:left="674"/>
      </w:pPr>
      <w:r>
        <w:rPr/>
        <w:t>裁量基准：责令停产停业整顿，处 </w:t>
      </w:r>
      <w:r>
        <w:rPr>
          <w:rFonts w:ascii="Times New Roman" w:eastAsia="Times New Roman"/>
        </w:rPr>
        <w:t>2 </w:t>
      </w:r>
      <w:r>
        <w:rPr/>
        <w:t>万元以上 </w:t>
      </w:r>
      <w:r>
        <w:rPr>
          <w:rFonts w:ascii="Times New Roman" w:eastAsia="Times New Roman"/>
        </w:rPr>
        <w:t>8 </w:t>
      </w:r>
      <w:r>
        <w:rPr/>
        <w:t>万元以下罚款。</w:t>
      </w:r>
    </w:p>
    <w:p>
      <w:pPr>
        <w:pStyle w:val="ListParagraph"/>
        <w:numPr>
          <w:ilvl w:val="0"/>
          <w:numId w:val="452"/>
        </w:numPr>
        <w:tabs>
          <w:tab w:pos="1096" w:val="left" w:leader="none"/>
        </w:tabs>
        <w:spacing w:line="252" w:lineRule="auto" w:before="23" w:after="0"/>
        <w:ind w:left="113" w:right="271" w:firstLine="560"/>
        <w:jc w:val="left"/>
        <w:rPr>
          <w:sz w:val="28"/>
        </w:rPr>
      </w:pPr>
      <w:r>
        <w:rPr>
          <w:sz w:val="28"/>
        </w:rPr>
        <w:t>较重违法行为的表现情形：特种设备的生产、使用单位或者检验</w:t>
      </w:r>
      <w:r>
        <w:rPr>
          <w:w w:val="95"/>
          <w:sz w:val="28"/>
        </w:rPr>
        <w:t>检测机构，拒不接受特种设备安全监督管理部门依法实施的监督检查，责   </w:t>
      </w:r>
      <w:r>
        <w:rPr>
          <w:sz w:val="28"/>
        </w:rPr>
        <w:t>令限期改正后，逾期未改正且仍不接受监督检查的。</w:t>
      </w:r>
    </w:p>
    <w:p>
      <w:pPr>
        <w:pStyle w:val="BodyText"/>
        <w:spacing w:line="482" w:lineRule="exact"/>
        <w:ind w:left="674"/>
      </w:pPr>
      <w:r>
        <w:rPr/>
        <w:t>裁量基准：责令停产停业整顿，处 </w:t>
      </w:r>
      <w:r>
        <w:rPr>
          <w:rFonts w:ascii="Times New Roman" w:eastAsia="Times New Roman"/>
        </w:rPr>
        <w:t>8 </w:t>
      </w:r>
      <w:r>
        <w:rPr/>
        <w:t>万元以上 </w:t>
      </w:r>
      <w:r>
        <w:rPr>
          <w:rFonts w:ascii="Times New Roman" w:eastAsia="Times New Roman"/>
        </w:rPr>
        <w:t>15 </w:t>
      </w:r>
      <w:r>
        <w:rPr/>
        <w:t>万元以下罚款。</w:t>
      </w:r>
    </w:p>
    <w:p>
      <w:pPr>
        <w:pStyle w:val="ListParagraph"/>
        <w:numPr>
          <w:ilvl w:val="0"/>
          <w:numId w:val="452"/>
        </w:numPr>
        <w:tabs>
          <w:tab w:pos="1095" w:val="left" w:leader="none"/>
        </w:tabs>
        <w:spacing w:line="252" w:lineRule="auto" w:before="22" w:after="0"/>
        <w:ind w:left="113" w:right="271" w:firstLine="560"/>
        <w:jc w:val="left"/>
        <w:rPr>
          <w:sz w:val="28"/>
        </w:rPr>
      </w:pPr>
      <w:r>
        <w:rPr>
          <w:sz w:val="28"/>
        </w:rPr>
        <w:t>严重违法行为的表现情形：特种设备的生产、使用单位或者检验</w:t>
      </w:r>
      <w:r>
        <w:rPr>
          <w:w w:val="95"/>
          <w:sz w:val="28"/>
        </w:rPr>
        <w:t>检测机构，拒不接受特种设备安全监督管理部门依法实施的监督检查，责</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令限期改正后，逾期未改正且相关设备发生安全事故的。</w:t>
      </w:r>
    </w:p>
    <w:p>
      <w:pPr>
        <w:pStyle w:val="BodyText"/>
        <w:spacing w:before="22"/>
        <w:ind w:left="673"/>
      </w:pPr>
      <w:r>
        <w:rPr/>
        <w:t>裁量基准：责令停产停业整顿，处 </w:t>
      </w:r>
      <w:r>
        <w:rPr>
          <w:rFonts w:ascii="Times New Roman" w:eastAsia="Times New Roman"/>
        </w:rPr>
        <w:t>15 </w:t>
      </w:r>
      <w:r>
        <w:rPr/>
        <w:t>万元以上 </w:t>
      </w:r>
      <w:r>
        <w:rPr>
          <w:rFonts w:ascii="Times New Roman" w:eastAsia="Times New Roman"/>
        </w:rPr>
        <w:t>20 </w:t>
      </w:r>
      <w:r>
        <w:rPr/>
        <w:t>万元以下罚款。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二百五十、依据《中华人民共和国特种设备安全法》第九十五条第二款的行政处罚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《特种设备安全法》第九十五条第二款：</w:t>
      </w:r>
      <w:r>
        <w:rPr/>
        <w:t>违反本法规定，特种设备生产、经营、使用单位擅自动用、调换、转移、损毁被查封、扣押的特种设备或者其主要部件的，责令改正，处五万元以上二十万元以下罚款；情节严重的，吊销生产许可证，注销特种设备使用登记证书。</w:t>
      </w:r>
    </w:p>
    <w:p>
      <w:pPr>
        <w:pStyle w:val="BodyText"/>
        <w:spacing w:before="24"/>
        <w:ind w:left="673"/>
        <w:rPr>
          <w:rFonts w:ascii="方正楷体_GBK" w:eastAsia="方正楷体_GBK" w:hint="eastAsia"/>
        </w:rPr>
      </w:pPr>
      <w:r>
        <w:rPr>
          <w:rFonts w:ascii="方正楷体_GBK" w:eastAsia="方正楷体_GBK" w:hint="eastAsia"/>
        </w:rPr>
        <w:t>（二）裁量基准：</w:t>
      </w:r>
    </w:p>
    <w:p>
      <w:pPr>
        <w:pStyle w:val="ListParagraph"/>
        <w:numPr>
          <w:ilvl w:val="0"/>
          <w:numId w:val="453"/>
        </w:numPr>
        <w:tabs>
          <w:tab w:pos="1095" w:val="left" w:leader="none"/>
        </w:tabs>
        <w:spacing w:line="252" w:lineRule="auto" w:before="50" w:after="0"/>
        <w:ind w:left="113" w:right="409" w:firstLine="560"/>
        <w:jc w:val="left"/>
        <w:rPr>
          <w:sz w:val="28"/>
        </w:rPr>
      </w:pPr>
      <w:r>
        <w:rPr>
          <w:sz w:val="28"/>
        </w:rPr>
        <w:t>较轻违法行为的表现情形：主动将被动用、调换、转移、损毁被查封、扣押的特种设备或者其主要部件恢复原状的。</w:t>
      </w:r>
    </w:p>
    <w:p>
      <w:pPr>
        <w:pStyle w:val="BodyText"/>
        <w:spacing w:line="484" w:lineRule="exact"/>
        <w:ind w:left="673"/>
      </w:pPr>
      <w:r>
        <w:rPr/>
        <w:t>裁量基准：责令改正，处 </w:t>
      </w:r>
      <w:r>
        <w:rPr>
          <w:rFonts w:ascii="Times New Roman" w:eastAsia="Times New Roman"/>
        </w:rPr>
        <w:t>5 </w:t>
      </w:r>
      <w:r>
        <w:rPr/>
        <w:t>万元以上 </w:t>
      </w:r>
      <w:r>
        <w:rPr>
          <w:rFonts w:ascii="Times New Roman" w:eastAsia="Times New Roman"/>
        </w:rPr>
        <w:t>10 </w:t>
      </w:r>
      <w:r>
        <w:rPr/>
        <w:t>万元以下罚款。</w:t>
      </w:r>
    </w:p>
    <w:p>
      <w:pPr>
        <w:pStyle w:val="ListParagraph"/>
        <w:numPr>
          <w:ilvl w:val="0"/>
          <w:numId w:val="453"/>
        </w:numPr>
        <w:tabs>
          <w:tab w:pos="1095" w:val="left" w:leader="none"/>
        </w:tabs>
        <w:spacing w:line="252" w:lineRule="auto" w:before="23" w:after="0"/>
        <w:ind w:left="113" w:right="409" w:firstLine="560"/>
        <w:jc w:val="left"/>
        <w:rPr>
          <w:sz w:val="28"/>
        </w:rPr>
      </w:pPr>
      <w:r>
        <w:rPr>
          <w:sz w:val="28"/>
        </w:rPr>
        <w:t>较重违法行为的表现情形：拒绝或不能将被动用、调换、转移、损毁被查封、扣押的特种设备或者其主要部件恢复原状的。</w:t>
      </w:r>
    </w:p>
    <w:p>
      <w:pPr>
        <w:pStyle w:val="BodyText"/>
        <w:spacing w:line="484" w:lineRule="exact"/>
        <w:ind w:left="673"/>
      </w:pPr>
      <w:r>
        <w:rPr/>
        <w:t>裁量基准：责令改正，处 </w:t>
      </w:r>
      <w:r>
        <w:rPr>
          <w:rFonts w:ascii="Times New Roman" w:eastAsia="Times New Roman"/>
        </w:rPr>
        <w:t>10 </w:t>
      </w:r>
      <w:r>
        <w:rPr/>
        <w:t>万元以上 </w:t>
      </w:r>
      <w:r>
        <w:rPr>
          <w:rFonts w:ascii="Times New Roman" w:eastAsia="Times New Roman"/>
        </w:rPr>
        <w:t>15 </w:t>
      </w:r>
      <w:r>
        <w:rPr/>
        <w:t>万元以下罚款。</w:t>
      </w:r>
    </w:p>
    <w:p>
      <w:pPr>
        <w:pStyle w:val="ListParagraph"/>
        <w:numPr>
          <w:ilvl w:val="0"/>
          <w:numId w:val="453"/>
        </w:numPr>
        <w:tabs>
          <w:tab w:pos="1095" w:val="left" w:leader="none"/>
        </w:tabs>
        <w:spacing w:line="252" w:lineRule="auto" w:before="22" w:after="0"/>
        <w:ind w:left="113" w:right="271" w:firstLine="560"/>
        <w:jc w:val="left"/>
        <w:rPr>
          <w:sz w:val="28"/>
        </w:rPr>
      </w:pPr>
      <w:r>
        <w:rPr>
          <w:sz w:val="28"/>
        </w:rPr>
        <w:t>严重违法行为的表现情形：拒绝或不能将被动用、调换、转移、损毁被查封、扣押的特种设备或者其主要部件恢复原状，物品转移、变卖或使用后造成进一步危害后果的。</w:t>
      </w:r>
    </w:p>
    <w:p>
      <w:pPr>
        <w:pStyle w:val="BodyText"/>
        <w:spacing w:line="252" w:lineRule="auto"/>
        <w:ind w:right="129" w:firstLine="560"/>
      </w:pPr>
      <w:r>
        <w:rPr>
          <w:spacing w:val="-10"/>
        </w:rPr>
        <w:t>裁量基准：责令改正，处 </w:t>
      </w:r>
      <w:r>
        <w:rPr>
          <w:rFonts w:ascii="Times New Roman" w:eastAsia="Times New Roman"/>
        </w:rPr>
        <w:t>15 </w:t>
      </w:r>
      <w:r>
        <w:rPr>
          <w:spacing w:val="-3"/>
        </w:rPr>
        <w:t>万元以上 </w:t>
      </w:r>
      <w:r>
        <w:rPr>
          <w:rFonts w:ascii="Times New Roman" w:eastAsia="Times New Roman"/>
        </w:rPr>
        <w:t>20 </w:t>
      </w:r>
      <w:r>
        <w:rPr>
          <w:spacing w:val="-7"/>
        </w:rPr>
        <w:t>万元以下罚款；情节严重的， 吊销生产许可证，注销特种设备使用登记书。</w:t>
      </w:r>
    </w:p>
    <w:p>
      <w:pPr>
        <w:pStyle w:val="BodyText"/>
        <w:spacing w:before="17"/>
        <w:ind w:left="0"/>
        <w:rPr>
          <w:sz w:val="29"/>
        </w:rPr>
      </w:pPr>
    </w:p>
    <w:p>
      <w:pPr>
        <w:pStyle w:val="BodyText"/>
        <w:ind w:left="743"/>
        <w:rPr>
          <w:rFonts w:ascii="方正黑体_GBK" w:eastAsia="方正黑体_GBK" w:hint="eastAsia"/>
        </w:rPr>
      </w:pPr>
      <w:r>
        <w:rPr>
          <w:rFonts w:ascii="方正黑体_GBK" w:eastAsia="方正黑体_GBK" w:hint="eastAsia"/>
        </w:rPr>
        <w:t>第二节 违反《特种设备安全监察条例》的行政处罚裁量权基准</w:t>
      </w:r>
    </w:p>
    <w:p>
      <w:pPr>
        <w:pStyle w:val="BodyText"/>
        <w:spacing w:before="10"/>
        <w:ind w:left="0"/>
        <w:rPr>
          <w:rFonts w:ascii="方正黑体_GBK"/>
          <w:sz w:val="36"/>
        </w:rPr>
      </w:pPr>
    </w:p>
    <w:p>
      <w:pPr>
        <w:pStyle w:val="BodyText"/>
        <w:ind w:left="673"/>
        <w:rPr>
          <w:rFonts w:ascii="方正黑体_GBK" w:eastAsia="方正黑体_GBK" w:hint="eastAsia"/>
        </w:rPr>
      </w:pPr>
      <w:r>
        <w:rPr>
          <w:rFonts w:ascii="方正黑体_GBK" w:eastAsia="方正黑体_GBK" w:hint="eastAsia"/>
        </w:rPr>
        <w:t>二百五十一、依据《特种设备安全监察条例》第七十二条的行政处罚</w:t>
      </w:r>
    </w:p>
    <w:p>
      <w:pPr>
        <w:spacing w:after="0"/>
        <w:rPr>
          <w:rFonts w:ascii="方正黑体_GBK" w:eastAsia="方正黑体_GBK" w:hint="eastAsia"/>
        </w:rPr>
        <w:sectPr>
          <w:footerReference w:type="default" r:id="rId14"/>
          <w:footerReference w:type="even" r:id="rId15"/>
          <w:pgSz w:w="11910" w:h="16840"/>
          <w:pgMar w:footer="1739" w:header="0" w:top="1600" w:bottom="1920" w:left="1360" w:right="1200"/>
          <w:pgNumType w:start="245"/>
        </w:sectPr>
      </w:pPr>
    </w:p>
    <w:p>
      <w:pPr>
        <w:pStyle w:val="BodyText"/>
        <w:spacing w:before="4"/>
        <w:ind w:left="0"/>
        <w:rPr>
          <w:rFonts w:ascii="方正黑体_GBK"/>
        </w:rPr>
      </w:pPr>
    </w:p>
    <w:p>
      <w:pPr>
        <w:pStyle w:val="BodyText"/>
        <w:spacing w:line="252" w:lineRule="auto" w:before="11"/>
        <w:ind w:right="263" w:firstLine="561"/>
        <w:jc w:val="both"/>
      </w:pPr>
      <w:r>
        <w:rPr>
          <w:rFonts w:ascii="可口可乐在乎体 楷体" w:eastAsia="可口可乐在乎体 楷体" w:hint="eastAsia"/>
          <w:b/>
          <w:spacing w:val="-2"/>
        </w:rPr>
        <w:t>《特种设备安全监察条例》第七十二条：</w:t>
      </w:r>
      <w:r>
        <w:rPr>
          <w:spacing w:val="-2"/>
        </w:rPr>
        <w:t>未经许可，擅自从事压力容</w:t>
      </w:r>
      <w:r>
        <w:rPr>
          <w:spacing w:val="-10"/>
        </w:rPr>
        <w:t>器设计活动的，由特种设备安全监督管理部门予以取缔，处 </w:t>
      </w:r>
      <w:r>
        <w:rPr>
          <w:rFonts w:ascii="Times New Roman" w:eastAsia="Times New Roman"/>
        </w:rPr>
        <w:t>5 </w:t>
      </w:r>
      <w:r>
        <w:rPr>
          <w:spacing w:val="-2"/>
        </w:rPr>
        <w:t>万元以上 </w:t>
      </w:r>
      <w:r>
        <w:rPr>
          <w:rFonts w:ascii="Times New Roman" w:eastAsia="Times New Roman"/>
        </w:rPr>
        <w:t>20 </w:t>
      </w:r>
      <w:r>
        <w:rPr/>
        <w:t>万元以下罚款；有违法所得的，没收违法所得；触犯刑律的，对负有责任</w:t>
      </w:r>
      <w:r>
        <w:rPr>
          <w:spacing w:val="9"/>
        </w:rPr>
        <w:t>的主管人员和其他直接责任人员依照刑法关于非法经营罪或者其他罪的</w:t>
      </w:r>
      <w:r>
        <w:rPr/>
        <w:t>规定，依法追究刑事责任。</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454"/>
        </w:numPr>
        <w:tabs>
          <w:tab w:pos="1104" w:val="left" w:leader="none"/>
        </w:tabs>
        <w:spacing w:line="252" w:lineRule="auto" w:before="49" w:after="0"/>
        <w:ind w:left="113" w:right="265" w:firstLine="560"/>
        <w:jc w:val="left"/>
        <w:rPr>
          <w:sz w:val="28"/>
        </w:rPr>
      </w:pPr>
      <w:r>
        <w:rPr>
          <w:spacing w:val="4"/>
          <w:sz w:val="28"/>
        </w:rPr>
        <w:t>较轻违法行为的表现情形：未经许可，擅自从事压力容器设计活</w:t>
      </w:r>
      <w:r>
        <w:rPr>
          <w:sz w:val="28"/>
        </w:rPr>
        <w:t>动，其设计的产品未投入生产的。</w:t>
      </w:r>
    </w:p>
    <w:p>
      <w:pPr>
        <w:pStyle w:val="BodyText"/>
        <w:spacing w:line="252" w:lineRule="auto"/>
        <w:ind w:right="271" w:firstLine="560"/>
      </w:pPr>
      <w:r>
        <w:rPr>
          <w:spacing w:val="2"/>
        </w:rPr>
        <w:t>裁量基准：予以取缔，处 </w:t>
      </w:r>
      <w:r>
        <w:rPr>
          <w:rFonts w:ascii="Times New Roman" w:eastAsia="Times New Roman"/>
        </w:rPr>
        <w:t>5</w:t>
      </w:r>
      <w:r>
        <w:rPr>
          <w:rFonts w:ascii="Times New Roman" w:eastAsia="Times New Roman"/>
          <w:spacing w:val="30"/>
        </w:rPr>
        <w:t> </w:t>
      </w:r>
      <w:r>
        <w:rPr>
          <w:spacing w:val="4"/>
        </w:rPr>
        <w:t>万元以上 </w:t>
      </w:r>
      <w:r>
        <w:rPr>
          <w:rFonts w:ascii="Times New Roman" w:eastAsia="Times New Roman"/>
        </w:rPr>
        <w:t>10</w:t>
      </w:r>
      <w:r>
        <w:rPr>
          <w:rFonts w:ascii="Times New Roman" w:eastAsia="Times New Roman"/>
          <w:spacing w:val="33"/>
        </w:rPr>
        <w:t> </w:t>
      </w:r>
      <w:r>
        <w:rPr/>
        <w:t>万元以下罚款；有违法所得的，没收违法所得。</w:t>
      </w:r>
    </w:p>
    <w:p>
      <w:pPr>
        <w:pStyle w:val="ListParagraph"/>
        <w:numPr>
          <w:ilvl w:val="0"/>
          <w:numId w:val="454"/>
        </w:numPr>
        <w:tabs>
          <w:tab w:pos="1104" w:val="left" w:leader="none"/>
        </w:tabs>
        <w:spacing w:line="252" w:lineRule="auto" w:before="0" w:after="0"/>
        <w:ind w:left="113" w:right="265" w:firstLine="560"/>
        <w:jc w:val="left"/>
        <w:rPr>
          <w:sz w:val="28"/>
        </w:rPr>
      </w:pPr>
      <w:r>
        <w:rPr>
          <w:spacing w:val="4"/>
          <w:sz w:val="28"/>
        </w:rPr>
        <w:t>较重违法行为的表现情形：未经许可，擅自从事压力容器设计活</w:t>
      </w:r>
      <w:r>
        <w:rPr>
          <w:sz w:val="28"/>
        </w:rPr>
        <w:t>动，其设计的产品已投入生产但未销售的。</w:t>
      </w:r>
    </w:p>
    <w:p>
      <w:pPr>
        <w:pStyle w:val="BodyText"/>
        <w:spacing w:line="252" w:lineRule="auto"/>
        <w:ind w:right="225" w:firstLine="560"/>
      </w:pPr>
      <w:r>
        <w:rPr/>
        <w:t>裁量基准：予以取缔，处 </w:t>
      </w:r>
      <w:r>
        <w:rPr>
          <w:rFonts w:ascii="Times New Roman" w:eastAsia="Times New Roman"/>
        </w:rPr>
        <w:t>10 </w:t>
      </w:r>
      <w:r>
        <w:rPr/>
        <w:t>万元以上 </w:t>
      </w:r>
      <w:r>
        <w:rPr>
          <w:rFonts w:ascii="Times New Roman" w:eastAsia="Times New Roman"/>
        </w:rPr>
        <w:t>15 </w:t>
      </w:r>
      <w:r>
        <w:rPr/>
        <w:t>万元以下罚款；有违法所得的，没收违法所得。</w:t>
      </w:r>
    </w:p>
    <w:p>
      <w:pPr>
        <w:pStyle w:val="ListParagraph"/>
        <w:numPr>
          <w:ilvl w:val="0"/>
          <w:numId w:val="454"/>
        </w:numPr>
        <w:tabs>
          <w:tab w:pos="1104" w:val="left" w:leader="none"/>
        </w:tabs>
        <w:spacing w:line="252" w:lineRule="auto" w:before="0" w:after="0"/>
        <w:ind w:left="113" w:right="265" w:firstLine="560"/>
        <w:jc w:val="left"/>
        <w:rPr>
          <w:sz w:val="28"/>
        </w:rPr>
      </w:pPr>
      <w:r>
        <w:rPr>
          <w:spacing w:val="4"/>
          <w:sz w:val="28"/>
        </w:rPr>
        <w:t>严重违法行为的表现情形：未经许可，擅自从事压力容器设计活</w:t>
      </w:r>
      <w:r>
        <w:rPr>
          <w:sz w:val="28"/>
        </w:rPr>
        <w:t>动，其设计的产品已投入生产并销售的。</w:t>
      </w:r>
    </w:p>
    <w:p>
      <w:pPr>
        <w:pStyle w:val="BodyText"/>
        <w:spacing w:line="252" w:lineRule="auto"/>
        <w:ind w:right="225" w:firstLine="560"/>
      </w:pPr>
      <w:r>
        <w:rPr/>
        <w:t>裁量基准：予以取缔，处 </w:t>
      </w:r>
      <w:r>
        <w:rPr>
          <w:rFonts w:ascii="Times New Roman" w:eastAsia="Times New Roman"/>
        </w:rPr>
        <w:t>15 </w:t>
      </w:r>
      <w:r>
        <w:rPr/>
        <w:t>万元以上 </w:t>
      </w:r>
      <w:r>
        <w:rPr>
          <w:rFonts w:ascii="Times New Roman" w:eastAsia="Times New Roman"/>
        </w:rPr>
        <w:t>20 </w:t>
      </w:r>
      <w:r>
        <w:rPr/>
        <w:t>万元以下罚款；有违法所得的，没收违法所得。</w:t>
      </w:r>
    </w:p>
    <w:p>
      <w:pPr>
        <w:pStyle w:val="BodyText"/>
        <w:ind w:left="673"/>
        <w:rPr>
          <w:rFonts w:ascii="方正黑体_GBK" w:eastAsia="方正黑体_GBK" w:hint="eastAsia"/>
        </w:rPr>
      </w:pPr>
      <w:r>
        <w:rPr>
          <w:rFonts w:ascii="方正黑体_GBK" w:eastAsia="方正黑体_GBK" w:hint="eastAsia"/>
        </w:rPr>
        <w:t>二百五十二、依据《特种设备安全监察条例》第七十三条的行政处罚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0" w:firstLine="561"/>
        <w:jc w:val="both"/>
      </w:pPr>
      <w:r>
        <w:rPr>
          <w:rFonts w:ascii="可口可乐在乎体 楷体" w:eastAsia="可口可乐在乎体 楷体" w:hint="eastAsia"/>
          <w:b/>
          <w:spacing w:val="-2"/>
        </w:rPr>
        <w:t>《特种设备安全监察条例》第七十三条：</w:t>
      </w:r>
      <w:r>
        <w:rPr>
          <w:spacing w:val="-3"/>
        </w:rPr>
        <w:t>锅炉、气瓶、氧舱和客运索</w:t>
      </w:r>
      <w:r>
        <w:rPr>
          <w:spacing w:val="-3"/>
          <w:w w:val="95"/>
        </w:rPr>
        <w:t>道、大型游乐设施以及高耗能特种设备的设计文件，未经国务院特种设备   安全监督管理部门核准的检验检测机构鉴定，擅自用于制造的，由特种设   </w:t>
      </w:r>
      <w:r>
        <w:rPr>
          <w:spacing w:val="-1"/>
        </w:rPr>
        <w:t>备安全监督管理部门责令改正，没收非法制造的产品，处 </w:t>
      </w:r>
      <w:r>
        <w:rPr>
          <w:rFonts w:ascii="Times New Roman" w:eastAsia="Times New Roman"/>
        </w:rPr>
        <w:t>5</w:t>
      </w:r>
      <w:r>
        <w:rPr>
          <w:rFonts w:ascii="Times New Roman" w:eastAsia="Times New Roman"/>
          <w:spacing w:val="64"/>
        </w:rPr>
        <w:t> </w:t>
      </w:r>
      <w:r>
        <w:rPr>
          <w:spacing w:val="11"/>
        </w:rPr>
        <w:t>万元以上 </w:t>
      </w:r>
      <w:r>
        <w:rPr>
          <w:rFonts w:ascii="Times New Roman" w:eastAsia="Times New Roman"/>
        </w:rPr>
        <w:t>20 </w:t>
      </w:r>
      <w:r>
        <w:rPr>
          <w:w w:val="95"/>
        </w:rPr>
        <w:t>万元以下罚款；触犯刑律的，对负有责任的主管人员和其他直接责任人员   </w:t>
      </w:r>
      <w:r>
        <w:rPr/>
        <w:t>依照刑法关于生产、销售伪劣产品罪、非法经营罪或者其他罪的规定，依</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before="12"/>
      </w:pPr>
      <w:r>
        <w:rPr/>
        <w:t>法追究刑事责任。</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按照《特种设备安全法》第七十五条规定执行。</w:t>
      </w:r>
    </w:p>
    <w:p>
      <w:pPr>
        <w:pStyle w:val="BodyText"/>
        <w:spacing w:before="43"/>
        <w:ind w:left="674"/>
        <w:rPr>
          <w:rFonts w:ascii="方正黑体_GBK" w:eastAsia="方正黑体_GBK" w:hint="eastAsia"/>
        </w:rPr>
      </w:pPr>
      <w:r>
        <w:rPr>
          <w:rFonts w:ascii="方正黑体_GBK" w:eastAsia="方正黑体_GBK" w:hint="eastAsia"/>
        </w:rPr>
        <w:t>二百五十三、依据《特种设备安全监察条例》第七十四条的行政处罚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29" w:firstLine="561"/>
      </w:pPr>
      <w:r>
        <w:rPr>
          <w:rFonts w:ascii="可口可乐在乎体 楷体" w:eastAsia="可口可乐在乎体 楷体" w:hint="eastAsia"/>
          <w:b/>
          <w:spacing w:val="-2"/>
        </w:rPr>
        <w:t>《特种设备安全监察条例》第七十四条：</w:t>
      </w:r>
      <w:r>
        <w:rPr/>
        <w:t>按照安全技术规范的要求应  </w:t>
      </w:r>
      <w:r>
        <w:rPr>
          <w:spacing w:val="-8"/>
        </w:rPr>
        <w:t>当进行型式试验的特种设备产品、部件或者试制特种设备新产品、新部件， 未进行整机或者部件型式试验的，由特种设备安全监督管理部门责令限期改正；逾期未改正的，处 </w:t>
      </w:r>
      <w:r>
        <w:rPr>
          <w:rFonts w:ascii="Times New Roman" w:eastAsia="Times New Roman"/>
        </w:rPr>
        <w:t>2</w:t>
      </w:r>
      <w:r>
        <w:rPr>
          <w:rFonts w:ascii="Times New Roman" w:eastAsia="Times New Roman"/>
          <w:spacing w:val="-1"/>
        </w:rPr>
        <w:t> </w:t>
      </w:r>
      <w:r>
        <w:rPr>
          <w:spacing w:val="-2"/>
        </w:rPr>
        <w:t>万元以上 </w:t>
      </w:r>
      <w:r>
        <w:rPr>
          <w:rFonts w:ascii="Times New Roman" w:eastAsia="Times New Roman"/>
        </w:rPr>
        <w:t>10</w:t>
      </w:r>
      <w:r>
        <w:rPr>
          <w:rFonts w:ascii="Times New Roman" w:eastAsia="Times New Roman"/>
          <w:spacing w:val="-1"/>
        </w:rPr>
        <w:t> </w:t>
      </w:r>
      <w:r>
        <w:rPr/>
        <w:t>万元以下罚款。</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按照《特种设备安全法》第七十六条规定执行。</w:t>
      </w:r>
    </w:p>
    <w:p>
      <w:pPr>
        <w:pStyle w:val="BodyText"/>
        <w:spacing w:before="43"/>
        <w:ind w:left="674"/>
        <w:rPr>
          <w:rFonts w:ascii="方正黑体_GBK" w:eastAsia="方正黑体_GBK" w:hint="eastAsia"/>
        </w:rPr>
      </w:pPr>
      <w:r>
        <w:rPr>
          <w:rFonts w:ascii="方正黑体_GBK" w:eastAsia="方正黑体_GBK" w:hint="eastAsia"/>
        </w:rPr>
        <w:t>二百五十四、依据《特种设备安全监察条例》第七十五条的行政处罚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《特种设备安全监察条例》第七十五条：</w:t>
      </w:r>
      <w:r>
        <w:rPr/>
        <w:t>未经许可，擅自从事锅炉、 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w:t>
      </w:r>
      <w:r>
        <w:rPr>
          <w:spacing w:val="-11"/>
        </w:rPr>
        <w:t>可的单位重新安装、改造，处 </w:t>
      </w:r>
      <w:r>
        <w:rPr>
          <w:rFonts w:ascii="Times New Roman" w:eastAsia="Times New Roman"/>
        </w:rPr>
        <w:t>10</w:t>
      </w:r>
      <w:r>
        <w:rPr>
          <w:rFonts w:ascii="Times New Roman" w:eastAsia="Times New Roman"/>
          <w:spacing w:val="-3"/>
        </w:rPr>
        <w:t> </w:t>
      </w:r>
      <w:r>
        <w:rPr>
          <w:spacing w:val="-2"/>
        </w:rPr>
        <w:t>万元以上 </w:t>
      </w:r>
      <w:r>
        <w:rPr>
          <w:rFonts w:ascii="Times New Roman" w:eastAsia="Times New Roman"/>
        </w:rPr>
        <w:t>50</w:t>
      </w:r>
      <w:r>
        <w:rPr>
          <w:rFonts w:ascii="Times New Roman" w:eastAsia="Times New Roman"/>
          <w:spacing w:val="-3"/>
        </w:rPr>
        <w:t> </w:t>
      </w:r>
      <w:r>
        <w:rPr>
          <w:spacing w:val="-7"/>
        </w:rPr>
        <w:t>万元以下罚款；触犯刑律的， 对负有责任的主管人员和其他直接责任人员依照刑法关于生产、销售伪劣产品罪、非法经营罪、重大责任事故罪或者其他罪的规定，依法追究刑事责任。</w:t>
      </w:r>
    </w:p>
    <w:p>
      <w:pPr>
        <w:pStyle w:val="BodyText"/>
        <w:spacing w:before="15"/>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按照《特种设备安全法》第七十四条规定执行。</w:t>
      </w:r>
    </w:p>
    <w:p>
      <w:pPr>
        <w:pStyle w:val="BodyText"/>
        <w:spacing w:before="43"/>
        <w:ind w:left="674"/>
        <w:rPr>
          <w:rFonts w:ascii="方正黑体_GBK" w:eastAsia="方正黑体_GBK" w:hint="eastAsia"/>
        </w:rPr>
      </w:pPr>
      <w:r>
        <w:rPr>
          <w:rFonts w:ascii="方正黑体_GBK" w:eastAsia="方正黑体_GBK" w:hint="eastAsia"/>
        </w:rPr>
        <w:t>二百五十五、依据《特种设备安全监察条例》第七十六条的行政处罚</w:t>
      </w:r>
    </w:p>
    <w:p>
      <w:pPr>
        <w:spacing w:after="0"/>
        <w:rPr>
          <w:rFonts w:ascii="方正黑体_GBK" w:eastAsia="方正黑体_GBK" w:hint="eastAsia"/>
        </w:rPr>
        <w:sectPr>
          <w:pgSz w:w="11910" w:h="16840"/>
          <w:pgMar w:header="0" w:footer="1739" w:top="1600" w:bottom="1920" w:left="1360" w:right="1200"/>
        </w:sectPr>
      </w:pPr>
    </w:p>
    <w:p>
      <w:pPr>
        <w:pStyle w:val="BodyText"/>
        <w:spacing w:before="4"/>
        <w:ind w:left="0"/>
        <w:rPr>
          <w:rFonts w:ascii="方正黑体_GBK"/>
        </w:rPr>
      </w:pPr>
    </w:p>
    <w:p>
      <w:pPr>
        <w:pStyle w:val="BodyText"/>
        <w:spacing w:line="252" w:lineRule="auto" w:before="11"/>
        <w:ind w:right="271" w:firstLine="561"/>
        <w:jc w:val="both"/>
      </w:pPr>
      <w:r>
        <w:rPr>
          <w:rFonts w:ascii="可口可乐在乎体 楷体" w:eastAsia="可口可乐在乎体 楷体" w:hint="eastAsia"/>
          <w:b/>
          <w:spacing w:val="-2"/>
        </w:rPr>
        <w:t>《特种设备安全监察条例》第七十六条：</w:t>
      </w:r>
      <w:r>
        <w:rPr>
          <w:spacing w:val="-1"/>
        </w:rPr>
        <w:t>特种设备出厂时，未按照安</w:t>
      </w:r>
      <w:r>
        <w:rPr>
          <w:spacing w:val="-1"/>
          <w:w w:val="95"/>
        </w:rPr>
        <w:t>全技术规范的要求附有设计文件、产品质量合格证明、安装及使用维修说   </w:t>
      </w:r>
      <w:r>
        <w:rPr>
          <w:spacing w:val="-1"/>
        </w:rPr>
        <w:t>明、监督检验证明等文件的，由特种设备安全监督管理部门责令改正；情</w:t>
      </w:r>
      <w:r>
        <w:rPr>
          <w:spacing w:val="-7"/>
        </w:rPr>
        <w:t>节严重的，责令停止生产、销售，处违法生产、销售货值金额 </w:t>
      </w:r>
      <w:r>
        <w:rPr>
          <w:rFonts w:ascii="Times New Roman" w:eastAsia="Times New Roman"/>
        </w:rPr>
        <w:t>30%</w:t>
      </w:r>
      <w:r>
        <w:rPr/>
        <w:t>以下罚款；有违法所得的，没收违法所得。</w:t>
      </w:r>
    </w:p>
    <w:p>
      <w:pPr>
        <w:pStyle w:val="BodyText"/>
        <w:spacing w:before="23"/>
        <w:ind w:left="673"/>
        <w:rPr>
          <w:rFonts w:ascii="方正楷体_GBK" w:eastAsia="方正楷体_GBK" w:hint="eastAsia"/>
        </w:rPr>
      </w:pPr>
      <w:r>
        <w:rPr>
          <w:rFonts w:ascii="方正楷体_GBK" w:eastAsia="方正楷体_GBK" w:hint="eastAsia"/>
        </w:rPr>
        <w:t>（二）裁量基准：</w:t>
      </w:r>
    </w:p>
    <w:p>
      <w:pPr>
        <w:pStyle w:val="BodyText"/>
        <w:spacing w:before="49"/>
        <w:ind w:left="673"/>
      </w:pPr>
      <w:r>
        <w:rPr/>
        <w:t>按照《特种设备安全法》第七十七条规定执行。</w:t>
      </w:r>
    </w:p>
    <w:p>
      <w:pPr>
        <w:pStyle w:val="BodyText"/>
        <w:spacing w:before="44"/>
        <w:ind w:left="673"/>
        <w:rPr>
          <w:rFonts w:ascii="方正黑体_GBK" w:eastAsia="方正黑体_GBK" w:hint="eastAsia"/>
        </w:rPr>
      </w:pPr>
      <w:r>
        <w:rPr>
          <w:rFonts w:ascii="方正黑体_GBK" w:eastAsia="方正黑体_GBK" w:hint="eastAsia"/>
        </w:rPr>
        <w:t>二百五十六、依据《特种设备安全监察条例》第七十七条的行政处罚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47" w:firstLine="561"/>
        <w:jc w:val="both"/>
      </w:pPr>
      <w:r>
        <w:rPr>
          <w:rFonts w:ascii="可口可乐在乎体 楷体" w:eastAsia="可口可乐在乎体 楷体" w:hint="eastAsia"/>
          <w:b/>
        </w:rPr>
        <w:t>《特种设备安全监察条例》第七十七条：</w:t>
      </w:r>
      <w:r>
        <w:rPr/>
        <w:t>未经许可，擅自从事锅炉、压力容器、电梯、起重机械、客运索道、大型游乐设施、场（厂）内专用机动车辆的维修或者日常维护保养的，由特种设备安全监督管理部门予以取缔，处 </w:t>
      </w:r>
      <w:r>
        <w:rPr>
          <w:rFonts w:ascii="Times New Roman" w:eastAsia="Times New Roman"/>
        </w:rPr>
        <w:t>1 </w:t>
      </w:r>
      <w:r>
        <w:rPr/>
        <w:t>万元以上 </w:t>
      </w:r>
      <w:r>
        <w:rPr>
          <w:rFonts w:ascii="Times New Roman" w:eastAsia="Times New Roman"/>
        </w:rPr>
        <w:t>5 </w:t>
      </w:r>
      <w:r>
        <w:rPr/>
        <w:t>万元以下罚款；有违法所得的，没收违法所得；触犯刑律的，对负有责任的主管人员和其他直接责任人员依照刑法关于非法经营罪、重大责任事故罪或者其他罪的规定，依法追究刑事责任。</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455"/>
        </w:numPr>
        <w:tabs>
          <w:tab w:pos="1096" w:val="left" w:leader="none"/>
        </w:tabs>
        <w:spacing w:line="240" w:lineRule="auto" w:before="50" w:after="0"/>
        <w:ind w:left="1095" w:right="0" w:hanging="422"/>
        <w:jc w:val="left"/>
        <w:rPr>
          <w:sz w:val="28"/>
        </w:rPr>
      </w:pPr>
      <w:r>
        <w:rPr>
          <w:sz w:val="28"/>
        </w:rPr>
        <w:t>较轻违法行为的表现情形：未造成任何损害后果的。</w:t>
      </w:r>
    </w:p>
    <w:p>
      <w:pPr>
        <w:pStyle w:val="BodyText"/>
        <w:spacing w:line="252" w:lineRule="auto" w:before="22"/>
        <w:ind w:right="130" w:firstLine="560"/>
      </w:pPr>
      <w:r>
        <w:rPr>
          <w:spacing w:val="-10"/>
        </w:rPr>
        <w:t>裁量基准：予以取缔，处 </w:t>
      </w:r>
      <w:r>
        <w:rPr>
          <w:rFonts w:ascii="Times New Roman" w:eastAsia="Times New Roman"/>
        </w:rPr>
        <w:t>1 </w:t>
      </w:r>
      <w:r>
        <w:rPr>
          <w:spacing w:val="-3"/>
        </w:rPr>
        <w:t>万元以上 </w:t>
      </w:r>
      <w:r>
        <w:rPr>
          <w:rFonts w:ascii="Times New Roman" w:eastAsia="Times New Roman"/>
        </w:rPr>
        <w:t>2 </w:t>
      </w:r>
      <w:r>
        <w:rPr>
          <w:spacing w:val="-7"/>
        </w:rPr>
        <w:t>万元以下罚款；有违法所得的， 没收违法所得。</w:t>
      </w:r>
    </w:p>
    <w:p>
      <w:pPr>
        <w:pStyle w:val="ListParagraph"/>
        <w:numPr>
          <w:ilvl w:val="0"/>
          <w:numId w:val="455"/>
        </w:numPr>
        <w:tabs>
          <w:tab w:pos="1095" w:val="left" w:leader="none"/>
        </w:tabs>
        <w:spacing w:line="484" w:lineRule="exact" w:before="0" w:after="0"/>
        <w:ind w:left="1094" w:right="0" w:hanging="422"/>
        <w:jc w:val="left"/>
        <w:rPr>
          <w:sz w:val="28"/>
        </w:rPr>
      </w:pPr>
      <w:r>
        <w:rPr>
          <w:sz w:val="28"/>
        </w:rPr>
        <w:t>较重违法行为的表现情形：造成造成财产损失的。</w:t>
      </w:r>
    </w:p>
    <w:p>
      <w:pPr>
        <w:pStyle w:val="BodyText"/>
        <w:spacing w:line="252" w:lineRule="auto" w:before="23"/>
        <w:ind w:right="130" w:firstLine="560"/>
      </w:pPr>
      <w:r>
        <w:rPr>
          <w:spacing w:val="-10"/>
        </w:rPr>
        <w:t>裁量基准：予以取缔，处 </w:t>
      </w:r>
      <w:r>
        <w:rPr>
          <w:rFonts w:ascii="Times New Roman" w:eastAsia="Times New Roman"/>
        </w:rPr>
        <w:t>2 </w:t>
      </w:r>
      <w:r>
        <w:rPr>
          <w:spacing w:val="-3"/>
        </w:rPr>
        <w:t>万元以上 </w:t>
      </w:r>
      <w:r>
        <w:rPr>
          <w:rFonts w:ascii="Times New Roman" w:eastAsia="Times New Roman"/>
        </w:rPr>
        <w:t>4 </w:t>
      </w:r>
      <w:r>
        <w:rPr>
          <w:spacing w:val="-7"/>
        </w:rPr>
        <w:t>万元以下罚款；有违法所得的， 没收违法所得。</w:t>
      </w:r>
    </w:p>
    <w:p>
      <w:pPr>
        <w:pStyle w:val="ListParagraph"/>
        <w:numPr>
          <w:ilvl w:val="0"/>
          <w:numId w:val="455"/>
        </w:numPr>
        <w:tabs>
          <w:tab w:pos="1095" w:val="left" w:leader="none"/>
        </w:tabs>
        <w:spacing w:line="484" w:lineRule="exact" w:before="0" w:after="0"/>
        <w:ind w:left="1094" w:right="0" w:hanging="422"/>
        <w:jc w:val="left"/>
        <w:rPr>
          <w:sz w:val="28"/>
        </w:rPr>
      </w:pPr>
      <w:r>
        <w:rPr>
          <w:sz w:val="28"/>
        </w:rPr>
        <w:t>严重违法行为的表现情形：造成人员死亡的。</w:t>
      </w:r>
    </w:p>
    <w:p>
      <w:pPr>
        <w:pStyle w:val="BodyText"/>
        <w:spacing w:line="252" w:lineRule="auto" w:before="23"/>
        <w:ind w:right="130" w:firstLine="560"/>
      </w:pPr>
      <w:r>
        <w:rPr>
          <w:spacing w:val="-10"/>
        </w:rPr>
        <w:t>裁量基准：予以取缔，处 </w:t>
      </w:r>
      <w:r>
        <w:rPr>
          <w:rFonts w:ascii="Times New Roman" w:eastAsia="Times New Roman"/>
        </w:rPr>
        <w:t>4 </w:t>
      </w:r>
      <w:r>
        <w:rPr>
          <w:spacing w:val="-3"/>
        </w:rPr>
        <w:t>万元以上 </w:t>
      </w:r>
      <w:r>
        <w:rPr>
          <w:rFonts w:ascii="Times New Roman" w:eastAsia="Times New Roman"/>
        </w:rPr>
        <w:t>5 </w:t>
      </w:r>
      <w:r>
        <w:rPr>
          <w:spacing w:val="-7"/>
        </w:rPr>
        <w:t>万元以下罚款；有违法所得的， 没收违法所得。</w:t>
      </w:r>
    </w:p>
    <w:p>
      <w:pPr>
        <w:pStyle w:val="BodyText"/>
        <w:spacing w:before="17"/>
        <w:ind w:left="673"/>
        <w:rPr>
          <w:rFonts w:ascii="方正黑体_GBK" w:eastAsia="方正黑体_GBK" w:hint="eastAsia"/>
        </w:rPr>
      </w:pPr>
      <w:r>
        <w:rPr>
          <w:rFonts w:ascii="方正黑体_GBK" w:eastAsia="方正黑体_GBK" w:hint="eastAsia"/>
        </w:rPr>
        <w:t>二百五十七、依据《特种设备安全监察条例》第七十八条的行政处罚</w:t>
      </w:r>
    </w:p>
    <w:p>
      <w:pPr>
        <w:spacing w:after="0"/>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70" w:firstLine="561"/>
        <w:jc w:val="left"/>
        <w:rPr>
          <w:sz w:val="28"/>
        </w:rPr>
      </w:pPr>
      <w:r>
        <w:rPr>
          <w:rFonts w:ascii="可口可乐在乎体 楷体" w:eastAsia="可口可乐在乎体 楷体" w:hint="eastAsia"/>
          <w:b/>
          <w:spacing w:val="-2"/>
          <w:sz w:val="28"/>
        </w:rPr>
        <w:t>《特种设备安全监察条例》第七十八条：</w:t>
      </w:r>
      <w:r>
        <w:rPr>
          <w:spacing w:val="-4"/>
          <w:sz w:val="28"/>
        </w:rPr>
        <w:t>锅炉、压力容器、电梯、起</w:t>
      </w:r>
      <w:r>
        <w:rPr>
          <w:spacing w:val="-4"/>
          <w:w w:val="95"/>
          <w:sz w:val="28"/>
        </w:rPr>
        <w:t>重机械、客运索道、大型游乐设施的安装、改造、维修的施工单位以及场</w:t>
      </w:r>
    </w:p>
    <w:p>
      <w:pPr>
        <w:pStyle w:val="BodyText"/>
        <w:spacing w:line="252" w:lineRule="auto"/>
        <w:ind w:right="128"/>
      </w:pPr>
      <w:r>
        <w:rPr/>
        <w:t>（厂）内专用机动车辆的改造、维修单位，在施工前未将拟进行的特种设备安装、改造、维修情况书面告知直辖市或者设区的市的特种设备安全监</w:t>
      </w:r>
      <w:r>
        <w:rPr>
          <w:spacing w:val="3"/>
        </w:rPr>
        <w:t>督管理部门即行施工的，或者在验收后 </w:t>
      </w:r>
      <w:r>
        <w:rPr>
          <w:rFonts w:ascii="Times New Roman" w:eastAsia="Times New Roman"/>
        </w:rPr>
        <w:t>30</w:t>
      </w:r>
      <w:r>
        <w:rPr>
          <w:rFonts w:ascii="Times New Roman" w:eastAsia="Times New Roman"/>
          <w:spacing w:val="65"/>
        </w:rPr>
        <w:t> </w:t>
      </w:r>
      <w:r>
        <w:rPr/>
        <w:t>日内未将有关技术资料移交锅</w:t>
      </w:r>
      <w:r>
        <w:rPr>
          <w:spacing w:val="-13"/>
        </w:rPr>
        <w:t>炉、压力容器、电梯、起重机械、客运索道、大型游乐设施的使用单位的， </w:t>
      </w:r>
      <w:r>
        <w:rPr>
          <w:spacing w:val="-11"/>
        </w:rPr>
        <w:t>由特种设备安全监督管理部门责令限期改正；逾期未改正的，处 </w:t>
      </w:r>
      <w:r>
        <w:rPr>
          <w:rFonts w:ascii="Times New Roman" w:eastAsia="Times New Roman"/>
        </w:rPr>
        <w:t>2000</w:t>
      </w:r>
      <w:r>
        <w:rPr>
          <w:rFonts w:ascii="Times New Roman" w:eastAsia="Times New Roman"/>
          <w:spacing w:val="65"/>
        </w:rPr>
        <w:t> </w:t>
      </w:r>
      <w:r>
        <w:rPr/>
        <w:t>元</w:t>
      </w:r>
    </w:p>
    <w:p>
      <w:pPr>
        <w:pStyle w:val="BodyText"/>
        <w:spacing w:line="479" w:lineRule="exact"/>
      </w:pPr>
      <w:r>
        <w:rPr>
          <w:spacing w:val="-4"/>
        </w:rPr>
        <w:t>以上 </w:t>
      </w:r>
      <w:r>
        <w:rPr>
          <w:rFonts w:ascii="Times New Roman" w:eastAsia="Times New Roman"/>
        </w:rPr>
        <w:t>1</w:t>
      </w:r>
      <w:r>
        <w:rPr>
          <w:rFonts w:ascii="Times New Roman" w:eastAsia="Times New Roman"/>
          <w:spacing w:val="-2"/>
        </w:rPr>
        <w:t> </w:t>
      </w:r>
      <w:r>
        <w:rPr/>
        <w:t>万元以下罚款。</w:t>
      </w:r>
    </w:p>
    <w:p>
      <w:pPr>
        <w:pStyle w:val="BodyText"/>
        <w:spacing w:before="51"/>
        <w:ind w:left="674"/>
        <w:rPr>
          <w:rFonts w:ascii="方正楷体_GBK" w:eastAsia="方正楷体_GBK" w:hint="eastAsia"/>
        </w:rPr>
      </w:pPr>
      <w:r>
        <w:rPr>
          <w:rFonts w:ascii="方正楷体_GBK" w:eastAsia="方正楷体_GBK" w:hint="eastAsia"/>
          <w:w w:val="95"/>
        </w:rPr>
        <w:t>（二）裁量基准：</w:t>
      </w:r>
    </w:p>
    <w:p>
      <w:pPr>
        <w:pStyle w:val="BodyText"/>
        <w:spacing w:before="50"/>
        <w:ind w:left="674"/>
      </w:pPr>
      <w:r>
        <w:rPr/>
        <w:t>按照《特种设备安全法》第七十八条规定执行。</w:t>
      </w:r>
    </w:p>
    <w:p>
      <w:pPr>
        <w:pStyle w:val="BodyText"/>
        <w:spacing w:before="43"/>
        <w:ind w:left="674"/>
        <w:rPr>
          <w:rFonts w:ascii="方正黑体_GBK" w:eastAsia="方正黑体_GBK" w:hint="eastAsia"/>
        </w:rPr>
      </w:pPr>
      <w:r>
        <w:rPr>
          <w:rFonts w:ascii="方正黑体_GBK" w:eastAsia="方正黑体_GBK" w:hint="eastAsia"/>
        </w:rPr>
        <w:t>二百五十八、依据《特种设备安全监察条例》第七十九条的行政处罚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spacing w:val="-2"/>
        </w:rPr>
        <w:t>《特种设备安全监察条例》第七十九条：</w:t>
      </w:r>
      <w:r>
        <w:rPr>
          <w:spacing w:val="-3"/>
        </w:rPr>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w:t>
      </w:r>
      <w:r>
        <w:rPr>
          <w:spacing w:val="-2"/>
        </w:rPr>
        <w:t>造、重大维修或者清洗的，责令限期进行监督检验，处 </w:t>
      </w:r>
      <w:r>
        <w:rPr>
          <w:rFonts w:ascii="Times New Roman" w:eastAsia="Times New Roman"/>
        </w:rPr>
        <w:t>5 </w:t>
      </w:r>
      <w:r>
        <w:rPr>
          <w:spacing w:val="5"/>
        </w:rPr>
        <w:t>万元以上 </w:t>
      </w:r>
      <w:r>
        <w:rPr>
          <w:rFonts w:ascii="Times New Roman" w:eastAsia="Times New Roman"/>
        </w:rPr>
        <w:t>20 </w:t>
      </w:r>
      <w:r>
        <w:rPr/>
        <w:t>万元以下罚款；有违法所得的，没收违法所得；情节严重的，撤销制造、安</w:t>
      </w:r>
      <w:r>
        <w:rPr>
          <w:w w:val="95"/>
        </w:rPr>
        <w:t>装、改造或者维修单位已经取得的许可，并由工商行政管理部门吊销其营   业执照；触犯刑律的，对负有责任的主管人员和其他直接责任人员依照刑   </w:t>
      </w:r>
      <w:r>
        <w:rPr/>
        <w:t>法关于生产、销售伪劣产品罪或者其他罪的规定，依法追究刑事责任。</w:t>
      </w:r>
    </w:p>
    <w:p>
      <w:pPr>
        <w:pStyle w:val="BodyText"/>
        <w:spacing w:before="13"/>
        <w:ind w:left="674"/>
        <w:rPr>
          <w:rFonts w:ascii="方正楷体_GBK" w:eastAsia="方正楷体_GBK" w:hint="eastAsia"/>
        </w:rPr>
      </w:pPr>
      <w:r>
        <w:rPr>
          <w:rFonts w:ascii="方正楷体_GBK" w:eastAsia="方正楷体_GBK" w:hint="eastAsia"/>
        </w:rPr>
        <w:t>（二）裁量基准：</w:t>
      </w:r>
    </w:p>
    <w:p>
      <w:pPr>
        <w:pStyle w:val="BodyText"/>
        <w:spacing w:before="49"/>
        <w:ind w:left="674"/>
      </w:pPr>
      <w:r>
        <w:rPr/>
        <w:t>按照《特种设备安全法》第七十九条规定执行。</w:t>
      </w:r>
    </w:p>
    <w:p>
      <w:pPr>
        <w:spacing w:after="0"/>
        <w:sectPr>
          <w:footerReference w:type="default" r:id="rId16"/>
          <w:footerReference w:type="even" r:id="rId17"/>
          <w:pgSz w:w="11910" w:h="16840"/>
          <w:pgMar w:footer="1115" w:header="0" w:top="1600" w:bottom="1300" w:left="1360" w:right="1200"/>
          <w:pgNumType w:start="249"/>
        </w:sectPr>
      </w:pPr>
    </w:p>
    <w:p>
      <w:pPr>
        <w:pStyle w:val="BodyText"/>
        <w:spacing w:before="6"/>
        <w:ind w:left="0"/>
        <w:rPr>
          <w:sz w:val="25"/>
        </w:rPr>
      </w:pPr>
    </w:p>
    <w:p>
      <w:pPr>
        <w:pStyle w:val="BodyText"/>
        <w:spacing w:before="36"/>
        <w:ind w:left="674"/>
        <w:rPr>
          <w:rFonts w:ascii="方正黑体_GBK" w:eastAsia="方正黑体_GBK" w:hint="eastAsia"/>
        </w:rPr>
      </w:pPr>
      <w:r>
        <w:rPr>
          <w:rFonts w:ascii="方正黑体_GBK" w:eastAsia="方正黑体_GBK" w:hint="eastAsia"/>
        </w:rPr>
        <w:t>二百五十九、依据《特种设备安全监察条例》第八十条的行政处罚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《特种设备安全监察条例》第八十条：</w:t>
      </w:r>
      <w:r>
        <w:rPr>
          <w:spacing w:val="-2"/>
        </w:rPr>
        <w:t>未经许可，擅自从事移动式压力容器或者气瓶充装活动的，由特种设备安全监督管理部门予以取缔，没</w:t>
      </w:r>
      <w:r>
        <w:rPr>
          <w:spacing w:val="-3"/>
        </w:rPr>
        <w:t>收违法充装的气瓶，处 </w:t>
      </w:r>
      <w:r>
        <w:rPr>
          <w:rFonts w:ascii="Times New Roman" w:eastAsia="Times New Roman"/>
        </w:rPr>
        <w:t>10</w:t>
      </w:r>
      <w:r>
        <w:rPr>
          <w:rFonts w:ascii="Times New Roman" w:eastAsia="Times New Roman"/>
          <w:spacing w:val="-4"/>
        </w:rPr>
        <w:t> </w:t>
      </w:r>
      <w:r>
        <w:rPr>
          <w:spacing w:val="-3"/>
        </w:rPr>
        <w:t>万元以上 </w:t>
      </w:r>
      <w:r>
        <w:rPr>
          <w:rFonts w:ascii="Times New Roman" w:eastAsia="Times New Roman"/>
        </w:rPr>
        <w:t>50</w:t>
      </w:r>
      <w:r>
        <w:rPr>
          <w:rFonts w:ascii="Times New Roman" w:eastAsia="Times New Roman"/>
          <w:spacing w:val="-3"/>
        </w:rPr>
        <w:t> </w:t>
      </w:r>
      <w:r>
        <w:rPr/>
        <w:t>万元以下罚款；有违法所得的，没</w:t>
      </w:r>
      <w:r>
        <w:rPr>
          <w:w w:val="95"/>
        </w:rPr>
        <w:t>收违法所得；触犯刑律的，对负有责任的主管人员和其他直接责任人员依   </w:t>
      </w:r>
      <w:r>
        <w:rPr/>
        <w:t>照刑法关于非法经营罪或者其他罪的规定，依法追究刑事责任。</w:t>
      </w:r>
    </w:p>
    <w:p>
      <w:pPr>
        <w:pStyle w:val="BodyText"/>
        <w:spacing w:line="252" w:lineRule="auto"/>
        <w:ind w:right="271" w:firstLine="560"/>
      </w:pPr>
      <w:r>
        <w:rPr/>
        <w:t>移动式压力容器、气瓶充装单位未按照安全技术规范的要求进行充装活动的，由特种设备安全监督管理部门责令改正，处 </w:t>
      </w:r>
      <w:r>
        <w:rPr>
          <w:rFonts w:ascii="Times New Roman" w:eastAsia="Times New Roman"/>
        </w:rPr>
        <w:t>2 </w:t>
      </w:r>
      <w:r>
        <w:rPr/>
        <w:t>万元以上 </w:t>
      </w:r>
      <w:r>
        <w:rPr>
          <w:rFonts w:ascii="Times New Roman" w:eastAsia="Times New Roman"/>
        </w:rPr>
        <w:t>10 </w:t>
      </w:r>
      <w:r>
        <w:rPr/>
        <w:t>万元以下罚款；情节严重的，撤销其充装资格。</w:t>
      </w:r>
    </w:p>
    <w:p>
      <w:pPr>
        <w:pStyle w:val="BodyText"/>
        <w:spacing w:before="18"/>
        <w:ind w:left="674"/>
        <w:rPr>
          <w:rFonts w:ascii="方正楷体_GBK" w:eastAsia="方正楷体_GBK" w:hint="eastAsia"/>
        </w:rPr>
      </w:pPr>
      <w:r>
        <w:rPr>
          <w:rFonts w:ascii="方正楷体_GBK" w:eastAsia="方正楷体_GBK" w:hint="eastAsia"/>
        </w:rPr>
        <w:t>（二）裁量基准：</w:t>
      </w:r>
    </w:p>
    <w:p>
      <w:pPr>
        <w:pStyle w:val="BodyText"/>
        <w:spacing w:before="49"/>
        <w:ind w:left="674"/>
      </w:pPr>
      <w:r>
        <w:rPr/>
        <w:t>按照《特种设备安全法》第八十五条规定执行。</w:t>
      </w:r>
    </w:p>
    <w:p>
      <w:pPr>
        <w:pStyle w:val="BodyText"/>
        <w:spacing w:before="43"/>
        <w:ind w:left="674"/>
        <w:rPr>
          <w:rFonts w:ascii="方正黑体_GBK" w:eastAsia="方正黑体_GBK" w:hint="eastAsia"/>
        </w:rPr>
      </w:pPr>
      <w:r>
        <w:rPr>
          <w:rFonts w:ascii="方正黑体_GBK" w:eastAsia="方正黑体_GBK" w:hint="eastAsia"/>
        </w:rPr>
        <w:t>二百六十、依据《特种设备安全监察条例》第八十二条的行政处罚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00" w:firstLine="561"/>
      </w:pPr>
      <w:r>
        <w:rPr>
          <w:rFonts w:ascii="可口可乐在乎体 楷体" w:eastAsia="可口可乐在乎体 楷体" w:hint="eastAsia"/>
          <w:b/>
        </w:rPr>
        <w:t>《特种设备安全监察条例》第八十二条：</w:t>
      </w:r>
      <w:r>
        <w:rPr/>
        <w:t>已经取得许可、核准的特种</w:t>
      </w:r>
      <w:r>
        <w:rPr>
          <w:w w:val="95"/>
        </w:rPr>
        <w:t>设备生产单位、检验检测机构有下列行为之一的，由特种设备安全监督管   </w:t>
      </w:r>
      <w:r>
        <w:rPr/>
        <w:t>理部门责令改正，处 </w:t>
      </w:r>
      <w:r>
        <w:rPr>
          <w:rFonts w:ascii="Times New Roman" w:eastAsia="Times New Roman"/>
        </w:rPr>
        <w:t>2 </w:t>
      </w:r>
      <w:r>
        <w:rPr/>
        <w:t>万元以上 </w:t>
      </w:r>
      <w:r>
        <w:rPr>
          <w:rFonts w:ascii="Times New Roman" w:eastAsia="Times New Roman"/>
        </w:rPr>
        <w:t>10 </w:t>
      </w:r>
      <w:r>
        <w:rPr/>
        <w:t>万元以下罚款；情节严重的，撤销其相应资格：</w:t>
      </w:r>
    </w:p>
    <w:p>
      <w:pPr>
        <w:pStyle w:val="BodyText"/>
        <w:spacing w:line="480" w:lineRule="exact"/>
        <w:ind w:left="674"/>
      </w:pPr>
      <w:r>
        <w:rPr/>
        <w:t>（一） 未按照安全技术规范的要求办理许可证变更手续的；</w:t>
      </w:r>
    </w:p>
    <w:p>
      <w:pPr>
        <w:pStyle w:val="BodyText"/>
        <w:spacing w:line="252" w:lineRule="auto" w:before="23"/>
        <w:ind w:right="409" w:firstLine="560"/>
      </w:pPr>
      <w:r>
        <w:rPr/>
        <w:t>（二） 不再符合本条例规定或者安全技术规范要求的条件，继续从事特种设备生产、检验检测的；</w:t>
      </w:r>
    </w:p>
    <w:p>
      <w:pPr>
        <w:pStyle w:val="BodyText"/>
        <w:spacing w:line="252" w:lineRule="auto"/>
        <w:ind w:right="130" w:firstLine="560"/>
      </w:pPr>
      <w:r>
        <w:rPr/>
        <w:t>（三） 未依照本条例规定或者安全技术规范要求进行特种设备生产、检验检测的；</w:t>
      </w:r>
    </w:p>
    <w:p>
      <w:pPr>
        <w:pStyle w:val="BodyText"/>
        <w:spacing w:line="252" w:lineRule="auto"/>
        <w:ind w:right="409" w:firstLine="560"/>
      </w:pPr>
      <w:r>
        <w:rPr/>
        <w:t>（四） 伪造、变造、出租、出借、转让许可证书或者监督检验报告的。</w:t>
      </w:r>
    </w:p>
    <w:p>
      <w:pPr>
        <w:pStyle w:val="BodyText"/>
        <w:spacing w:before="21"/>
        <w:ind w:left="674"/>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ListParagraph"/>
        <w:numPr>
          <w:ilvl w:val="0"/>
          <w:numId w:val="456"/>
        </w:numPr>
        <w:tabs>
          <w:tab w:pos="1095" w:val="left" w:leader="none"/>
        </w:tabs>
        <w:spacing w:line="240" w:lineRule="auto" w:before="14" w:after="0"/>
        <w:ind w:left="1094" w:right="0" w:hanging="421"/>
        <w:jc w:val="left"/>
        <w:rPr>
          <w:sz w:val="28"/>
        </w:rPr>
      </w:pPr>
      <w:r>
        <w:rPr>
          <w:sz w:val="28"/>
        </w:rPr>
        <w:t>第（一）、（二）、（四）项：</w:t>
      </w:r>
    </w:p>
    <w:p>
      <w:pPr>
        <w:pStyle w:val="ListParagraph"/>
        <w:numPr>
          <w:ilvl w:val="0"/>
          <w:numId w:val="457"/>
        </w:numPr>
        <w:tabs>
          <w:tab w:pos="1389" w:val="left" w:leader="none"/>
        </w:tabs>
        <w:spacing w:line="252" w:lineRule="auto" w:before="23" w:after="0"/>
        <w:ind w:left="113" w:right="265" w:firstLine="560"/>
        <w:jc w:val="left"/>
        <w:rPr>
          <w:sz w:val="28"/>
        </w:rPr>
      </w:pPr>
      <w:r>
        <w:rPr>
          <w:spacing w:val="4"/>
          <w:sz w:val="28"/>
        </w:rPr>
        <w:t>较轻违法行为的表现情形：未造成危害后果或者造成较轻危害</w:t>
      </w:r>
      <w:r>
        <w:rPr>
          <w:sz w:val="28"/>
        </w:rPr>
        <w:t>后果的。</w:t>
      </w:r>
    </w:p>
    <w:p>
      <w:pPr>
        <w:pStyle w:val="BodyText"/>
        <w:spacing w:line="484" w:lineRule="exact"/>
        <w:ind w:left="674"/>
      </w:pPr>
      <w:r>
        <w:rPr/>
        <w:t>裁量基准：责令改正，处 </w:t>
      </w:r>
      <w:r>
        <w:rPr>
          <w:rFonts w:ascii="Times New Roman" w:eastAsia="Times New Roman"/>
        </w:rPr>
        <w:t>2 </w:t>
      </w:r>
      <w:r>
        <w:rPr/>
        <w:t>万元以上 </w:t>
      </w:r>
      <w:r>
        <w:rPr>
          <w:rFonts w:ascii="Times New Roman" w:eastAsia="Times New Roman"/>
        </w:rPr>
        <w:t>4 </w:t>
      </w:r>
      <w:r>
        <w:rPr/>
        <w:t>万元以下罚款。</w:t>
      </w:r>
    </w:p>
    <w:p>
      <w:pPr>
        <w:pStyle w:val="ListParagraph"/>
        <w:numPr>
          <w:ilvl w:val="0"/>
          <w:numId w:val="457"/>
        </w:numPr>
        <w:tabs>
          <w:tab w:pos="1375" w:val="left" w:leader="none"/>
        </w:tabs>
        <w:spacing w:line="252" w:lineRule="auto" w:before="22" w:after="0"/>
        <w:ind w:left="674" w:right="1809" w:firstLine="0"/>
        <w:jc w:val="left"/>
        <w:rPr>
          <w:sz w:val="28"/>
        </w:rPr>
      </w:pPr>
      <w:r>
        <w:rPr>
          <w:sz w:val="28"/>
        </w:rPr>
        <w:t>较重违法行为的表现情形：造成较重危害后果的。</w:t>
      </w:r>
      <w:r>
        <w:rPr>
          <w:spacing w:val="-1"/>
          <w:sz w:val="28"/>
        </w:rPr>
        <w:t>裁量基准：责令改正，处 </w:t>
      </w:r>
      <w:r>
        <w:rPr>
          <w:rFonts w:ascii="Times New Roman" w:eastAsia="Times New Roman"/>
          <w:sz w:val="28"/>
        </w:rPr>
        <w:t>4</w:t>
      </w:r>
      <w:r>
        <w:rPr>
          <w:rFonts w:ascii="Times New Roman" w:eastAsia="Times New Roman"/>
          <w:spacing w:val="-2"/>
          <w:sz w:val="28"/>
        </w:rPr>
        <w:t> </w:t>
      </w:r>
      <w:r>
        <w:rPr>
          <w:spacing w:val="-3"/>
          <w:sz w:val="28"/>
        </w:rPr>
        <w:t>万元以上 </w:t>
      </w:r>
      <w:r>
        <w:rPr>
          <w:rFonts w:ascii="Times New Roman" w:eastAsia="Times New Roman"/>
          <w:sz w:val="28"/>
        </w:rPr>
        <w:t>8</w:t>
      </w:r>
      <w:r>
        <w:rPr>
          <w:rFonts w:ascii="Times New Roman" w:eastAsia="Times New Roman"/>
          <w:spacing w:val="-1"/>
          <w:sz w:val="28"/>
        </w:rPr>
        <w:t> </w:t>
      </w:r>
      <w:r>
        <w:rPr>
          <w:sz w:val="28"/>
        </w:rPr>
        <w:t>万元以下罚款。</w:t>
      </w:r>
    </w:p>
    <w:p>
      <w:pPr>
        <w:pStyle w:val="ListParagraph"/>
        <w:numPr>
          <w:ilvl w:val="0"/>
          <w:numId w:val="457"/>
        </w:numPr>
        <w:tabs>
          <w:tab w:pos="1375" w:val="left" w:leader="none"/>
        </w:tabs>
        <w:spacing w:line="484" w:lineRule="exact" w:before="0" w:after="0"/>
        <w:ind w:left="1374" w:right="0" w:hanging="701"/>
        <w:jc w:val="left"/>
        <w:rPr>
          <w:sz w:val="28"/>
        </w:rPr>
      </w:pPr>
      <w:r>
        <w:rPr>
          <w:sz w:val="28"/>
        </w:rPr>
        <w:t>严重违法行为的表现情形：造成严重危害后果的。</w:t>
      </w:r>
    </w:p>
    <w:p>
      <w:pPr>
        <w:pStyle w:val="BodyText"/>
        <w:spacing w:line="252" w:lineRule="auto" w:before="23"/>
        <w:ind w:right="365" w:firstLine="560"/>
      </w:pPr>
      <w:r>
        <w:rPr/>
        <w:t>裁量基准：责令改正，处 </w:t>
      </w:r>
      <w:r>
        <w:rPr>
          <w:rFonts w:ascii="Times New Roman" w:eastAsia="Times New Roman"/>
        </w:rPr>
        <w:t>8 </w:t>
      </w:r>
      <w:r>
        <w:rPr/>
        <w:t>万元以上 </w:t>
      </w:r>
      <w:r>
        <w:rPr>
          <w:rFonts w:ascii="Times New Roman" w:eastAsia="Times New Roman"/>
        </w:rPr>
        <w:t>10 </w:t>
      </w:r>
      <w:r>
        <w:rPr/>
        <w:t>万元以下罚款，并撤销其相应资格。</w:t>
      </w:r>
    </w:p>
    <w:p>
      <w:pPr>
        <w:pStyle w:val="ListParagraph"/>
        <w:numPr>
          <w:ilvl w:val="0"/>
          <w:numId w:val="456"/>
        </w:numPr>
        <w:tabs>
          <w:tab w:pos="1096" w:val="left" w:leader="none"/>
        </w:tabs>
        <w:spacing w:line="484" w:lineRule="exact" w:before="0" w:after="0"/>
        <w:ind w:left="1095" w:right="0" w:hanging="422"/>
        <w:jc w:val="left"/>
        <w:rPr>
          <w:sz w:val="28"/>
        </w:rPr>
      </w:pPr>
      <w:r>
        <w:rPr>
          <w:sz w:val="28"/>
        </w:rPr>
        <w:t>第（三）项：按照《特种设备安全法》第九十三条的规定执行。</w:t>
      </w:r>
    </w:p>
    <w:p>
      <w:pPr>
        <w:pStyle w:val="BodyText"/>
        <w:spacing w:before="43"/>
        <w:ind w:left="674"/>
        <w:rPr>
          <w:rFonts w:ascii="方正黑体_GBK" w:eastAsia="方正黑体_GBK" w:hint="eastAsia"/>
        </w:rPr>
      </w:pPr>
      <w:r>
        <w:rPr>
          <w:rFonts w:ascii="方正黑体_GBK" w:eastAsia="方正黑体_GBK" w:hint="eastAsia"/>
        </w:rPr>
        <w:t>二百六十一、依据《特种设备安全监察条例》第八十三条的行政处罚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pPr>
      <w:r>
        <w:rPr>
          <w:rFonts w:ascii="可口可乐在乎体 楷体" w:eastAsia="可口可乐在乎体 楷体" w:hint="eastAsia"/>
          <w:b/>
        </w:rPr>
        <w:t>《特种设备安全监察条例》第八十三条：</w:t>
      </w:r>
      <w:r>
        <w:rPr/>
        <w:t>特种设备使用单位有下列情形之一的，由特种设备安全监督管理部门责令限期改正；逾期未改正的， 处 </w:t>
      </w:r>
      <w:r>
        <w:rPr>
          <w:rFonts w:ascii="Times New Roman" w:eastAsia="Times New Roman"/>
        </w:rPr>
        <w:t>2000 </w:t>
      </w:r>
      <w:r>
        <w:rPr/>
        <w:t>元以上 </w:t>
      </w:r>
      <w:r>
        <w:rPr>
          <w:rFonts w:ascii="Times New Roman" w:eastAsia="Times New Roman"/>
        </w:rPr>
        <w:t>2 </w:t>
      </w:r>
      <w:r>
        <w:rPr/>
        <w:t>万元以下罚款；情节严重的，责令停止使用或者停产停业整顿：</w:t>
      </w:r>
    </w:p>
    <w:p>
      <w:pPr>
        <w:pStyle w:val="BodyText"/>
        <w:spacing w:line="252" w:lineRule="auto"/>
        <w:ind w:right="270" w:firstLine="560"/>
      </w:pPr>
      <w:r>
        <w:rPr/>
        <w:t>（一） 特种设备投入使用前或者投入使用后 </w:t>
      </w:r>
      <w:r>
        <w:rPr>
          <w:rFonts w:ascii="Times New Roman" w:eastAsia="Times New Roman"/>
        </w:rPr>
        <w:t>30 </w:t>
      </w:r>
      <w:r>
        <w:rPr/>
        <w:t>日内，未向特种设备安全监督管理部门登记，擅自将其投入使用的；</w:t>
      </w:r>
    </w:p>
    <w:p>
      <w:pPr>
        <w:pStyle w:val="BodyText"/>
        <w:spacing w:line="252" w:lineRule="auto"/>
        <w:ind w:right="409" w:firstLine="560"/>
      </w:pPr>
      <w:r>
        <w:rPr/>
        <w:t>（二） 未依照本条例第二十六条的规定，建立特种设备安全技术档案的；</w:t>
      </w:r>
    </w:p>
    <w:p>
      <w:pPr>
        <w:pStyle w:val="BodyText"/>
        <w:spacing w:line="252" w:lineRule="auto"/>
        <w:ind w:right="271" w:firstLine="560"/>
      </w:pPr>
      <w:r>
        <w:rPr/>
        <w:t>（三） 未依照本条例第二十七条的规定，对在用特种设备进行经常</w:t>
      </w:r>
      <w:r>
        <w:rPr>
          <w:w w:val="95"/>
        </w:rPr>
        <w:t>性日常维护保养和定期自行检查的，或者对在用特种设备的安全附件、安   </w:t>
      </w:r>
      <w:r>
        <w:rPr/>
        <w:t>全保护装置、测量调控装置及有关附属仪器仪表进行定期校验、检修，并作出记录的；</w:t>
      </w:r>
    </w:p>
    <w:p>
      <w:pPr>
        <w:pStyle w:val="BodyText"/>
        <w:spacing w:line="252" w:lineRule="auto"/>
        <w:ind w:right="409" w:firstLine="560"/>
      </w:pPr>
      <w:r>
        <w:rPr/>
        <w:t>（四） 未按照安全技术规范的定期检验要求，在安全检验合格有效期届满前 </w:t>
      </w:r>
      <w:r>
        <w:rPr>
          <w:rFonts w:ascii="Times New Roman" w:eastAsia="Times New Roman"/>
        </w:rPr>
        <w:t>1 </w:t>
      </w:r>
      <w:r>
        <w:rPr/>
        <w:t>个月向特种设备检验检测机构提出定期检验要求的；</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（五） 使用未经定期检验或者检验不合格的特种设备的；</w:t>
      </w:r>
    </w:p>
    <w:p>
      <w:pPr>
        <w:pStyle w:val="BodyText"/>
        <w:spacing w:line="252" w:lineRule="auto" w:before="22"/>
        <w:ind w:right="130" w:firstLine="560"/>
      </w:pPr>
      <w:r>
        <w:rPr/>
        <w:t>（六） 特种设备出现故障或者发生异常情况，未对其进行全面检查、消除事故隐患，继续投入使用的；</w:t>
      </w:r>
    </w:p>
    <w:p>
      <w:pPr>
        <w:pStyle w:val="BodyText"/>
        <w:spacing w:line="484" w:lineRule="exact"/>
        <w:ind w:left="674"/>
      </w:pPr>
      <w:r>
        <w:rPr/>
        <w:t>（七） 未制定特种设备事故应急专项预案的；</w:t>
      </w:r>
    </w:p>
    <w:p>
      <w:pPr>
        <w:pStyle w:val="BodyText"/>
        <w:spacing w:line="252" w:lineRule="auto" w:before="23"/>
        <w:ind w:right="409" w:firstLine="560"/>
      </w:pPr>
      <w:r>
        <w:rPr/>
        <w:t>（八） 未依照本条例第三十一条第二款的规定，对电梯进行清洁、润滑、调整和检查的；</w:t>
      </w:r>
    </w:p>
    <w:p>
      <w:pPr>
        <w:pStyle w:val="BodyText"/>
        <w:spacing w:line="484" w:lineRule="exact"/>
        <w:ind w:left="674"/>
        <w:rPr>
          <w:rFonts w:ascii="Times New Roman" w:eastAsia="Times New Roman"/>
        </w:rPr>
      </w:pPr>
      <w:r>
        <w:rPr/>
        <w:t>（九） 未按照安全技术规范要求进行锅炉水（介）质处理的</w:t>
      </w:r>
      <w:r>
        <w:rPr>
          <w:rFonts w:ascii="Times New Roman" w:eastAsia="Times New Roman"/>
        </w:rPr>
        <w:t>;</w:t>
      </w:r>
    </w:p>
    <w:p>
      <w:pPr>
        <w:pStyle w:val="BodyText"/>
        <w:spacing w:line="252" w:lineRule="auto" w:before="22"/>
        <w:ind w:left="674" w:right="132"/>
      </w:pPr>
      <w:r>
        <w:rPr/>
        <w:t>（十） 特种设备不符合能效指标，未及时采取相应措施进行整改的。特种设备使用单位使用未取得生产许可的单位生产的特种设备或者</w:t>
      </w:r>
    </w:p>
    <w:p>
      <w:pPr>
        <w:pStyle w:val="BodyText"/>
        <w:spacing w:line="252" w:lineRule="auto"/>
        <w:ind w:right="271"/>
      </w:pPr>
      <w:r>
        <w:rPr/>
        <w:t>将非承压锅炉、非压力容器作为承压锅炉、压力容器使用的，由特种设备安全监督管理部门责令停止使用，予以没收，处 </w:t>
      </w:r>
      <w:r>
        <w:rPr>
          <w:rFonts w:ascii="Times New Roman" w:eastAsia="Times New Roman"/>
        </w:rPr>
        <w:t>2 </w:t>
      </w:r>
      <w:r>
        <w:rPr/>
        <w:t>万元以上 </w:t>
      </w:r>
      <w:r>
        <w:rPr>
          <w:rFonts w:ascii="Times New Roman" w:eastAsia="Times New Roman"/>
        </w:rPr>
        <w:t>10 </w:t>
      </w:r>
      <w:r>
        <w:rPr/>
        <w:t>万元以下罚款。</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458"/>
        </w:numPr>
        <w:tabs>
          <w:tab w:pos="1104" w:val="left" w:leader="none"/>
        </w:tabs>
        <w:spacing w:line="252" w:lineRule="auto" w:before="50" w:after="0"/>
        <w:ind w:left="113" w:right="265" w:firstLine="560"/>
        <w:jc w:val="left"/>
        <w:rPr>
          <w:sz w:val="28"/>
        </w:rPr>
      </w:pPr>
      <w:r>
        <w:rPr>
          <w:spacing w:val="5"/>
          <w:sz w:val="28"/>
        </w:rPr>
        <w:t>有第（五）、（六）、（八）、</w:t>
      </w:r>
      <w:r>
        <w:rPr>
          <w:spacing w:val="6"/>
          <w:sz w:val="28"/>
        </w:rPr>
        <w:t>（</w:t>
      </w:r>
      <w:r>
        <w:rPr>
          <w:spacing w:val="5"/>
          <w:sz w:val="28"/>
        </w:rPr>
        <w:t>十）</w:t>
      </w:r>
      <w:r>
        <w:rPr>
          <w:spacing w:val="3"/>
          <w:sz w:val="28"/>
        </w:rPr>
        <w:t>情形之一的，由特种设备</w:t>
      </w:r>
      <w:r>
        <w:rPr>
          <w:sz w:val="28"/>
        </w:rPr>
        <w:t>安全监督管理部门责令限期改正；逾期未改正的：</w:t>
      </w:r>
    </w:p>
    <w:p>
      <w:pPr>
        <w:pStyle w:val="ListParagraph"/>
        <w:numPr>
          <w:ilvl w:val="0"/>
          <w:numId w:val="459"/>
        </w:numPr>
        <w:tabs>
          <w:tab w:pos="1376" w:val="left" w:leader="none"/>
        </w:tabs>
        <w:spacing w:line="252" w:lineRule="auto" w:before="0" w:after="0"/>
        <w:ind w:left="113" w:right="129" w:firstLine="560"/>
        <w:jc w:val="left"/>
        <w:rPr>
          <w:sz w:val="28"/>
        </w:rPr>
      </w:pPr>
      <w:r>
        <w:rPr>
          <w:spacing w:val="-4"/>
          <w:sz w:val="28"/>
        </w:rPr>
        <w:t>较轻违法行为的表现情形：有第</w:t>
      </w:r>
      <w:r>
        <w:rPr>
          <w:sz w:val="28"/>
        </w:rPr>
        <w:t>（五</w:t>
      </w:r>
      <w:r>
        <w:rPr>
          <w:spacing w:val="-24"/>
          <w:sz w:val="28"/>
        </w:rPr>
        <w:t>）</w:t>
      </w:r>
      <w:r>
        <w:rPr>
          <w:spacing w:val="-47"/>
          <w:sz w:val="28"/>
        </w:rPr>
        <w:t>、</w:t>
      </w:r>
      <w:r>
        <w:rPr>
          <w:sz w:val="28"/>
        </w:rPr>
        <w:t>（六</w:t>
      </w:r>
      <w:r>
        <w:rPr>
          <w:spacing w:val="-24"/>
          <w:sz w:val="28"/>
        </w:rPr>
        <w:t>）</w:t>
      </w:r>
      <w:r>
        <w:rPr>
          <w:spacing w:val="-47"/>
          <w:sz w:val="28"/>
        </w:rPr>
        <w:t>、</w:t>
      </w:r>
      <w:r>
        <w:rPr>
          <w:sz w:val="28"/>
        </w:rPr>
        <w:t>（八</w:t>
      </w:r>
      <w:r>
        <w:rPr>
          <w:spacing w:val="-24"/>
          <w:sz w:val="28"/>
        </w:rPr>
        <w:t>）</w:t>
      </w:r>
      <w:r>
        <w:rPr>
          <w:spacing w:val="-47"/>
          <w:sz w:val="28"/>
        </w:rPr>
        <w:t>、</w:t>
      </w:r>
      <w:r>
        <w:rPr>
          <w:sz w:val="28"/>
        </w:rPr>
        <w:t>（十）情形之一的，责令限期改正；逾期未改正，但已制定整改计划并落实监控措施的。</w:t>
      </w:r>
    </w:p>
    <w:p>
      <w:pPr>
        <w:pStyle w:val="BodyText"/>
        <w:spacing w:line="482" w:lineRule="exact"/>
        <w:ind w:left="674"/>
      </w:pPr>
      <w:r>
        <w:rPr/>
        <w:t>裁量基准：处 </w:t>
      </w:r>
      <w:r>
        <w:rPr>
          <w:rFonts w:ascii="Times New Roman" w:eastAsia="Times New Roman"/>
        </w:rPr>
        <w:t>2000 </w:t>
      </w:r>
      <w:r>
        <w:rPr/>
        <w:t>元以上 </w:t>
      </w:r>
      <w:r>
        <w:rPr>
          <w:rFonts w:ascii="Times New Roman" w:eastAsia="Times New Roman"/>
        </w:rPr>
        <w:t>7000 </w:t>
      </w:r>
      <w:r>
        <w:rPr/>
        <w:t>元以下罚款。</w:t>
      </w:r>
    </w:p>
    <w:p>
      <w:pPr>
        <w:pStyle w:val="ListParagraph"/>
        <w:numPr>
          <w:ilvl w:val="0"/>
          <w:numId w:val="459"/>
        </w:numPr>
        <w:tabs>
          <w:tab w:pos="1376" w:val="left" w:leader="none"/>
        </w:tabs>
        <w:spacing w:line="240" w:lineRule="auto" w:before="19" w:after="0"/>
        <w:ind w:left="1375" w:right="0" w:hanging="702"/>
        <w:jc w:val="left"/>
        <w:rPr>
          <w:sz w:val="28"/>
        </w:rPr>
      </w:pPr>
      <w:r>
        <w:rPr>
          <w:spacing w:val="-19"/>
          <w:sz w:val="28"/>
        </w:rPr>
        <w:t>较重违法行为的表现情形：较轻违法行为的表现情形：有第</w:t>
      </w:r>
      <w:r>
        <w:rPr>
          <w:sz w:val="28"/>
        </w:rPr>
        <w:t>（五</w:t>
      </w:r>
      <w:r>
        <w:rPr>
          <w:spacing w:val="-112"/>
          <w:sz w:val="28"/>
        </w:rPr>
        <w:t>）</w:t>
      </w:r>
      <w:r>
        <w:rPr>
          <w:sz w:val="28"/>
        </w:rPr>
        <w:t>、</w:t>
      </w:r>
    </w:p>
    <w:p>
      <w:pPr>
        <w:pStyle w:val="BodyText"/>
        <w:spacing w:line="252" w:lineRule="auto" w:before="23"/>
        <w:ind w:right="272"/>
      </w:pPr>
      <w:r>
        <w:rPr>
          <w:w w:val="95"/>
        </w:rPr>
        <w:t>（六）、（八）、（十）情形之一的，责令限期改正；逾期未改正，虽已   </w:t>
      </w:r>
      <w:r>
        <w:rPr/>
        <w:t>制定整改计划但未落实监控措施的。</w:t>
      </w:r>
    </w:p>
    <w:p>
      <w:pPr>
        <w:pStyle w:val="BodyText"/>
        <w:spacing w:line="484" w:lineRule="exact"/>
        <w:ind w:left="674"/>
      </w:pPr>
      <w:r>
        <w:rPr/>
        <w:t>裁量基准：处 </w:t>
      </w:r>
      <w:r>
        <w:rPr>
          <w:rFonts w:ascii="Times New Roman" w:eastAsia="Times New Roman"/>
        </w:rPr>
        <w:t>7000 </w:t>
      </w:r>
      <w:r>
        <w:rPr/>
        <w:t>元以上 </w:t>
      </w:r>
      <w:r>
        <w:rPr>
          <w:rFonts w:ascii="Times New Roman" w:eastAsia="Times New Roman"/>
        </w:rPr>
        <w:t>1.5 </w:t>
      </w:r>
      <w:r>
        <w:rPr/>
        <w:t>万元以下罚款。</w:t>
      </w:r>
    </w:p>
    <w:p>
      <w:pPr>
        <w:pStyle w:val="ListParagraph"/>
        <w:numPr>
          <w:ilvl w:val="0"/>
          <w:numId w:val="459"/>
        </w:numPr>
        <w:tabs>
          <w:tab w:pos="1376" w:val="left" w:leader="none"/>
        </w:tabs>
        <w:spacing w:line="240" w:lineRule="auto" w:before="22" w:after="0"/>
        <w:ind w:left="1375" w:right="0" w:hanging="702"/>
        <w:jc w:val="left"/>
        <w:rPr>
          <w:sz w:val="28"/>
        </w:rPr>
      </w:pPr>
      <w:r>
        <w:rPr>
          <w:spacing w:val="-19"/>
          <w:sz w:val="28"/>
        </w:rPr>
        <w:t>严重违法行为的表现情形：较轻违法行为的表现情形：有第</w:t>
      </w:r>
      <w:r>
        <w:rPr>
          <w:sz w:val="28"/>
        </w:rPr>
        <w:t>（五</w:t>
      </w:r>
      <w:r>
        <w:rPr>
          <w:spacing w:val="-112"/>
          <w:sz w:val="28"/>
        </w:rPr>
        <w:t>）</w:t>
      </w:r>
      <w:r>
        <w:rPr>
          <w:sz w:val="28"/>
        </w:rPr>
        <w:t>、</w:t>
      </w:r>
    </w:p>
    <w:p>
      <w:pPr>
        <w:pStyle w:val="BodyText"/>
        <w:spacing w:line="252" w:lineRule="auto" w:before="23"/>
        <w:ind w:right="272"/>
      </w:pPr>
      <w:r>
        <w:rPr>
          <w:w w:val="95"/>
        </w:rPr>
        <w:t>（六）、（八）、（十）情形之一的，责令限期改正；逾期未改正，未制   </w:t>
      </w:r>
      <w:r>
        <w:rPr/>
        <w:t>定整改计划未落实监控措施的。</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95" w:firstLine="560"/>
      </w:pPr>
      <w:r>
        <w:rPr/>
        <w:t>裁量基准：处 </w:t>
      </w:r>
      <w:r>
        <w:rPr>
          <w:rFonts w:ascii="Times New Roman" w:eastAsia="Times New Roman"/>
        </w:rPr>
        <w:t>1.5 </w:t>
      </w:r>
      <w:r>
        <w:rPr/>
        <w:t>万元以上 </w:t>
      </w:r>
      <w:r>
        <w:rPr>
          <w:rFonts w:ascii="Times New Roman" w:eastAsia="Times New Roman"/>
        </w:rPr>
        <w:t>2 </w:t>
      </w:r>
      <w:r>
        <w:rPr/>
        <w:t>万元以下罚款，责令停止使用或者停产停业整顿。</w:t>
      </w:r>
    </w:p>
    <w:p>
      <w:pPr>
        <w:pStyle w:val="ListParagraph"/>
        <w:numPr>
          <w:ilvl w:val="0"/>
          <w:numId w:val="458"/>
        </w:numPr>
        <w:tabs>
          <w:tab w:pos="1096" w:val="left" w:leader="none"/>
        </w:tabs>
        <w:spacing w:line="252" w:lineRule="auto" w:before="0" w:after="0"/>
        <w:ind w:left="113" w:right="269" w:firstLine="560"/>
        <w:jc w:val="left"/>
        <w:rPr>
          <w:sz w:val="28"/>
        </w:rPr>
      </w:pPr>
      <w:r>
        <w:rPr>
          <w:spacing w:val="-8"/>
          <w:w w:val="95"/>
          <w:sz w:val="28"/>
        </w:rPr>
        <w:t>第</w:t>
      </w:r>
      <w:r>
        <w:rPr>
          <w:w w:val="95"/>
          <w:sz w:val="28"/>
        </w:rPr>
        <w:t>（一</w:t>
      </w:r>
      <w:r>
        <w:rPr>
          <w:spacing w:val="-7"/>
          <w:w w:val="95"/>
          <w:sz w:val="28"/>
        </w:rPr>
        <w:t>）</w:t>
      </w:r>
      <w:r>
        <w:rPr>
          <w:spacing w:val="-15"/>
          <w:w w:val="95"/>
          <w:sz w:val="28"/>
        </w:rPr>
        <w:t>、</w:t>
      </w:r>
      <w:r>
        <w:rPr>
          <w:w w:val="95"/>
          <w:sz w:val="28"/>
        </w:rPr>
        <w:t>（二</w:t>
      </w:r>
      <w:r>
        <w:rPr>
          <w:spacing w:val="-7"/>
          <w:w w:val="95"/>
          <w:sz w:val="28"/>
        </w:rPr>
        <w:t>）</w:t>
      </w:r>
      <w:r>
        <w:rPr>
          <w:spacing w:val="-15"/>
          <w:w w:val="95"/>
          <w:sz w:val="28"/>
        </w:rPr>
        <w:t>、</w:t>
      </w:r>
      <w:r>
        <w:rPr>
          <w:w w:val="95"/>
          <w:sz w:val="28"/>
        </w:rPr>
        <w:t>（三</w:t>
      </w:r>
      <w:r>
        <w:rPr>
          <w:spacing w:val="-7"/>
          <w:w w:val="95"/>
          <w:sz w:val="28"/>
        </w:rPr>
        <w:t>）</w:t>
      </w:r>
      <w:r>
        <w:rPr>
          <w:spacing w:val="-15"/>
          <w:w w:val="95"/>
          <w:sz w:val="28"/>
        </w:rPr>
        <w:t>、</w:t>
      </w:r>
      <w:r>
        <w:rPr>
          <w:w w:val="95"/>
          <w:sz w:val="28"/>
        </w:rPr>
        <w:t>（四</w:t>
      </w:r>
      <w:r>
        <w:rPr>
          <w:spacing w:val="-7"/>
          <w:w w:val="95"/>
          <w:sz w:val="28"/>
        </w:rPr>
        <w:t>）</w:t>
      </w:r>
      <w:r>
        <w:rPr>
          <w:spacing w:val="-15"/>
          <w:w w:val="95"/>
          <w:sz w:val="28"/>
        </w:rPr>
        <w:t>、</w:t>
      </w:r>
      <w:r>
        <w:rPr>
          <w:w w:val="95"/>
          <w:sz w:val="28"/>
        </w:rPr>
        <w:t>（七</w:t>
      </w:r>
      <w:r>
        <w:rPr>
          <w:spacing w:val="-7"/>
          <w:w w:val="95"/>
          <w:sz w:val="28"/>
        </w:rPr>
        <w:t>）</w:t>
      </w:r>
      <w:r>
        <w:rPr>
          <w:spacing w:val="-15"/>
          <w:w w:val="95"/>
          <w:sz w:val="28"/>
        </w:rPr>
        <w:t>、</w:t>
      </w:r>
      <w:r>
        <w:rPr>
          <w:w w:val="95"/>
          <w:sz w:val="28"/>
        </w:rPr>
        <w:t>（九</w:t>
      </w:r>
      <w:r>
        <w:rPr>
          <w:spacing w:val="-7"/>
          <w:w w:val="95"/>
          <w:sz w:val="28"/>
        </w:rPr>
        <w:t>）</w:t>
      </w:r>
      <w:r>
        <w:rPr>
          <w:spacing w:val="-3"/>
          <w:w w:val="95"/>
          <w:sz w:val="28"/>
        </w:rPr>
        <w:t>项按照《特  </w:t>
      </w:r>
      <w:r>
        <w:rPr>
          <w:spacing w:val="-3"/>
          <w:sz w:val="28"/>
        </w:rPr>
        <w:t>种设备安全法》第八十三条规定执行。</w:t>
      </w:r>
    </w:p>
    <w:p>
      <w:pPr>
        <w:pStyle w:val="ListParagraph"/>
        <w:numPr>
          <w:ilvl w:val="0"/>
          <w:numId w:val="458"/>
        </w:numPr>
        <w:tabs>
          <w:tab w:pos="1104" w:val="left" w:leader="none"/>
        </w:tabs>
        <w:spacing w:line="252" w:lineRule="auto" w:before="0" w:after="0"/>
        <w:ind w:left="113" w:right="265" w:firstLine="560"/>
        <w:jc w:val="left"/>
        <w:rPr>
          <w:sz w:val="28"/>
        </w:rPr>
      </w:pPr>
      <w:r>
        <w:rPr>
          <w:spacing w:val="4"/>
          <w:sz w:val="28"/>
        </w:rPr>
        <w:t>特种设备使用单位使用未取得生产许可的单位生产的特种设备或</w:t>
      </w:r>
      <w:r>
        <w:rPr>
          <w:sz w:val="28"/>
        </w:rPr>
        <w:t>者将非承压锅炉、非压力容器作为承压锅炉、压力容器使用的。</w:t>
      </w:r>
    </w:p>
    <w:p>
      <w:pPr>
        <w:pStyle w:val="BodyText"/>
        <w:spacing w:line="484" w:lineRule="exact"/>
        <w:ind w:left="674"/>
      </w:pPr>
      <w:r>
        <w:rPr/>
        <w:t>裁量基准：按照《特种设备安全法》第八十四条规定执行。</w:t>
      </w:r>
    </w:p>
    <w:p>
      <w:pPr>
        <w:pStyle w:val="BodyText"/>
        <w:spacing w:before="36"/>
        <w:ind w:left="674"/>
        <w:rPr>
          <w:rFonts w:ascii="方正黑体_GBK" w:eastAsia="方正黑体_GBK" w:hint="eastAsia"/>
        </w:rPr>
      </w:pPr>
      <w:r>
        <w:rPr>
          <w:rFonts w:ascii="方正黑体_GBK" w:eastAsia="方正黑体_GBK" w:hint="eastAsia"/>
        </w:rPr>
        <w:t>二百六十二、依据《特种设备安全监察条例》第八十四条的行政处罚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《特种设备安全监察条例</w:t>
      </w:r>
      <w:r>
        <w:rPr>
          <w:rFonts w:ascii="可口可乐在乎体 楷体" w:eastAsia="可口可乐在乎体 楷体" w:hint="eastAsia"/>
          <w:b/>
          <w:spacing w:val="-81"/>
          <w:w w:val="115"/>
        </w:rPr>
        <w:t>》</w:t>
      </w:r>
      <w:r>
        <w:rPr>
          <w:rFonts w:ascii="可口可乐在乎体 楷体" w:eastAsia="可口可乐在乎体 楷体" w:hint="eastAsia"/>
          <w:b/>
        </w:rPr>
        <w:t>第八十四条</w:t>
      </w:r>
      <w:r>
        <w:rPr>
          <w:rFonts w:ascii="可口可乐在乎体 楷体" w:eastAsia="可口可乐在乎体 楷体" w:hint="eastAsia"/>
          <w:b/>
          <w:spacing w:val="-79"/>
          <w:w w:val="115"/>
        </w:rPr>
        <w:t>：</w:t>
      </w:r>
      <w:r>
        <w:rPr/>
        <w:t>特种设备存在严重事故隐患， 无改造、维修价值，或者超过安全技术规范规定的使用年限，特种设备使用单位未予以报废，并向原登记的特种设备安全监督管理部门办理注销</w:t>
      </w:r>
    </w:p>
    <w:p>
      <w:pPr>
        <w:pStyle w:val="BodyText"/>
        <w:spacing w:line="482" w:lineRule="exact"/>
      </w:pPr>
      <w:r>
        <w:rPr/>
        <w:t>的，由特种设备安全监督管理部门责令限期改正；逾期未改正的，处 </w:t>
      </w:r>
      <w:r>
        <w:rPr>
          <w:rFonts w:ascii="Times New Roman" w:eastAsia="Times New Roman"/>
        </w:rPr>
        <w:t>5 </w:t>
      </w:r>
      <w:r>
        <w:rPr/>
        <w:t>万</w:t>
      </w:r>
    </w:p>
    <w:p>
      <w:pPr>
        <w:pStyle w:val="BodyText"/>
        <w:spacing w:before="22"/>
      </w:pPr>
      <w:r>
        <w:rPr/>
        <w:t>元以上 </w:t>
      </w:r>
      <w:r>
        <w:rPr>
          <w:rFonts w:ascii="Times New Roman" w:eastAsia="Times New Roman"/>
        </w:rPr>
        <w:t>20 </w:t>
      </w:r>
      <w:r>
        <w:rPr/>
        <w:t>万元以下罚款。</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按照《特种设备安全法》第八十四条规定执行。</w:t>
      </w:r>
    </w:p>
    <w:p>
      <w:pPr>
        <w:pStyle w:val="BodyText"/>
        <w:spacing w:before="43"/>
        <w:ind w:left="674"/>
        <w:rPr>
          <w:rFonts w:ascii="方正黑体_GBK" w:eastAsia="方正黑体_GBK" w:hint="eastAsia"/>
        </w:rPr>
      </w:pPr>
      <w:r>
        <w:rPr>
          <w:rFonts w:ascii="方正黑体_GBK" w:eastAsia="方正黑体_GBK" w:hint="eastAsia"/>
        </w:rPr>
        <w:t>二百六十三、依据《特种设备安全监察条例》第八十五条的行政处罚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spacing w:val="-2"/>
        </w:rPr>
        <w:t>《特种设备安全监察条例》第八十五条：</w:t>
      </w:r>
      <w:r>
        <w:rPr>
          <w:spacing w:val="-3"/>
        </w:rPr>
        <w:t>电梯、客运索道、大型游乐设施的运营使用单位有下列情形之一的，由特种设备安全监督管理部门责</w:t>
      </w:r>
      <w:r>
        <w:rPr>
          <w:spacing w:val="-4"/>
        </w:rPr>
        <w:t>令限期改正；逾期未改正的，责令停止使用或者停产停业整顿，处 </w:t>
      </w:r>
      <w:r>
        <w:rPr>
          <w:rFonts w:ascii="Times New Roman" w:eastAsia="Times New Roman"/>
        </w:rPr>
        <w:t>1 </w:t>
      </w:r>
      <w:r>
        <w:rPr/>
        <w:t>万元</w:t>
      </w:r>
    </w:p>
    <w:p>
      <w:pPr>
        <w:pStyle w:val="BodyText"/>
        <w:spacing w:line="482" w:lineRule="exact"/>
        <w:jc w:val="both"/>
      </w:pPr>
      <w:r>
        <w:rPr/>
        <w:t>以上 </w:t>
      </w:r>
      <w:r>
        <w:rPr>
          <w:rFonts w:ascii="Times New Roman" w:eastAsia="Times New Roman"/>
        </w:rPr>
        <w:t>5 </w:t>
      </w:r>
      <w:r>
        <w:rPr/>
        <w:t>万元以下罚款：</w:t>
      </w:r>
    </w:p>
    <w:p>
      <w:pPr>
        <w:pStyle w:val="BodyText"/>
        <w:spacing w:line="252" w:lineRule="auto" w:before="23"/>
        <w:ind w:right="409" w:firstLine="560"/>
        <w:jc w:val="both"/>
      </w:pPr>
      <w:r>
        <w:rPr/>
        <w:t>（一） 客运索道、大型游乐设施每日投入使用前，未进行试运行和例行安全检查，并对安全装置进行检查确认的；</w:t>
      </w:r>
    </w:p>
    <w:p>
      <w:pPr>
        <w:pStyle w:val="BodyText"/>
        <w:spacing w:line="252" w:lineRule="auto"/>
        <w:ind w:right="409" w:firstLine="560"/>
        <w:jc w:val="both"/>
      </w:pPr>
      <w:r>
        <w:rPr/>
        <w:t>（二） 未将电梯、客运索道、大型游乐设施的安全注意事项和警示标志置于易于为乘客注意的显著位置的。</w:t>
      </w:r>
    </w:p>
    <w:p>
      <w:pPr>
        <w:spacing w:after="0" w:line="252" w:lineRule="auto"/>
        <w:jc w:val="both"/>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按照《特种设备安全法》第八十四条规定执行。</w:t>
      </w:r>
    </w:p>
    <w:p>
      <w:pPr>
        <w:pStyle w:val="BodyText"/>
        <w:spacing w:before="43"/>
        <w:ind w:left="674"/>
        <w:rPr>
          <w:rFonts w:ascii="方正黑体_GBK" w:eastAsia="方正黑体_GBK" w:hint="eastAsia"/>
        </w:rPr>
      </w:pPr>
      <w:r>
        <w:rPr>
          <w:rFonts w:ascii="方正黑体_GBK" w:eastAsia="方正黑体_GBK" w:hint="eastAsia"/>
        </w:rPr>
        <w:t>二百六十四、依据《特种设备安全监察条例》第八十六条的行政处罚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rPr>
        <w:t>《特种设备安全监察条例》第八十六条：</w:t>
      </w:r>
      <w:r>
        <w:rPr/>
        <w:t>特种设备使用单位有下列情形之一的，由特种设备安全监督管理部门责令限期改正；逾期未改正的， 责令停止使用或者停产停业整顿，处 </w:t>
      </w:r>
      <w:r>
        <w:rPr>
          <w:rFonts w:ascii="Times New Roman" w:eastAsia="Times New Roman"/>
        </w:rPr>
        <w:t>2000 </w:t>
      </w:r>
      <w:r>
        <w:rPr/>
        <w:t>元以上 </w:t>
      </w:r>
      <w:r>
        <w:rPr>
          <w:rFonts w:ascii="Times New Roman" w:eastAsia="Times New Roman"/>
        </w:rPr>
        <w:t>2 </w:t>
      </w:r>
      <w:r>
        <w:rPr/>
        <w:t>万元以下罚款：</w:t>
      </w:r>
    </w:p>
    <w:p>
      <w:pPr>
        <w:pStyle w:val="BodyText"/>
        <w:spacing w:line="252" w:lineRule="auto"/>
        <w:ind w:right="130" w:firstLine="560"/>
        <w:jc w:val="both"/>
      </w:pPr>
      <w:r>
        <w:rPr/>
        <w:t>（一） 未依照本条例规定设置特种设备安全管理机构或者配备专职、兼职的安全管理人员的；</w:t>
      </w:r>
    </w:p>
    <w:p>
      <w:pPr>
        <w:pStyle w:val="BodyText"/>
        <w:spacing w:line="252" w:lineRule="auto"/>
        <w:ind w:right="409" w:firstLine="560"/>
        <w:jc w:val="both"/>
      </w:pPr>
      <w:r>
        <w:rPr/>
        <w:t>（二） 从事特种设备作业的人员，未取得相应特种作业人员证书， 上岗作业的；</w:t>
      </w:r>
    </w:p>
    <w:p>
      <w:pPr>
        <w:pStyle w:val="BodyText"/>
        <w:spacing w:line="484" w:lineRule="exact"/>
        <w:ind w:left="674"/>
        <w:jc w:val="both"/>
      </w:pPr>
      <w:r>
        <w:rPr/>
        <w:t>（三） 未对特种设备作业人员进行特种设备安全教育和培训的。</w:t>
      </w:r>
    </w:p>
    <w:p>
      <w:pPr>
        <w:pStyle w:val="BodyText"/>
        <w:spacing w:before="45"/>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按照《特种设备安全法》第八十六条规定执行。</w:t>
      </w:r>
    </w:p>
    <w:p>
      <w:pPr>
        <w:pStyle w:val="BodyText"/>
        <w:spacing w:before="43"/>
        <w:ind w:left="674"/>
        <w:rPr>
          <w:rFonts w:ascii="方正黑体_GBK" w:eastAsia="方正黑体_GBK" w:hint="eastAsia"/>
        </w:rPr>
      </w:pPr>
      <w:r>
        <w:rPr>
          <w:rFonts w:ascii="方正黑体_GBK" w:eastAsia="方正黑体_GBK" w:hint="eastAsia"/>
        </w:rPr>
        <w:t>二百六十五、依据《特种设备安全监察条例》第八十七条的行政处罚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1" w:firstLine="561"/>
        <w:jc w:val="left"/>
        <w:rPr>
          <w:sz w:val="28"/>
        </w:rPr>
      </w:pPr>
      <w:r>
        <w:rPr>
          <w:rFonts w:ascii="可口可乐在乎体 楷体" w:eastAsia="可口可乐在乎体 楷体" w:hint="eastAsia"/>
          <w:b/>
          <w:spacing w:val="-2"/>
          <w:sz w:val="28"/>
        </w:rPr>
        <w:t>《特种设备安全监察条例》第八十七条：</w:t>
      </w:r>
      <w:r>
        <w:rPr>
          <w:spacing w:val="-1"/>
          <w:sz w:val="28"/>
        </w:rPr>
        <w:t>发生特种设备事故，有下列</w:t>
      </w:r>
      <w:r>
        <w:rPr>
          <w:spacing w:val="-2"/>
          <w:sz w:val="28"/>
        </w:rPr>
        <w:t>情形之一的，对单位，由特种设备安全监督管理部门处 </w:t>
      </w:r>
      <w:r>
        <w:rPr>
          <w:rFonts w:ascii="Times New Roman" w:eastAsia="Times New Roman"/>
          <w:sz w:val="28"/>
        </w:rPr>
        <w:t>5</w:t>
      </w:r>
      <w:r>
        <w:rPr>
          <w:rFonts w:ascii="Times New Roman" w:eastAsia="Times New Roman"/>
          <w:spacing w:val="-2"/>
          <w:sz w:val="28"/>
        </w:rPr>
        <w:t> </w:t>
      </w:r>
      <w:r>
        <w:rPr>
          <w:spacing w:val="-2"/>
          <w:sz w:val="28"/>
        </w:rPr>
        <w:t>万元以上 </w:t>
      </w:r>
      <w:r>
        <w:rPr>
          <w:rFonts w:ascii="Times New Roman" w:eastAsia="Times New Roman"/>
          <w:sz w:val="28"/>
        </w:rPr>
        <w:t>20</w:t>
      </w:r>
      <w:r>
        <w:rPr>
          <w:rFonts w:ascii="Times New Roman" w:eastAsia="Times New Roman"/>
          <w:spacing w:val="-2"/>
          <w:sz w:val="28"/>
        </w:rPr>
        <w:t> </w:t>
      </w:r>
      <w:r>
        <w:rPr>
          <w:sz w:val="28"/>
        </w:rPr>
        <w:t>万</w:t>
      </w:r>
    </w:p>
    <w:p>
      <w:pPr>
        <w:pStyle w:val="BodyText"/>
        <w:spacing w:line="484" w:lineRule="exact"/>
      </w:pPr>
      <w:r>
        <w:rPr>
          <w:spacing w:val="-1"/>
        </w:rPr>
        <w:t>元以下罚款；对主要负责人，由特种设备安全监督管理部门处 </w:t>
      </w:r>
      <w:r>
        <w:rPr>
          <w:rFonts w:ascii="Times New Roman" w:eastAsia="Times New Roman"/>
        </w:rPr>
        <w:t>4000</w:t>
      </w:r>
      <w:r>
        <w:rPr>
          <w:rFonts w:ascii="Times New Roman" w:eastAsia="Times New Roman"/>
          <w:spacing w:val="-7"/>
        </w:rPr>
        <w:t> </w:t>
      </w:r>
      <w:r>
        <w:rPr/>
        <w:t>元以</w:t>
      </w:r>
    </w:p>
    <w:p>
      <w:pPr>
        <w:pStyle w:val="BodyText"/>
        <w:spacing w:line="252" w:lineRule="auto" w:before="23"/>
        <w:ind w:right="269"/>
      </w:pPr>
      <w:r>
        <w:rPr/>
        <w:t>上 </w:t>
      </w:r>
      <w:r>
        <w:rPr>
          <w:rFonts w:ascii="Times New Roman" w:eastAsia="Times New Roman"/>
        </w:rPr>
        <w:t>2 </w:t>
      </w:r>
      <w:r>
        <w:rPr/>
        <w:t>万元以下罚款；属于国家工作人员的，依法给予处分；触犯刑律的， 依照刑法关于重大责任事故罪或者其他罪的规定，依法追究刑事责任：</w:t>
      </w:r>
    </w:p>
    <w:p>
      <w:pPr>
        <w:pStyle w:val="BodyText"/>
        <w:spacing w:line="252" w:lineRule="auto"/>
        <w:ind w:right="409" w:firstLine="560"/>
      </w:pPr>
      <w:r>
        <w:rPr/>
        <w:t>（一） 特种设备使用单位的主要负责人在本单位发生特种设备事故时，不立即组织抢救或者在事故调查处理期间擅离职守或者逃匿的；</w:t>
      </w:r>
    </w:p>
    <w:p>
      <w:pPr>
        <w:pStyle w:val="BodyText"/>
        <w:spacing w:line="252" w:lineRule="auto"/>
        <w:ind w:right="409" w:firstLine="560"/>
      </w:pPr>
      <w:r>
        <w:rPr/>
        <w:t>（二） 特种设备使用单位的主要负责人对特种设备事故隐瞒不报、谎报或者拖延不报的。</w:t>
      </w:r>
    </w:p>
    <w:p>
      <w:pPr>
        <w:pStyle w:val="BodyText"/>
        <w:spacing w:before="20"/>
        <w:ind w:left="674"/>
        <w:rPr>
          <w:rFonts w:ascii="方正楷体_GBK" w:eastAsia="方正楷体_GBK" w:hint="eastAsia"/>
        </w:rPr>
      </w:pPr>
      <w:r>
        <w:rPr>
          <w:rFonts w:ascii="方正楷体_GBK" w:eastAsia="方正楷体_GBK" w:hint="eastAsia"/>
          <w:w w:val="95"/>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pStyle w:val="BodyText"/>
        <w:spacing w:before="12"/>
        <w:ind w:left="674"/>
      </w:pPr>
      <w:r>
        <w:rPr/>
        <w:t>按照《特种设备安全法》第八十九条规定执行。</w:t>
      </w:r>
    </w:p>
    <w:p>
      <w:pPr>
        <w:pStyle w:val="BodyText"/>
        <w:spacing w:before="43"/>
        <w:ind w:left="673"/>
        <w:rPr>
          <w:rFonts w:ascii="方正黑体_GBK" w:eastAsia="方正黑体_GBK" w:hint="eastAsia"/>
        </w:rPr>
      </w:pPr>
      <w:r>
        <w:rPr>
          <w:rFonts w:ascii="方正黑体_GBK" w:eastAsia="方正黑体_GBK" w:hint="eastAsia"/>
        </w:rPr>
        <w:t>二百六十六、依据《特种设备安全监察条例》第八十八条的行政处罚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131" w:firstLine="561"/>
        <w:jc w:val="left"/>
        <w:rPr>
          <w:sz w:val="28"/>
        </w:rPr>
      </w:pPr>
      <w:r>
        <w:rPr>
          <w:rFonts w:ascii="可口可乐在乎体 楷体" w:eastAsia="可口可乐在乎体 楷体" w:hint="eastAsia"/>
          <w:b/>
          <w:sz w:val="28"/>
        </w:rPr>
        <w:t>《特种设备安全监察条例</w:t>
      </w:r>
      <w:r>
        <w:rPr>
          <w:rFonts w:ascii="可口可乐在乎体 楷体" w:eastAsia="可口可乐在乎体 楷体" w:hint="eastAsia"/>
          <w:b/>
          <w:spacing w:val="-81"/>
          <w:w w:val="115"/>
          <w:sz w:val="28"/>
        </w:rPr>
        <w:t>》</w:t>
      </w:r>
      <w:r>
        <w:rPr>
          <w:rFonts w:ascii="可口可乐在乎体 楷体" w:eastAsia="可口可乐在乎体 楷体" w:hint="eastAsia"/>
          <w:b/>
          <w:sz w:val="28"/>
        </w:rPr>
        <w:t>第八十八条</w:t>
      </w:r>
      <w:r>
        <w:rPr>
          <w:rFonts w:ascii="可口可乐在乎体 楷体" w:eastAsia="可口可乐在乎体 楷体" w:hint="eastAsia"/>
          <w:b/>
          <w:spacing w:val="-79"/>
          <w:w w:val="115"/>
          <w:sz w:val="28"/>
        </w:rPr>
        <w:t>：</w:t>
      </w:r>
      <w:r>
        <w:rPr>
          <w:sz w:val="28"/>
        </w:rPr>
        <w:t>对事故发生负有责任的单位， 由特种设备安全监督管理部门依照下列规定处以罚款：</w:t>
      </w:r>
    </w:p>
    <w:p>
      <w:pPr>
        <w:pStyle w:val="BodyText"/>
        <w:spacing w:line="484" w:lineRule="exact"/>
        <w:ind w:left="674"/>
      </w:pPr>
      <w:r>
        <w:rPr/>
        <w:t>（一）</w:t>
      </w:r>
      <w:r>
        <w:rPr>
          <w:spacing w:val="2"/>
        </w:rPr>
        <w:t> 发生一般事故的，处 </w:t>
      </w:r>
      <w:r>
        <w:rPr>
          <w:rFonts w:ascii="Times New Roman" w:eastAsia="Times New Roman"/>
        </w:rPr>
        <w:t>10</w:t>
      </w:r>
      <w:r>
        <w:rPr>
          <w:rFonts w:ascii="Times New Roman" w:eastAsia="Times New Roman"/>
          <w:spacing w:val="-2"/>
        </w:rPr>
        <w:t> </w:t>
      </w:r>
      <w:r>
        <w:rPr>
          <w:spacing w:val="-2"/>
        </w:rPr>
        <w:t>万元以上 </w:t>
      </w:r>
      <w:r>
        <w:rPr>
          <w:rFonts w:ascii="Times New Roman" w:eastAsia="Times New Roman"/>
        </w:rPr>
        <w:t>20</w:t>
      </w:r>
      <w:r>
        <w:rPr>
          <w:rFonts w:ascii="Times New Roman" w:eastAsia="Times New Roman"/>
          <w:spacing w:val="-2"/>
        </w:rPr>
        <w:t> </w:t>
      </w:r>
      <w:r>
        <w:rPr/>
        <w:t>万元以下罚款；</w:t>
      </w:r>
    </w:p>
    <w:p>
      <w:pPr>
        <w:pStyle w:val="BodyText"/>
        <w:spacing w:before="22"/>
        <w:ind w:left="674"/>
      </w:pPr>
      <w:r>
        <w:rPr/>
        <w:t>（二）</w:t>
      </w:r>
      <w:r>
        <w:rPr>
          <w:spacing w:val="2"/>
        </w:rPr>
        <w:t> 发生较大事故的，处 </w:t>
      </w:r>
      <w:r>
        <w:rPr>
          <w:rFonts w:ascii="Times New Roman" w:eastAsia="Times New Roman"/>
        </w:rPr>
        <w:t>20</w:t>
      </w:r>
      <w:r>
        <w:rPr>
          <w:rFonts w:ascii="Times New Roman" w:eastAsia="Times New Roman"/>
          <w:spacing w:val="-2"/>
        </w:rPr>
        <w:t> </w:t>
      </w:r>
      <w:r>
        <w:rPr>
          <w:spacing w:val="-2"/>
        </w:rPr>
        <w:t>万元以上 </w:t>
      </w:r>
      <w:r>
        <w:rPr>
          <w:rFonts w:ascii="Times New Roman" w:eastAsia="Times New Roman"/>
        </w:rPr>
        <w:t>50</w:t>
      </w:r>
      <w:r>
        <w:rPr>
          <w:rFonts w:ascii="Times New Roman" w:eastAsia="Times New Roman"/>
          <w:spacing w:val="-2"/>
        </w:rPr>
        <w:t> </w:t>
      </w:r>
      <w:r>
        <w:rPr/>
        <w:t>万元以下罚款；</w:t>
      </w:r>
    </w:p>
    <w:p>
      <w:pPr>
        <w:pStyle w:val="BodyText"/>
        <w:spacing w:before="23"/>
        <w:ind w:left="674"/>
      </w:pPr>
      <w:r>
        <w:rPr/>
        <w:t>（三） 发生重大事故的，处 </w:t>
      </w:r>
      <w:r>
        <w:rPr>
          <w:rFonts w:ascii="Times New Roman" w:eastAsia="Times New Roman"/>
        </w:rPr>
        <w:t>50 </w:t>
      </w:r>
      <w:r>
        <w:rPr/>
        <w:t>万元以上 </w:t>
      </w:r>
      <w:r>
        <w:rPr>
          <w:rFonts w:ascii="Times New Roman" w:eastAsia="Times New Roman"/>
        </w:rPr>
        <w:t>200 </w:t>
      </w:r>
      <w:r>
        <w:rPr/>
        <w:t>万元以下罚款。</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按照《特种设备安全法》第九十条规定执行。</w:t>
      </w:r>
    </w:p>
    <w:p>
      <w:pPr>
        <w:pStyle w:val="BodyText"/>
        <w:spacing w:before="43"/>
        <w:ind w:left="674"/>
        <w:rPr>
          <w:rFonts w:ascii="方正黑体_GBK" w:eastAsia="方正黑体_GBK" w:hint="eastAsia"/>
        </w:rPr>
      </w:pPr>
      <w:r>
        <w:rPr>
          <w:rFonts w:ascii="方正黑体_GBK" w:eastAsia="方正黑体_GBK" w:hint="eastAsia"/>
        </w:rPr>
        <w:t>二百六十七、依据《特种设备安全监察条例》第九十一条的行政处罚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29" w:firstLine="561"/>
      </w:pPr>
      <w:r>
        <w:rPr>
          <w:rFonts w:ascii="可口可乐在乎体 楷体" w:eastAsia="可口可乐在乎体 楷体" w:hint="eastAsia"/>
          <w:b/>
          <w:spacing w:val="-2"/>
        </w:rPr>
        <w:t>《特种设备安全监察条例》第九十一条：</w:t>
      </w:r>
      <w:r>
        <w:rPr>
          <w:spacing w:val="-2"/>
        </w:rPr>
        <w:t>未经核准，擅自从事本条例  </w:t>
      </w:r>
      <w:r>
        <w:rPr>
          <w:spacing w:val="-14"/>
        </w:rPr>
        <w:t>所规定的监督检验、定期检验、型式试验以及无损检测等检验检测活动的， 由特种设备安全监督管理部门予以取缔，处 </w:t>
      </w:r>
      <w:r>
        <w:rPr>
          <w:rFonts w:ascii="Times New Roman" w:eastAsia="Times New Roman"/>
        </w:rPr>
        <w:t>5</w:t>
      </w:r>
      <w:r>
        <w:rPr>
          <w:rFonts w:ascii="Times New Roman" w:eastAsia="Times New Roman"/>
          <w:spacing w:val="-3"/>
        </w:rPr>
        <w:t> </w:t>
      </w:r>
      <w:r>
        <w:rPr>
          <w:spacing w:val="-3"/>
        </w:rPr>
        <w:t>万元以上 </w:t>
      </w:r>
      <w:r>
        <w:rPr>
          <w:rFonts w:ascii="Times New Roman" w:eastAsia="Times New Roman"/>
        </w:rPr>
        <w:t>20</w:t>
      </w:r>
      <w:r>
        <w:rPr>
          <w:rFonts w:ascii="Times New Roman" w:eastAsia="Times New Roman"/>
          <w:spacing w:val="-3"/>
        </w:rPr>
        <w:t> </w:t>
      </w:r>
      <w:r>
        <w:rPr/>
        <w:t>万元以下罚款； 有违法所得的，没收违法所得；触犯刑律的，对负有责任的主管人员和其他直接责任人员依照刑法关于非法经营罪或者其他罪的规定，依法追究刑事责任。</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BodyText"/>
        <w:spacing w:before="49"/>
        <w:ind w:left="674"/>
      </w:pPr>
      <w:r>
        <w:rPr/>
        <w:t>按照《特种设备安全法》第九十三条规定执行。</w:t>
      </w:r>
    </w:p>
    <w:p>
      <w:pPr>
        <w:pStyle w:val="BodyText"/>
        <w:spacing w:before="44"/>
        <w:ind w:left="674"/>
        <w:rPr>
          <w:rFonts w:ascii="方正黑体_GBK" w:eastAsia="方正黑体_GBK" w:hint="eastAsia"/>
        </w:rPr>
      </w:pPr>
      <w:r>
        <w:rPr>
          <w:rFonts w:ascii="方正黑体_GBK" w:eastAsia="方正黑体_GBK" w:hint="eastAsia"/>
        </w:rPr>
        <w:t>二百六十八、依据《特种设备安全监察条例》第九十二条的行政处罚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72" w:firstLine="561"/>
        <w:jc w:val="left"/>
        <w:rPr>
          <w:sz w:val="28"/>
        </w:rPr>
      </w:pPr>
      <w:r>
        <w:rPr>
          <w:rFonts w:ascii="可口可乐在乎体 楷体" w:eastAsia="可口可乐在乎体 楷体" w:hint="eastAsia"/>
          <w:b/>
          <w:sz w:val="28"/>
        </w:rPr>
        <w:t>《特种设备安全监察条例》第九十二条：</w:t>
      </w:r>
      <w:r>
        <w:rPr>
          <w:sz w:val="28"/>
        </w:rPr>
        <w:t>特种设备检验检测机构，有下列情形之一的，由特种设备安全监督管理部门处 </w:t>
      </w:r>
      <w:r>
        <w:rPr>
          <w:rFonts w:ascii="Times New Roman" w:eastAsia="Times New Roman"/>
          <w:sz w:val="28"/>
        </w:rPr>
        <w:t>2 </w:t>
      </w:r>
      <w:r>
        <w:rPr>
          <w:sz w:val="28"/>
        </w:rPr>
        <w:t>万元以上 </w:t>
      </w:r>
      <w:r>
        <w:rPr>
          <w:rFonts w:ascii="Times New Roman" w:eastAsia="Times New Roman"/>
          <w:sz w:val="28"/>
        </w:rPr>
        <w:t>10 </w:t>
      </w:r>
      <w:r>
        <w:rPr>
          <w:sz w:val="28"/>
        </w:rPr>
        <w:t>万元以下罚款；情节严重的，撤销其检验检测资格：</w:t>
      </w:r>
    </w:p>
    <w:p>
      <w:pPr>
        <w:pStyle w:val="BodyText"/>
        <w:spacing w:line="482" w:lineRule="exact"/>
        <w:ind w:left="674"/>
      </w:pPr>
      <w:r>
        <w:rPr/>
        <w:t>（一） 聘用未经特种设备安全监督管理部门组织考核合格并取得检</w:t>
      </w:r>
    </w:p>
    <w:p>
      <w:pPr>
        <w:spacing w:after="0" w:line="482"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验检测人员证书的人员，从事相关检验检测工作的；</w:t>
      </w:r>
    </w:p>
    <w:p>
      <w:pPr>
        <w:pStyle w:val="BodyText"/>
        <w:spacing w:line="252" w:lineRule="auto" w:before="22"/>
        <w:ind w:right="271" w:firstLine="560"/>
      </w:pPr>
      <w:r>
        <w:rPr/>
        <w:t>（二） 在进行特种设备检验检测中，发现严重事故隐患或者能耗严</w:t>
      </w:r>
      <w:r>
        <w:rPr>
          <w:w w:val="95"/>
        </w:rPr>
        <w:t>重超标，未及时告知特种设备使用单位，并立即向特种设备安全监督管理   </w:t>
      </w:r>
      <w:r>
        <w:rPr/>
        <w:t>部门报告的。</w:t>
      </w:r>
    </w:p>
    <w:p>
      <w:pPr>
        <w:pStyle w:val="BodyText"/>
        <w:spacing w:before="27"/>
        <w:ind w:left="674"/>
        <w:rPr>
          <w:rFonts w:ascii="方正楷体_GBK" w:eastAsia="方正楷体_GBK" w:hint="eastAsia"/>
        </w:rPr>
      </w:pPr>
      <w:r>
        <w:rPr>
          <w:rFonts w:ascii="方正楷体_GBK" w:eastAsia="方正楷体_GBK" w:hint="eastAsia"/>
          <w:w w:val="95"/>
        </w:rPr>
        <w:t>（二）裁量基准：</w:t>
      </w:r>
    </w:p>
    <w:p>
      <w:pPr>
        <w:pStyle w:val="BodyText"/>
        <w:spacing w:before="49"/>
        <w:ind w:left="674"/>
      </w:pPr>
      <w:r>
        <w:rPr>
          <w:rFonts w:ascii="Times New Roman" w:eastAsia="Times New Roman"/>
          <w:w w:val="95"/>
        </w:rPr>
        <w:t>1</w:t>
      </w:r>
      <w:r>
        <w:rPr>
          <w:w w:val="95"/>
        </w:rPr>
        <w:t>．第（一）项：</w:t>
      </w:r>
    </w:p>
    <w:p>
      <w:pPr>
        <w:pStyle w:val="ListParagraph"/>
        <w:numPr>
          <w:ilvl w:val="0"/>
          <w:numId w:val="460"/>
        </w:numPr>
        <w:tabs>
          <w:tab w:pos="1389" w:val="left" w:leader="none"/>
        </w:tabs>
        <w:spacing w:line="252" w:lineRule="auto" w:before="23" w:after="0"/>
        <w:ind w:left="113" w:right="265" w:firstLine="560"/>
        <w:jc w:val="left"/>
        <w:rPr>
          <w:sz w:val="28"/>
        </w:rPr>
      </w:pPr>
      <w:r>
        <w:rPr>
          <w:spacing w:val="4"/>
          <w:sz w:val="28"/>
        </w:rPr>
        <w:t>较轻违法行为的表现情形：未造成危害后果或者造成较轻危害</w:t>
      </w:r>
      <w:r>
        <w:rPr>
          <w:spacing w:val="-2"/>
          <w:sz w:val="28"/>
        </w:rPr>
        <w:t>后果的，处 </w:t>
      </w:r>
      <w:r>
        <w:rPr>
          <w:rFonts w:ascii="Times New Roman" w:eastAsia="Times New Roman"/>
          <w:sz w:val="28"/>
        </w:rPr>
        <w:t>2 </w:t>
      </w:r>
      <w:r>
        <w:rPr>
          <w:spacing w:val="-2"/>
          <w:sz w:val="28"/>
        </w:rPr>
        <w:t>万元以上 </w:t>
      </w:r>
      <w:r>
        <w:rPr>
          <w:rFonts w:ascii="Times New Roman" w:eastAsia="Times New Roman"/>
          <w:sz w:val="28"/>
        </w:rPr>
        <w:t>4</w:t>
      </w:r>
      <w:r>
        <w:rPr>
          <w:rFonts w:ascii="Times New Roman" w:eastAsia="Times New Roman"/>
          <w:spacing w:val="-1"/>
          <w:sz w:val="28"/>
        </w:rPr>
        <w:t> </w:t>
      </w:r>
      <w:r>
        <w:rPr>
          <w:sz w:val="28"/>
        </w:rPr>
        <w:t>万元以下罚款。</w:t>
      </w:r>
    </w:p>
    <w:p>
      <w:pPr>
        <w:pStyle w:val="ListParagraph"/>
        <w:numPr>
          <w:ilvl w:val="0"/>
          <w:numId w:val="460"/>
        </w:numPr>
        <w:tabs>
          <w:tab w:pos="1375" w:val="left" w:leader="none"/>
        </w:tabs>
        <w:spacing w:line="484" w:lineRule="exact" w:before="0" w:after="0"/>
        <w:ind w:left="1374" w:right="0" w:hanging="701"/>
        <w:jc w:val="left"/>
        <w:rPr>
          <w:sz w:val="28"/>
        </w:rPr>
      </w:pPr>
      <w:r>
        <w:rPr>
          <w:spacing w:val="-1"/>
          <w:sz w:val="28"/>
        </w:rPr>
        <w:t>较重违法行为的表现情形：造成较重危害后果的，处 </w:t>
      </w:r>
      <w:r>
        <w:rPr>
          <w:rFonts w:ascii="Times New Roman" w:eastAsia="Times New Roman"/>
          <w:sz w:val="28"/>
        </w:rPr>
        <w:t>4</w:t>
      </w:r>
      <w:r>
        <w:rPr>
          <w:rFonts w:ascii="Times New Roman" w:eastAsia="Times New Roman"/>
          <w:spacing w:val="-2"/>
          <w:sz w:val="28"/>
        </w:rPr>
        <w:t> </w:t>
      </w:r>
      <w:r>
        <w:rPr>
          <w:sz w:val="28"/>
        </w:rPr>
        <w:t>万元以</w:t>
      </w:r>
    </w:p>
    <w:p>
      <w:pPr>
        <w:pStyle w:val="BodyText"/>
        <w:spacing w:before="22"/>
      </w:pPr>
      <w:r>
        <w:rPr/>
        <w:t>上 </w:t>
      </w:r>
      <w:r>
        <w:rPr>
          <w:rFonts w:ascii="Times New Roman" w:eastAsia="Times New Roman"/>
        </w:rPr>
        <w:t>8 </w:t>
      </w:r>
      <w:r>
        <w:rPr/>
        <w:t>万元以下罚款。</w:t>
      </w:r>
    </w:p>
    <w:p>
      <w:pPr>
        <w:pStyle w:val="ListParagraph"/>
        <w:numPr>
          <w:ilvl w:val="0"/>
          <w:numId w:val="460"/>
        </w:numPr>
        <w:tabs>
          <w:tab w:pos="1375" w:val="left" w:leader="none"/>
        </w:tabs>
        <w:spacing w:line="240" w:lineRule="auto" w:before="23" w:after="0"/>
        <w:ind w:left="1374" w:right="0" w:hanging="701"/>
        <w:jc w:val="left"/>
        <w:rPr>
          <w:sz w:val="28"/>
        </w:rPr>
      </w:pPr>
      <w:r>
        <w:rPr>
          <w:spacing w:val="-1"/>
          <w:sz w:val="28"/>
        </w:rPr>
        <w:t>严重违法行为的表现情形：造成严重危害后果的，处 </w:t>
      </w:r>
      <w:r>
        <w:rPr>
          <w:rFonts w:ascii="Times New Roman" w:eastAsia="Times New Roman"/>
          <w:sz w:val="28"/>
        </w:rPr>
        <w:t>8</w:t>
      </w:r>
      <w:r>
        <w:rPr>
          <w:rFonts w:ascii="Times New Roman" w:eastAsia="Times New Roman"/>
          <w:spacing w:val="-2"/>
          <w:sz w:val="28"/>
        </w:rPr>
        <w:t> </w:t>
      </w:r>
      <w:r>
        <w:rPr>
          <w:sz w:val="28"/>
        </w:rPr>
        <w:t>万元以</w:t>
      </w:r>
    </w:p>
    <w:p>
      <w:pPr>
        <w:pStyle w:val="BodyText"/>
        <w:spacing w:line="256" w:lineRule="auto" w:before="23"/>
        <w:ind w:left="674" w:right="270" w:hanging="561"/>
        <w:rPr>
          <w:rFonts w:ascii="方正黑体_GBK" w:eastAsia="方正黑体_GBK" w:hint="eastAsia"/>
        </w:rPr>
      </w:pPr>
      <w:r>
        <w:rPr/>
        <w:t>上                    </w:t>
      </w:r>
      <w:r>
        <w:rPr>
          <w:rFonts w:ascii="Times New Roman" w:eastAsia="Times New Roman"/>
        </w:rPr>
        <w:t>10                       </w:t>
      </w:r>
      <w:r>
        <w:rPr/>
        <w:t>万元以下罚款，撤销其检验检测资格。</w:t>
      </w:r>
      <w:r>
        <w:rPr>
          <w:rFonts w:ascii="Times New Roman" w:eastAsia="Times New Roman"/>
        </w:rPr>
        <w:t>2</w:t>
      </w:r>
      <w:r>
        <w:rPr/>
        <w:t>．第（二）项：按照《特种设备安全法》第九十三条的规定执行。</w:t>
      </w:r>
      <w:r>
        <w:rPr>
          <w:rFonts w:ascii="方正黑体_GBK" w:eastAsia="方正黑体_GBK" w:hint="eastAsia"/>
        </w:rPr>
        <w:t>二百六十九、依据《特种设备安全监察条例》第九十三条的行政处罚</w:t>
      </w:r>
    </w:p>
    <w:p>
      <w:pPr>
        <w:pStyle w:val="BodyText"/>
        <w:spacing w:before="4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《特种设备安全监察条例》第九十三条：</w:t>
      </w:r>
      <w:r>
        <w:rPr/>
        <w:t>特种设备检验检测机构和检验检测人员，出具虚假的检验检测结果、鉴定结论或者检验检测结果、鉴定结论严重失实的，由特种设备安全监督管理部门对检验检测机构没收违法所得，处 </w:t>
      </w:r>
      <w:r>
        <w:rPr>
          <w:rFonts w:ascii="Times New Roman" w:eastAsia="Times New Roman"/>
        </w:rPr>
        <w:t>5 </w:t>
      </w:r>
      <w:r>
        <w:rPr/>
        <w:t>万元以上 </w:t>
      </w:r>
      <w:r>
        <w:rPr>
          <w:rFonts w:ascii="Times New Roman" w:eastAsia="Times New Roman"/>
        </w:rPr>
        <w:t>20 </w:t>
      </w:r>
      <w:r>
        <w:rPr/>
        <w:t>万元以下罚款，情节严重的，撤销其检验检测</w:t>
      </w:r>
    </w:p>
    <w:p>
      <w:pPr>
        <w:pStyle w:val="BodyText"/>
        <w:spacing w:line="252" w:lineRule="auto"/>
        <w:ind w:right="271"/>
      </w:pPr>
      <w:r>
        <w:rPr>
          <w:spacing w:val="-1"/>
        </w:rPr>
        <w:t>资格；对检验检测人员处 </w:t>
      </w:r>
      <w:r>
        <w:rPr>
          <w:rFonts w:ascii="Times New Roman" w:eastAsia="Times New Roman"/>
        </w:rPr>
        <w:t>5000</w:t>
      </w:r>
      <w:r>
        <w:rPr>
          <w:rFonts w:ascii="Times New Roman" w:eastAsia="Times New Roman"/>
          <w:spacing w:val="-3"/>
        </w:rPr>
        <w:t> </w:t>
      </w:r>
      <w:r>
        <w:rPr>
          <w:spacing w:val="-3"/>
        </w:rPr>
        <w:t>元以上 </w:t>
      </w:r>
      <w:r>
        <w:rPr>
          <w:rFonts w:ascii="Times New Roman" w:eastAsia="Times New Roman"/>
        </w:rPr>
        <w:t>5</w:t>
      </w:r>
      <w:r>
        <w:rPr>
          <w:rFonts w:ascii="Times New Roman" w:eastAsia="Times New Roman"/>
          <w:spacing w:val="-2"/>
        </w:rPr>
        <w:t> </w:t>
      </w:r>
      <w:r>
        <w:rPr/>
        <w:t>万元以下罚款，情节严重的，撤</w:t>
      </w:r>
      <w:r>
        <w:rPr>
          <w:w w:val="95"/>
        </w:rPr>
        <w:t>销其检验检测资格，触犯刑律的，依照刑法关于中介组织人员提供虚假证   明文件罪、中介组织人员出具证明文件重大失实罪或者其他罪的规定，依   </w:t>
      </w:r>
      <w:r>
        <w:rPr/>
        <w:t>法追究刑事责任。</w:t>
      </w:r>
    </w:p>
    <w:p>
      <w:pPr>
        <w:pStyle w:val="BodyText"/>
        <w:spacing w:line="252" w:lineRule="auto"/>
        <w:ind w:right="269" w:firstLine="560"/>
        <w:jc w:val="both"/>
      </w:pPr>
      <w:r>
        <w:rPr/>
        <w:t>特种设备检验检测机构和检验检测人员，出具虚假的检验检测结果、鉴定结论或者检验检测结果、鉴定结论严重失实，造成损害的，应当承担赔偿责任。</w:t>
      </w:r>
    </w:p>
    <w:p>
      <w:pPr>
        <w:spacing w:after="0" w:line="252" w:lineRule="auto"/>
        <w:jc w:val="both"/>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按照《特种设备安全法》第九十三条的规定执行。</w:t>
      </w:r>
    </w:p>
    <w:p>
      <w:pPr>
        <w:pStyle w:val="BodyText"/>
        <w:spacing w:before="43"/>
        <w:ind w:left="673"/>
        <w:rPr>
          <w:rFonts w:ascii="方正黑体_GBK" w:eastAsia="方正黑体_GBK" w:hint="eastAsia"/>
        </w:rPr>
      </w:pPr>
      <w:r>
        <w:rPr>
          <w:rFonts w:ascii="方正黑体_GBK" w:eastAsia="方正黑体_GBK" w:hint="eastAsia"/>
        </w:rPr>
        <w:t>二百七十、依据《特种设备安全监察条例》第九十四条的行政处罚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pPr>
      <w:r>
        <w:rPr>
          <w:rFonts w:ascii="可口可乐在乎体 楷体" w:eastAsia="可口可乐在乎体 楷体" w:hint="eastAsia"/>
          <w:b/>
        </w:rPr>
        <w:t>《特种设备安全监察条例》第九十四条：</w:t>
      </w:r>
      <w:r>
        <w:rPr/>
        <w:t>特种设备检验检测机构或者检验检测人员从事特种设备的生产、销售，或者以其名义推荐或者监制、监销特种设备的，由特种设备安全监督管理部门撤销特种设备检验检测机构和检验检测人员的资格，处 </w:t>
      </w:r>
      <w:r>
        <w:rPr>
          <w:rFonts w:ascii="Times New Roman" w:eastAsia="Times New Roman"/>
        </w:rPr>
        <w:t>5 </w:t>
      </w:r>
      <w:r>
        <w:rPr/>
        <w:t>万元以上 </w:t>
      </w:r>
      <w:r>
        <w:rPr>
          <w:rFonts w:ascii="Times New Roman" w:eastAsia="Times New Roman"/>
        </w:rPr>
        <w:t>20 </w:t>
      </w:r>
      <w:r>
        <w:rPr/>
        <w:t>万元以下罚款；有违法所得的，没收违法所得。</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BodyText"/>
        <w:spacing w:before="49"/>
        <w:ind w:left="674"/>
      </w:pPr>
      <w:r>
        <w:rPr/>
        <w:t>按照《特种设备安全法》第九十三条的规定执行。</w:t>
      </w:r>
    </w:p>
    <w:p>
      <w:pPr>
        <w:pStyle w:val="BodyText"/>
        <w:spacing w:before="44"/>
        <w:ind w:left="674"/>
        <w:rPr>
          <w:rFonts w:ascii="方正黑体_GBK" w:eastAsia="方正黑体_GBK" w:hint="eastAsia"/>
        </w:rPr>
      </w:pPr>
      <w:r>
        <w:rPr>
          <w:rFonts w:ascii="方正黑体_GBK" w:eastAsia="方正黑体_GBK" w:hint="eastAsia"/>
        </w:rPr>
        <w:t>二百七十一、依据《特种设备安全监察条例》第九十六条的行政处罚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rPr>
        <w:t>《特种设备安全监察条例》第九十六条：</w:t>
      </w:r>
      <w:r>
        <w:rPr/>
        <w:t>检验检测人员，从事检验检测工作，不在特种设备检验检测机构执业或者同时在两个以上检验检测机构中执业的，由特种设备安全监督管理部门责令改正，情节严重的，给予停止执业 </w:t>
      </w:r>
      <w:r>
        <w:rPr>
          <w:rFonts w:ascii="Times New Roman" w:eastAsia="Times New Roman"/>
        </w:rPr>
        <w:t>6 </w:t>
      </w:r>
      <w:r>
        <w:rPr/>
        <w:t>个月以上 </w:t>
      </w:r>
      <w:r>
        <w:rPr>
          <w:rFonts w:ascii="Times New Roman" w:eastAsia="Times New Roman"/>
        </w:rPr>
        <w:t>2 </w:t>
      </w:r>
      <w:r>
        <w:rPr/>
        <w:t>年以下的处罚；有违法所得的，没收违法所得。</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461"/>
        </w:numPr>
        <w:tabs>
          <w:tab w:pos="1104" w:val="left" w:leader="none"/>
        </w:tabs>
        <w:spacing w:line="252" w:lineRule="auto" w:before="49" w:after="0"/>
        <w:ind w:left="113" w:right="265" w:firstLine="560"/>
        <w:jc w:val="left"/>
        <w:rPr>
          <w:sz w:val="28"/>
        </w:rPr>
      </w:pPr>
      <w:r>
        <w:rPr>
          <w:spacing w:val="4"/>
          <w:sz w:val="28"/>
        </w:rPr>
        <w:t>检验检测人员，从事检验检测工作，不在特种设备检验检测机构</w:t>
      </w:r>
      <w:r>
        <w:rPr>
          <w:sz w:val="28"/>
        </w:rPr>
        <w:t>执业的。</w:t>
      </w:r>
    </w:p>
    <w:p>
      <w:pPr>
        <w:pStyle w:val="ListParagraph"/>
        <w:numPr>
          <w:ilvl w:val="0"/>
          <w:numId w:val="462"/>
        </w:numPr>
        <w:tabs>
          <w:tab w:pos="1375" w:val="left" w:leader="none"/>
        </w:tabs>
        <w:spacing w:line="484" w:lineRule="exact" w:before="0" w:after="0"/>
        <w:ind w:left="1374" w:right="0" w:hanging="701"/>
        <w:jc w:val="left"/>
        <w:rPr>
          <w:sz w:val="28"/>
        </w:rPr>
      </w:pPr>
      <w:r>
        <w:rPr>
          <w:sz w:val="28"/>
        </w:rPr>
        <w:t>较轻违法行为的表现情形：向执法机关说明情况的。</w:t>
      </w:r>
    </w:p>
    <w:p>
      <w:pPr>
        <w:pStyle w:val="BodyText"/>
        <w:spacing w:line="252" w:lineRule="auto" w:before="23"/>
        <w:ind w:right="225" w:firstLine="560"/>
      </w:pPr>
      <w:r>
        <w:rPr/>
        <w:t>裁量基准：责令改正，情节严重的，给予停止执业 </w:t>
      </w:r>
      <w:r>
        <w:rPr>
          <w:rFonts w:ascii="Times New Roman" w:eastAsia="Times New Roman"/>
        </w:rPr>
        <w:t>6 </w:t>
      </w:r>
      <w:r>
        <w:rPr/>
        <w:t>个月以上 </w:t>
      </w:r>
      <w:r>
        <w:rPr>
          <w:rFonts w:ascii="Times New Roman" w:eastAsia="Times New Roman"/>
        </w:rPr>
        <w:t>1 </w:t>
      </w:r>
      <w:r>
        <w:rPr/>
        <w:t>年以下的处罚。</w:t>
      </w:r>
    </w:p>
    <w:p>
      <w:pPr>
        <w:pStyle w:val="ListParagraph"/>
        <w:numPr>
          <w:ilvl w:val="0"/>
          <w:numId w:val="462"/>
        </w:numPr>
        <w:tabs>
          <w:tab w:pos="1375" w:val="left" w:leader="none"/>
        </w:tabs>
        <w:spacing w:line="484" w:lineRule="exact" w:before="0" w:after="0"/>
        <w:ind w:left="1374" w:right="0" w:hanging="701"/>
        <w:jc w:val="left"/>
        <w:rPr>
          <w:sz w:val="28"/>
        </w:rPr>
      </w:pPr>
      <w:r>
        <w:rPr>
          <w:sz w:val="28"/>
        </w:rPr>
        <w:t>较重违法行为的表现情形：拒不向执法机关说明情况的。</w:t>
      </w:r>
    </w:p>
    <w:p>
      <w:pPr>
        <w:pStyle w:val="BodyText"/>
        <w:spacing w:line="252" w:lineRule="auto" w:before="23"/>
        <w:ind w:right="295" w:firstLine="560"/>
      </w:pPr>
      <w:r>
        <w:rPr/>
        <w:t>裁量基准：责令改正，情节严重的，给予停止执业 </w:t>
      </w:r>
      <w:r>
        <w:rPr>
          <w:rFonts w:ascii="Times New Roman" w:eastAsia="Times New Roman"/>
        </w:rPr>
        <w:t>1 </w:t>
      </w:r>
      <w:r>
        <w:rPr/>
        <w:t>年以上 </w:t>
      </w:r>
      <w:r>
        <w:rPr>
          <w:rFonts w:ascii="Times New Roman" w:eastAsia="Times New Roman"/>
        </w:rPr>
        <w:t>1.5 </w:t>
      </w:r>
      <w:r>
        <w:rPr/>
        <w:t>年以下的处罚。</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462"/>
        </w:numPr>
        <w:tabs>
          <w:tab w:pos="1375" w:val="left" w:leader="none"/>
        </w:tabs>
        <w:spacing w:line="240" w:lineRule="auto" w:before="14" w:after="0"/>
        <w:ind w:left="1374" w:right="0" w:hanging="701"/>
        <w:jc w:val="left"/>
        <w:rPr>
          <w:sz w:val="28"/>
        </w:rPr>
      </w:pPr>
      <w:r>
        <w:rPr>
          <w:sz w:val="28"/>
        </w:rPr>
        <w:t>严重违法行为的表现情形：拒不改正的。</w:t>
      </w:r>
    </w:p>
    <w:p>
      <w:pPr>
        <w:pStyle w:val="BodyText"/>
        <w:spacing w:line="252" w:lineRule="auto" w:before="22"/>
        <w:ind w:right="339" w:firstLine="560"/>
      </w:pPr>
      <w:r>
        <w:rPr>
          <w:spacing w:val="-1"/>
        </w:rPr>
        <w:t>裁量基准：责令改正，情节严重的，给予停止执业 </w:t>
      </w:r>
      <w:r>
        <w:rPr>
          <w:rFonts w:ascii="Times New Roman" w:eastAsia="Times New Roman"/>
        </w:rPr>
        <w:t>1.5</w:t>
      </w:r>
      <w:r>
        <w:rPr>
          <w:rFonts w:ascii="Times New Roman" w:eastAsia="Times New Roman"/>
          <w:spacing w:val="-3"/>
        </w:rPr>
        <w:t> </w:t>
      </w:r>
      <w:r>
        <w:rPr>
          <w:spacing w:val="-3"/>
        </w:rPr>
        <w:t>年以上 </w:t>
      </w:r>
      <w:r>
        <w:rPr>
          <w:rFonts w:ascii="Times New Roman" w:eastAsia="Times New Roman"/>
        </w:rPr>
        <w:t>2</w:t>
      </w:r>
      <w:r>
        <w:rPr>
          <w:rFonts w:ascii="Times New Roman" w:eastAsia="Times New Roman"/>
          <w:spacing w:val="-3"/>
        </w:rPr>
        <w:t> </w:t>
      </w:r>
      <w:r>
        <w:rPr/>
        <w:t>年以下的处罚。</w:t>
      </w:r>
    </w:p>
    <w:p>
      <w:pPr>
        <w:pStyle w:val="ListParagraph"/>
        <w:numPr>
          <w:ilvl w:val="0"/>
          <w:numId w:val="461"/>
        </w:numPr>
        <w:tabs>
          <w:tab w:pos="1096" w:val="left" w:leader="none"/>
        </w:tabs>
        <w:spacing w:line="252" w:lineRule="auto" w:before="0" w:after="0"/>
        <w:ind w:left="113" w:right="131" w:firstLine="560"/>
        <w:jc w:val="left"/>
        <w:rPr>
          <w:sz w:val="28"/>
        </w:rPr>
      </w:pPr>
      <w:r>
        <w:rPr>
          <w:w w:val="95"/>
          <w:sz w:val="28"/>
        </w:rPr>
        <w:t>同时在两个以上检验、检测机构执业的，按照《特种设备安全法》  </w:t>
      </w:r>
      <w:r>
        <w:rPr>
          <w:sz w:val="28"/>
        </w:rPr>
        <w:t>第九十三条的规定执行。</w:t>
      </w:r>
    </w:p>
    <w:p>
      <w:pPr>
        <w:pStyle w:val="BodyText"/>
        <w:spacing w:before="14"/>
        <w:ind w:left="674"/>
        <w:rPr>
          <w:rFonts w:ascii="方正黑体_GBK" w:eastAsia="方正黑体_GBK" w:hint="eastAsia"/>
        </w:rPr>
      </w:pPr>
      <w:r>
        <w:rPr>
          <w:rFonts w:ascii="方正黑体_GBK" w:eastAsia="方正黑体_GBK" w:hint="eastAsia"/>
        </w:rPr>
        <w:t>二百七十二、依据《特种设备安全监察条例》第九十八条的行政处罚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pPr>
      <w:r>
        <w:rPr>
          <w:rFonts w:ascii="可口可乐在乎体 楷体" w:eastAsia="可口可乐在乎体 楷体" w:hint="eastAsia"/>
          <w:b/>
        </w:rPr>
        <w:t>《特种设备安全监察条例》第九十八条：</w:t>
      </w:r>
      <w:r>
        <w:rPr/>
        <w:t>特种设备的生产、使用单位或者检验检测机构，拒不接受特种设备安全监督管理部门依法实施的安全监察的，由特种设备安全监督管理部门责令限期改正；逾期未改正的，责令停产停业整顿，处 </w:t>
      </w:r>
      <w:r>
        <w:rPr>
          <w:rFonts w:ascii="Times New Roman" w:eastAsia="Times New Roman"/>
        </w:rPr>
        <w:t>2 </w:t>
      </w:r>
      <w:r>
        <w:rPr/>
        <w:t>万元以上 </w:t>
      </w:r>
      <w:r>
        <w:rPr>
          <w:rFonts w:ascii="Times New Roman" w:eastAsia="Times New Roman"/>
        </w:rPr>
        <w:t>10 </w:t>
      </w:r>
      <w:r>
        <w:rPr/>
        <w:t>万元以下罚款；触犯刑律的，依照刑法关于妨害公务罪或者其他罪的规定，依法追究刑事责任。</w:t>
      </w:r>
    </w:p>
    <w:p>
      <w:pPr>
        <w:pStyle w:val="BodyText"/>
        <w:spacing w:line="252" w:lineRule="auto"/>
        <w:ind w:right="269" w:firstLine="560"/>
        <w:jc w:val="both"/>
      </w:pPr>
      <w:r>
        <w:rPr/>
        <w:t>特种设备生产、使用单位擅自动用、调换、转移、损毁被查封、扣押的特种设备或者其主要部件的，由特种设备安全监督管理部门责令改正， 处 </w:t>
      </w:r>
      <w:r>
        <w:rPr>
          <w:rFonts w:ascii="Times New Roman" w:eastAsia="Times New Roman"/>
        </w:rPr>
        <w:t>5 </w:t>
      </w:r>
      <w:r>
        <w:rPr/>
        <w:t>万元以上 </w:t>
      </w:r>
      <w:r>
        <w:rPr>
          <w:rFonts w:ascii="Times New Roman" w:eastAsia="Times New Roman"/>
        </w:rPr>
        <w:t>20 </w:t>
      </w:r>
      <w:r>
        <w:rPr/>
        <w:t>万元以下罚款；情节严重的，撤销其相应资格。</w:t>
      </w:r>
    </w:p>
    <w:p>
      <w:pPr>
        <w:pStyle w:val="BodyText"/>
        <w:spacing w:before="17"/>
        <w:ind w:left="674"/>
        <w:rPr>
          <w:rFonts w:ascii="方正楷体_GBK" w:eastAsia="方正楷体_GBK" w:hint="eastAsia"/>
        </w:rPr>
      </w:pPr>
      <w:r>
        <w:rPr>
          <w:rFonts w:ascii="方正楷体_GBK" w:eastAsia="方正楷体_GBK" w:hint="eastAsia"/>
        </w:rPr>
        <w:t>（二）裁量基准：</w:t>
      </w:r>
    </w:p>
    <w:p>
      <w:pPr>
        <w:pStyle w:val="BodyText"/>
        <w:spacing w:before="50"/>
        <w:ind w:left="674"/>
      </w:pPr>
      <w:r>
        <w:rPr/>
        <w:t>按照《特种设备安全法》第九十五条规定执行。</w:t>
      </w:r>
    </w:p>
    <w:p>
      <w:pPr>
        <w:pStyle w:val="BodyText"/>
        <w:spacing w:line="1020" w:lineRule="exact" w:before="52"/>
        <w:ind w:left="674" w:right="831" w:firstLine="348"/>
        <w:rPr>
          <w:rFonts w:ascii="方正黑体_GBK" w:eastAsia="方正黑体_GBK" w:hint="eastAsia"/>
        </w:rPr>
      </w:pPr>
      <w:r>
        <w:rPr>
          <w:rFonts w:ascii="方正黑体_GBK" w:eastAsia="方正黑体_GBK" w:hint="eastAsia"/>
        </w:rPr>
        <w:t>第三节  违反《气瓶安全监察规定》的行政处罚裁量权基准二百七十三、依据《气瓶安全监察规定》第四十八条的行政处罚</w:t>
      </w:r>
    </w:p>
    <w:p>
      <w:pPr>
        <w:pStyle w:val="BodyText"/>
        <w:spacing w:before="2"/>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130" w:firstLine="561"/>
        <w:jc w:val="left"/>
        <w:rPr>
          <w:sz w:val="28"/>
        </w:rPr>
      </w:pPr>
      <w:r>
        <w:rPr>
          <w:rFonts w:ascii="可口可乐在乎体 楷体" w:eastAsia="可口可乐在乎体 楷体" w:hint="eastAsia"/>
          <w:b/>
          <w:sz w:val="28"/>
        </w:rPr>
        <w:t>《气瓶安全监察规定</w:t>
      </w:r>
      <w:r>
        <w:rPr>
          <w:rFonts w:ascii="可口可乐在乎体 楷体" w:eastAsia="可口可乐在乎体 楷体" w:hint="eastAsia"/>
          <w:b/>
          <w:spacing w:val="-114"/>
          <w:w w:val="115"/>
          <w:sz w:val="28"/>
        </w:rPr>
        <w:t>》</w:t>
      </w:r>
      <w:r>
        <w:rPr>
          <w:rFonts w:ascii="可口可乐在乎体 楷体" w:eastAsia="可口可乐在乎体 楷体" w:hint="eastAsia"/>
          <w:b/>
          <w:sz w:val="28"/>
        </w:rPr>
        <w:t>第四十八条</w:t>
      </w:r>
      <w:r>
        <w:rPr>
          <w:rFonts w:ascii="可口可乐在乎体 楷体" w:eastAsia="可口可乐在乎体 楷体" w:hint="eastAsia"/>
          <w:b/>
          <w:spacing w:val="-45"/>
          <w:w w:val="115"/>
          <w:sz w:val="28"/>
        </w:rPr>
        <w:t>：</w:t>
      </w:r>
      <w:r>
        <w:rPr>
          <w:sz w:val="28"/>
        </w:rPr>
        <w:t>气瓶充装单位有下列行为之一的， </w:t>
      </w:r>
      <w:r>
        <w:rPr>
          <w:spacing w:val="-2"/>
          <w:sz w:val="28"/>
        </w:rPr>
        <w:t>责令改正，处 </w:t>
      </w:r>
      <w:r>
        <w:rPr>
          <w:rFonts w:ascii="Times New Roman" w:eastAsia="Times New Roman"/>
          <w:sz w:val="28"/>
        </w:rPr>
        <w:t>1 </w:t>
      </w:r>
      <w:r>
        <w:rPr>
          <w:spacing w:val="-2"/>
          <w:sz w:val="28"/>
        </w:rPr>
        <w:t>万元以上 </w:t>
      </w:r>
      <w:r>
        <w:rPr>
          <w:rFonts w:ascii="Times New Roman" w:eastAsia="Times New Roman"/>
          <w:sz w:val="28"/>
        </w:rPr>
        <w:t>3 </w:t>
      </w:r>
      <w:r>
        <w:rPr>
          <w:sz w:val="28"/>
        </w:rPr>
        <w:t>万元以下罚款。情节严重的，暂停充装，直至吊销其充装许可证。</w:t>
      </w:r>
    </w:p>
    <w:p>
      <w:pPr>
        <w:pStyle w:val="BodyText"/>
        <w:spacing w:line="482" w:lineRule="exact"/>
        <w:ind w:left="674"/>
      </w:pPr>
      <w:r>
        <w:rPr/>
        <w:t>（一）充装非自有产权气瓶（车用气瓶、呼吸用气瓶、灭火用气瓶、</w:t>
      </w:r>
    </w:p>
    <w:p>
      <w:pPr>
        <w:spacing w:after="0" w:line="482"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非重复充装气瓶和其他经省级质监部门安全监察机构同意的气瓶除外）；</w:t>
      </w:r>
    </w:p>
    <w:p>
      <w:pPr>
        <w:pStyle w:val="BodyText"/>
        <w:spacing w:before="22"/>
        <w:ind w:left="674"/>
      </w:pPr>
      <w:r>
        <w:rPr/>
        <w:t>（二）对使用过的非重复充装气瓶再次进行充装；</w:t>
      </w:r>
    </w:p>
    <w:p>
      <w:pPr>
        <w:pStyle w:val="BodyText"/>
        <w:spacing w:line="252" w:lineRule="auto" w:before="23"/>
        <w:ind w:right="271" w:firstLine="560"/>
      </w:pPr>
      <w:r>
        <w:rPr/>
        <w:t>（三）充装前不认真检查气瓶钢印标志和颜色标志，未按规定进行瓶内余气检查或抽回气瓶内残液而充装气瓶，造成气瓶错装或超装的；</w:t>
      </w:r>
    </w:p>
    <w:p>
      <w:pPr>
        <w:pStyle w:val="BodyText"/>
        <w:spacing w:line="484" w:lineRule="exact"/>
        <w:ind w:left="674"/>
      </w:pPr>
      <w:r>
        <w:rPr/>
        <w:t>（四）对气瓶进行改装和对报废气瓶进行翻新的；</w:t>
      </w:r>
    </w:p>
    <w:p>
      <w:pPr>
        <w:pStyle w:val="BodyText"/>
        <w:spacing w:before="22"/>
        <w:ind w:left="674"/>
      </w:pPr>
      <w:r>
        <w:rPr/>
        <w:t>（五）未按规定粘贴气瓶警示标签和气瓶充装标签的；</w:t>
      </w:r>
    </w:p>
    <w:p>
      <w:pPr>
        <w:pStyle w:val="BodyText"/>
        <w:spacing w:before="23"/>
        <w:ind w:left="674"/>
      </w:pPr>
      <w:r>
        <w:rPr/>
        <w:t>（六）负责人或者充装人员未取得特种设备作业人员证书的。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63"/>
        </w:numPr>
        <w:tabs>
          <w:tab w:pos="1100" w:val="left" w:leader="none"/>
        </w:tabs>
        <w:spacing w:line="252" w:lineRule="auto" w:before="50" w:after="0"/>
        <w:ind w:left="113" w:right="266" w:firstLine="560"/>
        <w:jc w:val="left"/>
        <w:rPr>
          <w:sz w:val="28"/>
        </w:rPr>
      </w:pPr>
      <w:r>
        <w:rPr>
          <w:sz w:val="28"/>
        </w:rPr>
        <w:t>较轻违法行为的表现情形： 未造成危害后果或者造成较轻危害后果的。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1.5 </w:t>
      </w:r>
      <w:r>
        <w:rPr/>
        <w:t>万元以下罚款。</w:t>
      </w:r>
    </w:p>
    <w:p>
      <w:pPr>
        <w:pStyle w:val="ListParagraph"/>
        <w:numPr>
          <w:ilvl w:val="0"/>
          <w:numId w:val="463"/>
        </w:numPr>
        <w:tabs>
          <w:tab w:pos="1096" w:val="left" w:leader="none"/>
        </w:tabs>
        <w:spacing w:line="240" w:lineRule="auto" w:before="22" w:after="0"/>
        <w:ind w:left="1095" w:right="0" w:hanging="422"/>
        <w:jc w:val="left"/>
        <w:rPr>
          <w:sz w:val="28"/>
        </w:rPr>
      </w:pPr>
      <w:r>
        <w:rPr>
          <w:sz w:val="28"/>
        </w:rPr>
        <w:t>较重违法行为的表现情形：造成较重危害后果的。</w:t>
      </w:r>
    </w:p>
    <w:p>
      <w:pPr>
        <w:pStyle w:val="BodyText"/>
        <w:spacing w:before="23"/>
        <w:ind w:left="674"/>
      </w:pPr>
      <w:r>
        <w:rPr/>
        <w:t>裁量基准：责令改正，处 </w:t>
      </w:r>
      <w:r>
        <w:rPr>
          <w:rFonts w:ascii="Times New Roman" w:eastAsia="Times New Roman"/>
        </w:rPr>
        <w:t>1.5 </w:t>
      </w:r>
      <w:r>
        <w:rPr/>
        <w:t>万元以上 </w:t>
      </w:r>
      <w:r>
        <w:rPr>
          <w:rFonts w:ascii="Times New Roman" w:eastAsia="Times New Roman"/>
        </w:rPr>
        <w:t>2.5 </w:t>
      </w:r>
      <w:r>
        <w:rPr/>
        <w:t>万元以下罚款。</w:t>
      </w:r>
    </w:p>
    <w:p>
      <w:pPr>
        <w:pStyle w:val="ListParagraph"/>
        <w:numPr>
          <w:ilvl w:val="0"/>
          <w:numId w:val="463"/>
        </w:numPr>
        <w:tabs>
          <w:tab w:pos="1096" w:val="left" w:leader="none"/>
        </w:tabs>
        <w:spacing w:line="240" w:lineRule="auto" w:before="23" w:after="0"/>
        <w:ind w:left="1095" w:right="0" w:hanging="422"/>
        <w:jc w:val="left"/>
        <w:rPr>
          <w:sz w:val="28"/>
        </w:rPr>
      </w:pPr>
      <w:r>
        <w:rPr>
          <w:spacing w:val="-1"/>
          <w:sz w:val="28"/>
        </w:rPr>
        <w:t>严重违法行为的表现情形： 造成严重危害后果的。</w:t>
      </w:r>
    </w:p>
    <w:p>
      <w:pPr>
        <w:pStyle w:val="BodyText"/>
        <w:spacing w:line="252" w:lineRule="auto" w:before="22"/>
        <w:ind w:right="295" w:firstLine="560"/>
      </w:pPr>
      <w:r>
        <w:rPr/>
        <w:t>裁量基准：责令改正，处 </w:t>
      </w:r>
      <w:r>
        <w:rPr>
          <w:rFonts w:ascii="Times New Roman" w:eastAsia="Times New Roman"/>
        </w:rPr>
        <w:t>2.5 </w:t>
      </w:r>
      <w:r>
        <w:rPr/>
        <w:t>万元以上 </w:t>
      </w:r>
      <w:r>
        <w:rPr>
          <w:rFonts w:ascii="Times New Roman" w:eastAsia="Times New Roman"/>
        </w:rPr>
        <w:t>3 </w:t>
      </w:r>
      <w:r>
        <w:rPr/>
        <w:t>万元以下罚款。暂停充装， 直至吊销其充装许可证</w:t>
      </w:r>
    </w:p>
    <w:p>
      <w:pPr>
        <w:pStyle w:val="BodyText"/>
        <w:spacing w:before="17"/>
        <w:ind w:left="674"/>
        <w:rPr>
          <w:rFonts w:ascii="方正黑体_GBK" w:eastAsia="方正黑体_GBK" w:hint="eastAsia"/>
        </w:rPr>
      </w:pPr>
      <w:r>
        <w:rPr>
          <w:rFonts w:ascii="方正黑体_GBK" w:eastAsia="方正黑体_GBK" w:hint="eastAsia"/>
        </w:rPr>
        <w:t>二百七十四、依据《气瓶安全监察规定》第四十九条的行政处罚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pPr>
      <w:r>
        <w:rPr>
          <w:rFonts w:ascii="可口可乐在乎体 楷体" w:eastAsia="可口可乐在乎体 楷体" w:hint="eastAsia"/>
          <w:b/>
        </w:rPr>
        <w:t>《气瓶安全监察规定》第四十九条： </w:t>
      </w:r>
      <w:r>
        <w:rPr/>
        <w:t>气瓶检验机构对定期检验不合格应予报废的气瓶，未进行破坏性处理而直接退回气瓶送检单位或者转卖给其他单位或个人的，责令改正，处以 </w:t>
      </w:r>
      <w:r>
        <w:rPr>
          <w:rFonts w:ascii="Times New Roman" w:eastAsia="Times New Roman"/>
        </w:rPr>
        <w:t>1000 </w:t>
      </w:r>
      <w:r>
        <w:rPr/>
        <w:t>元以上 </w:t>
      </w:r>
      <w:r>
        <w:rPr>
          <w:rFonts w:ascii="Times New Roman" w:eastAsia="Times New Roman"/>
        </w:rPr>
        <w:t>1 </w:t>
      </w:r>
      <w:r>
        <w:rPr/>
        <w:t>万元以下罚款。情节</w:t>
      </w:r>
      <w:r>
        <w:rPr>
          <w:w w:val="105"/>
        </w:rPr>
        <w:t>严重的，取消其检验资格。</w:t>
      </w:r>
    </w:p>
    <w:p>
      <w:pPr>
        <w:pStyle w:val="BodyText"/>
        <w:spacing w:before="25"/>
        <w:ind w:left="674"/>
        <w:rPr>
          <w:rFonts w:ascii="方正楷体_GBK" w:eastAsia="方正楷体_GBK" w:hint="eastAsia"/>
        </w:rPr>
      </w:pPr>
      <w:r>
        <w:rPr>
          <w:rFonts w:ascii="方正楷体_GBK" w:eastAsia="方正楷体_GBK" w:hint="eastAsia"/>
        </w:rPr>
        <w:t>（二）裁量基准：</w:t>
      </w:r>
    </w:p>
    <w:p>
      <w:pPr>
        <w:pStyle w:val="ListParagraph"/>
        <w:numPr>
          <w:ilvl w:val="0"/>
          <w:numId w:val="464"/>
        </w:numPr>
        <w:tabs>
          <w:tab w:pos="1104" w:val="left" w:leader="none"/>
        </w:tabs>
        <w:spacing w:line="252" w:lineRule="auto" w:before="49" w:after="0"/>
        <w:ind w:left="113" w:right="265" w:firstLine="560"/>
        <w:jc w:val="left"/>
        <w:rPr>
          <w:sz w:val="28"/>
        </w:rPr>
      </w:pPr>
      <w:r>
        <w:rPr>
          <w:spacing w:val="4"/>
          <w:sz w:val="28"/>
        </w:rPr>
        <w:t>较轻违法行为的表现情形：未造成危害后果或者造成较轻危害后</w:t>
      </w:r>
      <w:r>
        <w:rPr>
          <w:sz w:val="28"/>
        </w:rPr>
        <w:t>果的。</w:t>
      </w:r>
    </w:p>
    <w:p>
      <w:pPr>
        <w:pStyle w:val="BodyText"/>
        <w:spacing w:line="484" w:lineRule="exact"/>
        <w:ind w:left="674"/>
      </w:pPr>
      <w:r>
        <w:rPr/>
        <w:t>裁量基准：责令改正，处以 </w:t>
      </w:r>
      <w:r>
        <w:rPr>
          <w:rFonts w:ascii="Times New Roman" w:eastAsia="Times New Roman"/>
        </w:rPr>
        <w:t>1000 </w:t>
      </w:r>
      <w:r>
        <w:rPr/>
        <w:t>元以上 </w:t>
      </w:r>
      <w:r>
        <w:rPr>
          <w:rFonts w:ascii="Times New Roman" w:eastAsia="Times New Roman"/>
        </w:rPr>
        <w:t>3000 </w:t>
      </w:r>
      <w:r>
        <w:rPr/>
        <w:t>元以下罚款。</w:t>
      </w:r>
    </w:p>
    <w:p>
      <w:pPr>
        <w:spacing w:after="0" w:line="484" w:lineRule="exact"/>
        <w:sectPr>
          <w:pgSz w:w="11910" w:h="16840"/>
          <w:pgMar w:header="0" w:footer="1115" w:top="1600" w:bottom="1300" w:left="1360" w:right="1200"/>
        </w:sectPr>
      </w:pPr>
    </w:p>
    <w:p>
      <w:pPr>
        <w:pStyle w:val="BodyText"/>
        <w:spacing w:before="8"/>
        <w:ind w:left="0"/>
        <w:rPr>
          <w:sz w:val="25"/>
        </w:rPr>
      </w:pPr>
    </w:p>
    <w:p>
      <w:pPr>
        <w:pStyle w:val="ListParagraph"/>
        <w:numPr>
          <w:ilvl w:val="0"/>
          <w:numId w:val="464"/>
        </w:numPr>
        <w:tabs>
          <w:tab w:pos="1095" w:val="left" w:leader="none"/>
        </w:tabs>
        <w:spacing w:line="240" w:lineRule="auto" w:before="14" w:after="0"/>
        <w:ind w:left="1094" w:right="0" w:hanging="421"/>
        <w:jc w:val="left"/>
        <w:rPr>
          <w:sz w:val="28"/>
        </w:rPr>
      </w:pPr>
      <w:r>
        <w:rPr>
          <w:sz w:val="28"/>
        </w:rPr>
        <w:t>较重违法行为的表现情形：造成较重危害后果的。</w:t>
      </w:r>
    </w:p>
    <w:p>
      <w:pPr>
        <w:pStyle w:val="BodyText"/>
        <w:spacing w:before="22"/>
        <w:ind w:left="674"/>
      </w:pPr>
      <w:r>
        <w:rPr/>
        <w:t>裁量基准：责令改正，处以 </w:t>
      </w:r>
      <w:r>
        <w:rPr>
          <w:rFonts w:ascii="Times New Roman" w:eastAsia="Times New Roman"/>
        </w:rPr>
        <w:t>3000 </w:t>
      </w:r>
      <w:r>
        <w:rPr/>
        <w:t>元以上 </w:t>
      </w:r>
      <w:r>
        <w:rPr>
          <w:rFonts w:ascii="Times New Roman" w:eastAsia="Times New Roman"/>
        </w:rPr>
        <w:t>7000 </w:t>
      </w:r>
      <w:r>
        <w:rPr/>
        <w:t>元以下罚款。</w:t>
      </w:r>
    </w:p>
    <w:p>
      <w:pPr>
        <w:pStyle w:val="ListParagraph"/>
        <w:numPr>
          <w:ilvl w:val="0"/>
          <w:numId w:val="464"/>
        </w:numPr>
        <w:tabs>
          <w:tab w:pos="1095" w:val="left" w:leader="none"/>
        </w:tabs>
        <w:spacing w:line="240" w:lineRule="auto" w:before="23" w:after="0"/>
        <w:ind w:left="1094" w:right="0" w:hanging="422"/>
        <w:jc w:val="left"/>
        <w:rPr>
          <w:sz w:val="28"/>
        </w:rPr>
      </w:pPr>
      <w:r>
        <w:rPr>
          <w:sz w:val="28"/>
        </w:rPr>
        <w:t>严重违法行为的表现情形：造成严重危害后果的。</w:t>
      </w:r>
    </w:p>
    <w:p>
      <w:pPr>
        <w:pStyle w:val="BodyText"/>
        <w:spacing w:before="22"/>
        <w:ind w:left="674"/>
      </w:pPr>
      <w:r>
        <w:rPr/>
        <w:t>裁量基准：处以 </w:t>
      </w:r>
      <w:r>
        <w:rPr>
          <w:rFonts w:ascii="Times New Roman" w:eastAsia="Times New Roman"/>
        </w:rPr>
        <w:t>7000 </w:t>
      </w:r>
      <w:r>
        <w:rPr/>
        <w:t>元以上 </w:t>
      </w:r>
      <w:r>
        <w:rPr>
          <w:rFonts w:ascii="Times New Roman" w:eastAsia="Times New Roman"/>
        </w:rPr>
        <w:t>1 </w:t>
      </w:r>
      <w:r>
        <w:rPr/>
        <w:t>万元以下罚款，取消其检验资格。</w:t>
      </w:r>
    </w:p>
    <w:p>
      <w:pPr>
        <w:pStyle w:val="BodyText"/>
        <w:spacing w:before="44"/>
        <w:ind w:left="674"/>
        <w:rPr>
          <w:rFonts w:ascii="方正黑体_GBK" w:eastAsia="方正黑体_GBK" w:hint="eastAsia"/>
        </w:rPr>
      </w:pPr>
      <w:r>
        <w:rPr>
          <w:rFonts w:ascii="方正黑体_GBK" w:eastAsia="方正黑体_GBK" w:hint="eastAsia"/>
        </w:rPr>
        <w:t>二百七十五、依据《气瓶安全监察规定》第五十条的行政处罚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49"/>
        <w:ind w:left="113" w:right="271" w:firstLine="561"/>
        <w:jc w:val="left"/>
        <w:rPr>
          <w:sz w:val="28"/>
        </w:rPr>
      </w:pPr>
      <w:r>
        <w:rPr>
          <w:rFonts w:ascii="可口可乐在乎体 楷体" w:eastAsia="可口可乐在乎体 楷体" w:hint="eastAsia"/>
          <w:b/>
          <w:sz w:val="28"/>
        </w:rPr>
        <w:t>《气瓶安全监察规定》第五十条：</w:t>
      </w:r>
      <w:r>
        <w:rPr>
          <w:sz w:val="28"/>
        </w:rPr>
        <w:t>气瓶或者瓶装气体销售单位或者个人有下列行为之一的，责令改正，处 </w:t>
      </w:r>
      <w:r>
        <w:rPr>
          <w:rFonts w:ascii="Times New Roman" w:eastAsia="Times New Roman"/>
          <w:sz w:val="28"/>
        </w:rPr>
        <w:t>1 </w:t>
      </w:r>
      <w:r>
        <w:rPr>
          <w:sz w:val="28"/>
        </w:rPr>
        <w:t>万元以下罚款：</w:t>
      </w:r>
    </w:p>
    <w:p>
      <w:pPr>
        <w:pStyle w:val="BodyText"/>
        <w:spacing w:line="252" w:lineRule="auto"/>
        <w:ind w:right="271" w:firstLine="560"/>
      </w:pPr>
      <w:r>
        <w:rPr/>
        <w:t>（一）销售无制造许可证单位制造的气瓶或者销售未经许可的充装单位充装的瓶装气体；</w:t>
      </w:r>
    </w:p>
    <w:p>
      <w:pPr>
        <w:pStyle w:val="BodyText"/>
        <w:spacing w:line="252" w:lineRule="auto"/>
        <w:ind w:right="272" w:firstLine="560"/>
      </w:pPr>
      <w:r>
        <w:rPr/>
        <w:t>（二）收购、销售未经破坏性处理的报废气瓶或者使用过的非重复充装气瓶以及其他不符合安全要求的气瓶。</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465"/>
        </w:numPr>
        <w:tabs>
          <w:tab w:pos="1104" w:val="left" w:leader="none"/>
        </w:tabs>
        <w:spacing w:line="252" w:lineRule="auto" w:before="50" w:after="0"/>
        <w:ind w:left="113" w:right="265" w:firstLine="560"/>
        <w:jc w:val="left"/>
        <w:rPr>
          <w:sz w:val="28"/>
        </w:rPr>
      </w:pPr>
      <w:r>
        <w:rPr>
          <w:spacing w:val="4"/>
          <w:sz w:val="28"/>
        </w:rPr>
        <w:t>较轻违法行为的表现情形：未造成危害后果或者造成较轻危害后</w:t>
      </w:r>
      <w:r>
        <w:rPr>
          <w:sz w:val="28"/>
        </w:rPr>
        <w:t>果的。</w:t>
      </w:r>
    </w:p>
    <w:p>
      <w:pPr>
        <w:pStyle w:val="BodyText"/>
        <w:spacing w:line="484" w:lineRule="exact"/>
        <w:ind w:left="674"/>
      </w:pPr>
      <w:r>
        <w:rPr/>
        <w:t>裁量基准：责令改正，处 </w:t>
      </w:r>
      <w:r>
        <w:rPr>
          <w:rFonts w:ascii="Times New Roman" w:eastAsia="Times New Roman"/>
        </w:rPr>
        <w:t>3000 </w:t>
      </w:r>
      <w:r>
        <w:rPr/>
        <w:t>元以下罚款。</w:t>
      </w:r>
    </w:p>
    <w:p>
      <w:pPr>
        <w:pStyle w:val="ListParagraph"/>
        <w:numPr>
          <w:ilvl w:val="0"/>
          <w:numId w:val="465"/>
        </w:numPr>
        <w:tabs>
          <w:tab w:pos="1095" w:val="left" w:leader="none"/>
        </w:tabs>
        <w:spacing w:line="240" w:lineRule="auto" w:before="23" w:after="0"/>
        <w:ind w:left="1094" w:right="0" w:hanging="421"/>
        <w:jc w:val="left"/>
        <w:rPr>
          <w:sz w:val="28"/>
        </w:rPr>
      </w:pPr>
      <w:r>
        <w:rPr>
          <w:sz w:val="28"/>
        </w:rPr>
        <w:t>较重违法行为的表现情形：造成较重危害后果的。</w:t>
      </w:r>
    </w:p>
    <w:p>
      <w:pPr>
        <w:pStyle w:val="BodyText"/>
        <w:spacing w:before="22"/>
        <w:ind w:left="674"/>
      </w:pPr>
      <w:r>
        <w:rPr/>
        <w:t>裁量基准：责令改正，处 </w:t>
      </w:r>
      <w:r>
        <w:rPr>
          <w:rFonts w:ascii="Times New Roman" w:eastAsia="Times New Roman"/>
        </w:rPr>
        <w:t>3000 </w:t>
      </w:r>
      <w:r>
        <w:rPr/>
        <w:t>元以上 </w:t>
      </w:r>
      <w:r>
        <w:rPr>
          <w:rFonts w:ascii="Times New Roman" w:eastAsia="Times New Roman"/>
        </w:rPr>
        <w:t>7000 </w:t>
      </w:r>
      <w:r>
        <w:rPr/>
        <w:t>元以下罚款。</w:t>
      </w:r>
    </w:p>
    <w:p>
      <w:pPr>
        <w:pStyle w:val="ListParagraph"/>
        <w:numPr>
          <w:ilvl w:val="0"/>
          <w:numId w:val="465"/>
        </w:numPr>
        <w:tabs>
          <w:tab w:pos="1095" w:val="left" w:leader="none"/>
        </w:tabs>
        <w:spacing w:line="252" w:lineRule="auto" w:before="23" w:after="0"/>
        <w:ind w:left="674" w:right="1810" w:firstLine="0"/>
        <w:jc w:val="left"/>
        <w:rPr>
          <w:sz w:val="28"/>
        </w:rPr>
      </w:pPr>
      <w:r>
        <w:rPr>
          <w:sz w:val="28"/>
        </w:rPr>
        <w:t>严重违法行为的表现情形：造成严重危害后果的。 </w:t>
      </w:r>
      <w:r>
        <w:rPr>
          <w:spacing w:val="-1"/>
          <w:sz w:val="28"/>
        </w:rPr>
        <w:t>裁量基准：责令改正，处 </w:t>
      </w:r>
      <w:r>
        <w:rPr>
          <w:rFonts w:ascii="Times New Roman" w:eastAsia="Times New Roman"/>
          <w:sz w:val="28"/>
        </w:rPr>
        <w:t>7000</w:t>
      </w:r>
      <w:r>
        <w:rPr>
          <w:rFonts w:ascii="Times New Roman" w:eastAsia="Times New Roman"/>
          <w:spacing w:val="-3"/>
          <w:sz w:val="28"/>
        </w:rPr>
        <w:t> </w:t>
      </w:r>
      <w:r>
        <w:rPr>
          <w:spacing w:val="-3"/>
          <w:sz w:val="28"/>
        </w:rPr>
        <w:t>元以上 </w:t>
      </w:r>
      <w:r>
        <w:rPr>
          <w:rFonts w:ascii="Times New Roman" w:eastAsia="Times New Roman"/>
          <w:sz w:val="28"/>
        </w:rPr>
        <w:t>1</w:t>
      </w:r>
      <w:r>
        <w:rPr>
          <w:rFonts w:ascii="Times New Roman" w:eastAsia="Times New Roman"/>
          <w:spacing w:val="-2"/>
          <w:sz w:val="28"/>
        </w:rPr>
        <w:t> </w:t>
      </w:r>
      <w:r>
        <w:rPr>
          <w:spacing w:val="-2"/>
          <w:sz w:val="28"/>
        </w:rPr>
        <w:t>万元以下罚款。</w:t>
      </w:r>
    </w:p>
    <w:p>
      <w:pPr>
        <w:pStyle w:val="BodyText"/>
        <w:spacing w:line="1020" w:lineRule="exact" w:before="26"/>
        <w:ind w:left="674" w:right="270" w:hanging="491"/>
        <w:rPr>
          <w:rFonts w:ascii="方正黑体_GBK" w:eastAsia="方正黑体_GBK" w:hint="eastAsia"/>
        </w:rPr>
      </w:pPr>
      <w:r>
        <w:rPr>
          <w:rFonts w:ascii="方正黑体_GBK" w:eastAsia="方正黑体_GBK" w:hint="eastAsia"/>
        </w:rPr>
        <w:t>第四节 违反《特种设备作业人员监督管理办法》的行政处罚裁量权基准二百七十六、依据《特种设备作业人员监督管理办法》第三十一条的</w:t>
      </w:r>
    </w:p>
    <w:p>
      <w:pPr>
        <w:pStyle w:val="BodyText"/>
        <w:spacing w:line="433" w:lineRule="exact"/>
        <w:rPr>
          <w:rFonts w:ascii="方正黑体_GBK" w:eastAsia="方正黑体_GBK" w:hint="eastAsia"/>
        </w:rPr>
      </w:pPr>
      <w:r>
        <w:rPr>
          <w:rFonts w:ascii="方正黑体_GBK" w:eastAsia="方正黑体_GBK" w:hint="eastAsia"/>
        </w:rPr>
        <w:t>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spacing w:line="252" w:lineRule="auto" w:before="12"/>
        <w:ind w:left="113" w:right="131" w:firstLine="561"/>
        <w:jc w:val="left"/>
        <w:rPr>
          <w:sz w:val="28"/>
        </w:rPr>
      </w:pPr>
      <w:r>
        <w:rPr>
          <w:rFonts w:ascii="可口可乐在乎体 楷体" w:eastAsia="可口可乐在乎体 楷体" w:hint="eastAsia"/>
          <w:b/>
          <w:sz w:val="28"/>
        </w:rPr>
        <w:t>《特种设备作业人员监督管理办法</w:t>
      </w:r>
      <w:r>
        <w:rPr>
          <w:rFonts w:ascii="可口可乐在乎体 楷体" w:eastAsia="可口可乐在乎体 楷体" w:hint="eastAsia"/>
          <w:b/>
          <w:spacing w:val="-83"/>
          <w:w w:val="115"/>
          <w:sz w:val="28"/>
        </w:rPr>
        <w:t>》</w:t>
      </w:r>
      <w:r>
        <w:rPr>
          <w:rFonts w:ascii="可口可乐在乎体 楷体" w:eastAsia="可口可乐在乎体 楷体" w:hint="eastAsia"/>
          <w:b/>
          <w:sz w:val="28"/>
        </w:rPr>
        <w:t>第三十一条</w:t>
      </w:r>
      <w:r>
        <w:rPr>
          <w:rFonts w:ascii="可口可乐在乎体 楷体" w:eastAsia="可口可乐在乎体 楷体" w:hint="eastAsia"/>
          <w:b/>
          <w:spacing w:val="-82"/>
          <w:w w:val="115"/>
          <w:sz w:val="28"/>
        </w:rPr>
        <w:t>：</w:t>
      </w:r>
      <w:r>
        <w:rPr>
          <w:sz w:val="28"/>
        </w:rPr>
        <w:t>有下列情形之一的， 责令用人单位改正，并处一千元以上三万元以下罚款：</w:t>
      </w:r>
    </w:p>
    <w:p>
      <w:pPr>
        <w:pStyle w:val="BodyText"/>
        <w:spacing w:line="484" w:lineRule="exact"/>
        <w:ind w:left="673"/>
      </w:pPr>
      <w:r>
        <w:rPr/>
        <w:t>（一）违章指挥特种设备作业的；</w:t>
      </w:r>
    </w:p>
    <w:p>
      <w:pPr>
        <w:pStyle w:val="BodyText"/>
        <w:spacing w:line="252" w:lineRule="auto" w:before="22"/>
        <w:ind w:right="261" w:firstLine="560"/>
        <w:jc w:val="both"/>
      </w:pPr>
      <w:r>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pPr>
        <w:pStyle w:val="BodyText"/>
        <w:spacing w:before="27"/>
        <w:ind w:left="674"/>
        <w:rPr>
          <w:rFonts w:ascii="方正楷体_GBK" w:eastAsia="方正楷体_GBK" w:hint="eastAsia"/>
        </w:rPr>
      </w:pPr>
      <w:r>
        <w:rPr>
          <w:rFonts w:ascii="方正楷体_GBK" w:eastAsia="方正楷体_GBK" w:hint="eastAsia"/>
        </w:rPr>
        <w:t>（二）裁量基准：</w:t>
      </w:r>
    </w:p>
    <w:p>
      <w:pPr>
        <w:pStyle w:val="ListParagraph"/>
        <w:numPr>
          <w:ilvl w:val="0"/>
          <w:numId w:val="466"/>
        </w:numPr>
        <w:tabs>
          <w:tab w:pos="1104" w:val="left" w:leader="none"/>
        </w:tabs>
        <w:spacing w:line="252" w:lineRule="auto" w:before="49" w:after="0"/>
        <w:ind w:left="113" w:right="265" w:firstLine="560"/>
        <w:jc w:val="left"/>
        <w:rPr>
          <w:sz w:val="28"/>
        </w:rPr>
      </w:pPr>
      <w:r>
        <w:rPr>
          <w:spacing w:val="4"/>
          <w:sz w:val="28"/>
        </w:rPr>
        <w:t>较轻违法行为的表现情形：未造成危害后果或者造成较轻危害后</w:t>
      </w:r>
      <w:r>
        <w:rPr>
          <w:sz w:val="28"/>
        </w:rPr>
        <w:t>果的。</w:t>
      </w:r>
    </w:p>
    <w:p>
      <w:pPr>
        <w:pStyle w:val="BodyText"/>
        <w:spacing w:line="484" w:lineRule="exact"/>
        <w:ind w:left="674"/>
      </w:pPr>
      <w:r>
        <w:rPr/>
        <w:t>裁量基准：责令用人单位改正，并处 </w:t>
      </w:r>
      <w:r>
        <w:rPr>
          <w:rFonts w:ascii="Times New Roman" w:eastAsia="Times New Roman"/>
        </w:rPr>
        <w:t>1000 </w:t>
      </w:r>
      <w:r>
        <w:rPr/>
        <w:t>元以上 </w:t>
      </w:r>
      <w:r>
        <w:rPr>
          <w:rFonts w:ascii="Times New Roman" w:eastAsia="Times New Roman"/>
        </w:rPr>
        <w:t>1 </w:t>
      </w:r>
      <w:r>
        <w:rPr/>
        <w:t>万元以下罚款。</w:t>
      </w:r>
    </w:p>
    <w:p>
      <w:pPr>
        <w:pStyle w:val="ListParagraph"/>
        <w:numPr>
          <w:ilvl w:val="0"/>
          <w:numId w:val="466"/>
        </w:numPr>
        <w:tabs>
          <w:tab w:pos="1096" w:val="left" w:leader="none"/>
        </w:tabs>
        <w:spacing w:line="240" w:lineRule="auto" w:before="23" w:after="0"/>
        <w:ind w:left="1095" w:right="0" w:hanging="422"/>
        <w:jc w:val="left"/>
        <w:rPr>
          <w:sz w:val="28"/>
        </w:rPr>
      </w:pPr>
      <w:r>
        <w:rPr>
          <w:sz w:val="28"/>
        </w:rPr>
        <w:t>较重违法行为的表现情形：造成较重危害后果的。</w:t>
      </w:r>
    </w:p>
    <w:p>
      <w:pPr>
        <w:pStyle w:val="BodyText"/>
        <w:spacing w:before="22"/>
        <w:ind w:left="674"/>
      </w:pPr>
      <w:r>
        <w:rPr/>
        <w:t>裁量基准：责令用人单位改正，并处 </w:t>
      </w:r>
      <w:r>
        <w:rPr>
          <w:rFonts w:ascii="Times New Roman" w:eastAsia="Times New Roman"/>
        </w:rPr>
        <w:t>1 </w:t>
      </w:r>
      <w:r>
        <w:rPr/>
        <w:t>万元以上 </w:t>
      </w:r>
      <w:r>
        <w:rPr>
          <w:rFonts w:ascii="Times New Roman" w:eastAsia="Times New Roman"/>
        </w:rPr>
        <w:t>2 </w:t>
      </w:r>
      <w:r>
        <w:rPr/>
        <w:t>万元以下的罚款。</w:t>
      </w:r>
    </w:p>
    <w:p>
      <w:pPr>
        <w:pStyle w:val="ListParagraph"/>
        <w:numPr>
          <w:ilvl w:val="0"/>
          <w:numId w:val="466"/>
        </w:numPr>
        <w:tabs>
          <w:tab w:pos="1096" w:val="left" w:leader="none"/>
        </w:tabs>
        <w:spacing w:line="240" w:lineRule="auto" w:before="23" w:after="0"/>
        <w:ind w:left="1095" w:right="0" w:hanging="422"/>
        <w:jc w:val="left"/>
        <w:rPr>
          <w:sz w:val="28"/>
        </w:rPr>
      </w:pPr>
      <w:r>
        <w:rPr>
          <w:sz w:val="28"/>
        </w:rPr>
        <w:t>严重违法行为的表现情形：造成严重危害后果的。</w:t>
      </w:r>
    </w:p>
    <w:p>
      <w:pPr>
        <w:pStyle w:val="BodyText"/>
        <w:spacing w:before="23"/>
        <w:ind w:left="674"/>
      </w:pPr>
      <w:r>
        <w:rPr>
          <w:spacing w:val="-1"/>
        </w:rPr>
        <w:t>裁量基准：责令用人单位改正，并处 </w:t>
      </w:r>
      <w:r>
        <w:rPr>
          <w:rFonts w:ascii="Times New Roman" w:eastAsia="Times New Roman"/>
        </w:rPr>
        <w:t>2</w:t>
      </w:r>
      <w:r>
        <w:rPr>
          <w:rFonts w:ascii="Times New Roman" w:eastAsia="Times New Roman"/>
          <w:spacing w:val="-3"/>
        </w:rPr>
        <w:t> </w:t>
      </w:r>
      <w:r>
        <w:rPr>
          <w:spacing w:val="-2"/>
        </w:rPr>
        <w:t>万元以上 </w:t>
      </w:r>
      <w:r>
        <w:rPr>
          <w:rFonts w:ascii="Times New Roman" w:eastAsia="Times New Roman"/>
        </w:rPr>
        <w:t>3</w:t>
      </w:r>
      <w:r>
        <w:rPr>
          <w:rFonts w:ascii="Times New Roman" w:eastAsia="Times New Roman"/>
          <w:spacing w:val="-3"/>
        </w:rPr>
        <w:t> </w:t>
      </w:r>
      <w:r>
        <w:rPr/>
        <w:t>万元以下的罚款。</w:t>
      </w:r>
    </w:p>
    <w:p>
      <w:pPr>
        <w:pStyle w:val="BodyText"/>
        <w:spacing w:line="1020" w:lineRule="exact" w:before="52"/>
        <w:ind w:left="674" w:right="270" w:hanging="352"/>
        <w:rPr>
          <w:rFonts w:ascii="方正黑体_GBK" w:eastAsia="方正黑体_GBK" w:hint="eastAsia"/>
        </w:rPr>
      </w:pPr>
      <w:r>
        <w:rPr>
          <w:rFonts w:ascii="方正黑体_GBK" w:eastAsia="方正黑体_GBK" w:hint="eastAsia"/>
        </w:rPr>
        <w:t>第五节 违反《湖南省电梯安全监督管理办法》的行政处罚裁量权基准</w:t>
      </w:r>
      <w:r>
        <w:rPr>
          <w:rFonts w:ascii="方正黑体_GBK" w:eastAsia="方正黑体_GBK" w:hint="eastAsia"/>
          <w:w w:val="95"/>
        </w:rPr>
        <w:t>二百七十七、依据《湖南省电梯安全监督管理办法》第三十九条的行</w:t>
      </w:r>
    </w:p>
    <w:p>
      <w:pPr>
        <w:pStyle w:val="BodyText"/>
        <w:spacing w:line="433" w:lineRule="exact"/>
        <w:rPr>
          <w:rFonts w:ascii="方正黑体_GBK" w:eastAsia="方正黑体_GBK" w:hint="eastAsia"/>
        </w:rPr>
      </w:pPr>
      <w:r>
        <w:rPr>
          <w:rFonts w:ascii="方正黑体_GBK" w:eastAsia="方正黑体_GBK" w:hint="eastAsia"/>
        </w:rPr>
        <w:t>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67"/>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《湖南省电梯安全监督管理办法》第三十九条：</w:t>
      </w:r>
      <w:r>
        <w:rPr>
          <w:spacing w:val="4"/>
          <w:sz w:val="28"/>
        </w:rPr>
        <w:t>违反本办法第十</w:t>
      </w:r>
      <w:r>
        <w:rPr>
          <w:sz w:val="28"/>
        </w:rPr>
        <w:t>三条第（二）项规定，电梯使用单位委托未取得相应资质的单位进行电梯</w:t>
      </w:r>
      <w:r>
        <w:rPr>
          <w:spacing w:val="-1"/>
          <w:sz w:val="28"/>
        </w:rPr>
        <w:t>维护保养的，由县级以上人民政府特种设备安全监督管理部门责令限期改正；逾期未改正的，处五千元以上一万元以下罚款。</w:t>
      </w:r>
    </w:p>
    <w:p>
      <w:pPr>
        <w:pStyle w:val="ListParagraph"/>
        <w:numPr>
          <w:ilvl w:val="0"/>
          <w:numId w:val="467"/>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5"/>
          <w:sz w:val="28"/>
        </w:rPr>
        <w:t>《湖南省电梯安全监督管理办法》第十三条第（二）项：</w:t>
      </w:r>
      <w:r>
        <w:rPr>
          <w:spacing w:val="3"/>
          <w:sz w:val="28"/>
        </w:rPr>
        <w:t>电梯使 </w:t>
      </w:r>
      <w:r>
        <w:rPr>
          <w:sz w:val="28"/>
        </w:rPr>
        <w:t>用单位承担电梯使用安全管理主体责任，应当履行下列义务：委托取得相</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应资质的单位进行电梯维护保养。</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68"/>
        </w:numPr>
        <w:tabs>
          <w:tab w:pos="1104" w:val="left" w:leader="none"/>
        </w:tabs>
        <w:spacing w:line="252" w:lineRule="auto" w:before="50" w:after="0"/>
        <w:ind w:left="113" w:right="265" w:firstLine="560"/>
        <w:jc w:val="left"/>
        <w:rPr>
          <w:sz w:val="28"/>
        </w:rPr>
      </w:pPr>
      <w:r>
        <w:rPr>
          <w:spacing w:val="4"/>
          <w:sz w:val="28"/>
        </w:rPr>
        <w:t>较轻违法行为的表现情形：责令限期改正，逾期未改正，但已制</w:t>
      </w:r>
      <w:r>
        <w:rPr>
          <w:sz w:val="28"/>
        </w:rPr>
        <w:t>定整改计划并落实监控措施的。</w:t>
      </w:r>
    </w:p>
    <w:p>
      <w:pPr>
        <w:pStyle w:val="BodyText"/>
        <w:spacing w:line="484" w:lineRule="exact"/>
        <w:ind w:left="674"/>
      </w:pPr>
      <w:r>
        <w:rPr/>
        <w:t>裁量基准：责令改正，处 </w:t>
      </w:r>
      <w:r>
        <w:rPr>
          <w:rFonts w:ascii="Times New Roman" w:eastAsia="Times New Roman"/>
        </w:rPr>
        <w:t>5000 </w:t>
      </w:r>
      <w:r>
        <w:rPr/>
        <w:t>元以上 </w:t>
      </w:r>
      <w:r>
        <w:rPr>
          <w:rFonts w:ascii="Times New Roman" w:eastAsia="Times New Roman"/>
        </w:rPr>
        <w:t>6000 </w:t>
      </w:r>
      <w:r>
        <w:rPr/>
        <w:t>元以下罚款。</w:t>
      </w:r>
    </w:p>
    <w:p>
      <w:pPr>
        <w:pStyle w:val="ListParagraph"/>
        <w:numPr>
          <w:ilvl w:val="0"/>
          <w:numId w:val="468"/>
        </w:numPr>
        <w:tabs>
          <w:tab w:pos="1104" w:val="left" w:leader="none"/>
        </w:tabs>
        <w:spacing w:line="252" w:lineRule="auto" w:before="22" w:after="0"/>
        <w:ind w:left="113" w:right="265" w:firstLine="560"/>
        <w:jc w:val="left"/>
        <w:rPr>
          <w:sz w:val="28"/>
        </w:rPr>
      </w:pPr>
      <w:r>
        <w:rPr>
          <w:spacing w:val="4"/>
          <w:sz w:val="28"/>
        </w:rPr>
        <w:t>较重违法行为的表现情形：责令限期改正，逾期未改正，虽已制</w:t>
      </w:r>
      <w:r>
        <w:rPr>
          <w:sz w:val="28"/>
        </w:rPr>
        <w:t>定整改计划但未落实监控措施的。</w:t>
      </w:r>
    </w:p>
    <w:p>
      <w:pPr>
        <w:pStyle w:val="BodyText"/>
        <w:spacing w:line="484" w:lineRule="exact"/>
        <w:ind w:left="674"/>
      </w:pPr>
      <w:r>
        <w:rPr/>
        <w:t>裁量基准：责令改正，处 </w:t>
      </w:r>
      <w:r>
        <w:rPr>
          <w:rFonts w:ascii="Times New Roman" w:eastAsia="Times New Roman"/>
        </w:rPr>
        <w:t>6000 </w:t>
      </w:r>
      <w:r>
        <w:rPr/>
        <w:t>元以上 </w:t>
      </w:r>
      <w:r>
        <w:rPr>
          <w:rFonts w:ascii="Times New Roman" w:eastAsia="Times New Roman"/>
        </w:rPr>
        <w:t>8000 </w:t>
      </w:r>
      <w:r>
        <w:rPr/>
        <w:t>元以下罚款。</w:t>
      </w:r>
    </w:p>
    <w:p>
      <w:pPr>
        <w:pStyle w:val="ListParagraph"/>
        <w:numPr>
          <w:ilvl w:val="0"/>
          <w:numId w:val="468"/>
        </w:numPr>
        <w:tabs>
          <w:tab w:pos="1104" w:val="left" w:leader="none"/>
        </w:tabs>
        <w:spacing w:line="252" w:lineRule="auto" w:before="23" w:after="0"/>
        <w:ind w:left="113" w:right="265" w:firstLine="560"/>
        <w:jc w:val="left"/>
        <w:rPr>
          <w:sz w:val="28"/>
        </w:rPr>
      </w:pPr>
      <w:r>
        <w:rPr>
          <w:spacing w:val="4"/>
          <w:sz w:val="28"/>
        </w:rPr>
        <w:t>严重违法行为的表现情形：责令限期改正，逾期未改正，未制定</w:t>
      </w:r>
      <w:r>
        <w:rPr>
          <w:sz w:val="28"/>
        </w:rPr>
        <w:t>整改计划且未落实监控措施的。</w:t>
      </w:r>
    </w:p>
    <w:p>
      <w:pPr>
        <w:pStyle w:val="BodyText"/>
        <w:spacing w:line="484" w:lineRule="exact"/>
        <w:ind w:left="674"/>
      </w:pPr>
      <w:r>
        <w:rPr/>
        <w:t>裁量基准：责令改正，处 </w:t>
      </w:r>
      <w:r>
        <w:rPr>
          <w:rFonts w:ascii="Times New Roman" w:eastAsia="Times New Roman"/>
        </w:rPr>
        <w:t>8000 </w:t>
      </w:r>
      <w:r>
        <w:rPr/>
        <w:t>元以上 </w:t>
      </w:r>
      <w:r>
        <w:rPr>
          <w:rFonts w:ascii="Times New Roman" w:eastAsia="Times New Roman"/>
        </w:rPr>
        <w:t>1 </w:t>
      </w:r>
      <w:r>
        <w:rPr/>
        <w:t>万元以下罚款。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二百七十八、依据《湖南省电梯安全监督管理办法》第四十条的行政处罚</w:t>
      </w:r>
    </w:p>
    <w:p>
      <w:pPr>
        <w:pStyle w:val="BodyText"/>
        <w:spacing w:before="15"/>
        <w:ind w:left="674"/>
        <w:rPr>
          <w:rFonts w:ascii="方正楷体_GBK" w:eastAsia="方正楷体_GBK" w:hint="eastAsia"/>
        </w:rPr>
      </w:pPr>
      <w:r>
        <w:rPr>
          <w:rFonts w:ascii="方正楷体_GBK" w:eastAsia="方正楷体_GBK" w:hint="eastAsia"/>
          <w:w w:val="95"/>
        </w:rPr>
        <w:t>（一）法律规定：</w:t>
      </w:r>
    </w:p>
    <w:p>
      <w:pPr>
        <w:pStyle w:val="BodyText"/>
        <w:spacing w:line="252" w:lineRule="auto" w:before="49"/>
        <w:ind w:right="261" w:firstLine="546"/>
        <w:jc w:val="both"/>
      </w:pPr>
      <w:r>
        <w:rPr>
          <w:rFonts w:ascii="可口可乐在乎体 楷体" w:eastAsia="可口可乐在乎体 楷体" w:hint="eastAsia"/>
          <w:b/>
          <w:spacing w:val="-10"/>
        </w:rPr>
        <w:t>《湖南省电梯安全监督管理办法》第四十条：</w:t>
      </w:r>
      <w:r>
        <w:rPr>
          <w:spacing w:val="-8"/>
        </w:rPr>
        <w:t>违反本办法第二十四条规</w:t>
      </w:r>
      <w:r>
        <w:rPr>
          <w:spacing w:val="-12"/>
        </w:rPr>
        <w:t>定，电梯维护保养单位将维护保养业务进行转包、分包的，由县级以上人民</w:t>
      </w:r>
      <w:r>
        <w:rPr>
          <w:spacing w:val="-10"/>
        </w:rPr>
        <w:t>政府特种设备安全监督管理部门责令限期改正；逾期未改正的，处一万元以</w:t>
      </w:r>
      <w:r>
        <w:rPr>
          <w:spacing w:val="-8"/>
        </w:rPr>
        <w:t>上三万元以下的罚款。</w:t>
      </w:r>
    </w:p>
    <w:p>
      <w:pPr>
        <w:spacing w:line="252" w:lineRule="auto" w:before="0"/>
        <w:ind w:left="113" w:right="262" w:firstLine="561"/>
        <w:jc w:val="both"/>
        <w:rPr>
          <w:sz w:val="28"/>
        </w:rPr>
      </w:pPr>
      <w:r>
        <w:rPr>
          <w:rFonts w:ascii="可口可乐在乎体 楷体" w:eastAsia="可口可乐在乎体 楷体" w:hint="eastAsia"/>
          <w:b/>
          <w:spacing w:val="-1"/>
          <w:sz w:val="28"/>
        </w:rPr>
        <w:t>《湖南省电梯安全监督管理办法》第二十四条</w:t>
      </w:r>
      <w:r>
        <w:rPr>
          <w:rFonts w:ascii="可口可乐在乎体 楷体" w:eastAsia="可口可乐在乎体 楷体" w:hint="eastAsia"/>
          <w:b/>
          <w:spacing w:val="-3"/>
          <w:w w:val="115"/>
          <w:sz w:val="28"/>
        </w:rPr>
        <w:t>：</w:t>
      </w:r>
      <w:r>
        <w:rPr>
          <w:spacing w:val="-5"/>
          <w:sz w:val="28"/>
        </w:rPr>
        <w:t>电梯的维护保养应当</w:t>
      </w:r>
      <w:r>
        <w:rPr>
          <w:spacing w:val="-11"/>
          <w:sz w:val="28"/>
        </w:rPr>
        <w:t>由电梯制造单位或者依法取得许可的安装、改造、修理单位进行。维护保养</w:t>
      </w:r>
      <w:r>
        <w:rPr>
          <w:spacing w:val="-8"/>
          <w:sz w:val="28"/>
        </w:rPr>
        <w:t>单位不得将维护保养业务转包、分包。</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469"/>
        </w:numPr>
        <w:tabs>
          <w:tab w:pos="1095" w:val="left" w:leader="none"/>
        </w:tabs>
        <w:spacing w:line="252" w:lineRule="auto" w:before="50" w:after="0"/>
        <w:ind w:left="113" w:right="271" w:firstLine="560"/>
        <w:jc w:val="left"/>
        <w:rPr>
          <w:sz w:val="28"/>
        </w:rPr>
      </w:pPr>
      <w:r>
        <w:rPr>
          <w:spacing w:val="-10"/>
          <w:sz w:val="28"/>
        </w:rPr>
        <w:t>较轻违法行为的表现情形：责令限期改正，逾期未改正，但已制定整改计划并落实监控措施的。</w:t>
      </w:r>
    </w:p>
    <w:p>
      <w:pPr>
        <w:pStyle w:val="BodyText"/>
        <w:spacing w:line="484" w:lineRule="exact"/>
        <w:ind w:left="674"/>
      </w:pPr>
      <w:r>
        <w:rPr/>
        <w:t>裁量基准：责令改正，处 </w:t>
      </w:r>
      <w:r>
        <w:rPr>
          <w:rFonts w:ascii="Times New Roman" w:eastAsia="Times New Roman"/>
        </w:rPr>
        <w:t>1 </w:t>
      </w:r>
      <w:r>
        <w:rPr/>
        <w:t>万元以上 </w:t>
      </w:r>
      <w:r>
        <w:rPr>
          <w:rFonts w:ascii="Times New Roman" w:eastAsia="Times New Roman"/>
        </w:rPr>
        <w:t>1.5 </w:t>
      </w:r>
      <w:r>
        <w:rPr/>
        <w:t>万元以下罚款。</w:t>
      </w:r>
    </w:p>
    <w:p>
      <w:pPr>
        <w:pStyle w:val="ListParagraph"/>
        <w:numPr>
          <w:ilvl w:val="0"/>
          <w:numId w:val="469"/>
        </w:numPr>
        <w:tabs>
          <w:tab w:pos="1095" w:val="left" w:leader="none"/>
        </w:tabs>
        <w:spacing w:line="240" w:lineRule="auto" w:before="23" w:after="0"/>
        <w:ind w:left="1094" w:right="0" w:hanging="421"/>
        <w:jc w:val="left"/>
        <w:rPr>
          <w:sz w:val="28"/>
        </w:rPr>
      </w:pPr>
      <w:r>
        <w:rPr>
          <w:spacing w:val="-10"/>
          <w:sz w:val="28"/>
        </w:rPr>
        <w:t>较重违法行为的表现情形：责令限期改正，逾期未改正，虽已制定</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整改计划但未落实监控措施的。</w:t>
      </w:r>
    </w:p>
    <w:p>
      <w:pPr>
        <w:pStyle w:val="BodyText"/>
        <w:spacing w:before="22"/>
        <w:ind w:left="674"/>
      </w:pPr>
      <w:r>
        <w:rPr/>
        <w:t>裁量基准：责令改正，处 </w:t>
      </w:r>
      <w:r>
        <w:rPr>
          <w:rFonts w:ascii="Times New Roman" w:eastAsia="Times New Roman"/>
        </w:rPr>
        <w:t>1.5 </w:t>
      </w:r>
      <w:r>
        <w:rPr/>
        <w:t>万元以上 </w:t>
      </w:r>
      <w:r>
        <w:rPr>
          <w:rFonts w:ascii="Times New Roman" w:eastAsia="Times New Roman"/>
        </w:rPr>
        <w:t>2.5 </w:t>
      </w:r>
      <w:r>
        <w:rPr/>
        <w:t>万元以下罚款。</w:t>
      </w:r>
    </w:p>
    <w:p>
      <w:pPr>
        <w:pStyle w:val="ListParagraph"/>
        <w:numPr>
          <w:ilvl w:val="0"/>
          <w:numId w:val="469"/>
        </w:numPr>
        <w:tabs>
          <w:tab w:pos="1095" w:val="left" w:leader="none"/>
        </w:tabs>
        <w:spacing w:line="252" w:lineRule="auto" w:before="23" w:after="0"/>
        <w:ind w:left="113" w:right="271" w:firstLine="560"/>
        <w:jc w:val="left"/>
        <w:rPr>
          <w:sz w:val="28"/>
        </w:rPr>
      </w:pPr>
      <w:r>
        <w:rPr>
          <w:spacing w:val="-10"/>
          <w:sz w:val="28"/>
        </w:rPr>
        <w:t>较重违法行为的表现情形：责令限期改正，逾期未改正，未制定整改计划未落实监控措施的。</w:t>
      </w:r>
    </w:p>
    <w:p>
      <w:pPr>
        <w:pStyle w:val="BodyText"/>
        <w:spacing w:line="484" w:lineRule="exact"/>
        <w:ind w:left="674"/>
      </w:pPr>
      <w:r>
        <w:rPr/>
        <w:t>裁量基准：责令改正，处 </w:t>
      </w:r>
      <w:r>
        <w:rPr>
          <w:rFonts w:ascii="Times New Roman" w:eastAsia="Times New Roman"/>
        </w:rPr>
        <w:t>2.5 </w:t>
      </w:r>
      <w:r>
        <w:rPr/>
        <w:t>万元以上 </w:t>
      </w:r>
      <w:r>
        <w:rPr>
          <w:rFonts w:ascii="Times New Roman" w:eastAsia="Times New Roman"/>
        </w:rPr>
        <w:t>3 </w:t>
      </w:r>
      <w:r>
        <w:rPr/>
        <w:t>万元以下罚款。</w:t>
      </w:r>
    </w:p>
    <w:p>
      <w:pPr>
        <w:spacing w:after="0" w:line="484" w:lineRule="exac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799" w:val="left" w:leader="none"/>
        </w:tabs>
      </w:pPr>
      <w:r>
        <w:rPr/>
        <w:t>第十三章</w:t>
        <w:tab/>
        <w:t>价格监督管理</w:t>
      </w:r>
    </w:p>
    <w:p>
      <w:pPr>
        <w:pStyle w:val="BodyText"/>
        <w:spacing w:before="15"/>
        <w:ind w:left="0"/>
        <w:rPr>
          <w:rFonts w:ascii="方正小标宋_GBK"/>
          <w:sz w:val="56"/>
        </w:rPr>
      </w:pPr>
    </w:p>
    <w:p>
      <w:pPr>
        <w:pStyle w:val="BodyText"/>
        <w:spacing w:before="1"/>
        <w:ind w:left="0" w:right="158"/>
        <w:jc w:val="center"/>
        <w:rPr>
          <w:rFonts w:ascii="方正黑体_GBK" w:eastAsia="方正黑体_GBK" w:hint="eastAsia"/>
        </w:rPr>
      </w:pPr>
      <w:r>
        <w:rPr>
          <w:rFonts w:ascii="方正黑体_GBK" w:eastAsia="方正黑体_GBK" w:hint="eastAsia"/>
        </w:rPr>
        <w:t>湖南省价格监督管理行政处罚自由裁量权基准适用说明</w:t>
      </w:r>
    </w:p>
    <w:p>
      <w:pPr>
        <w:pStyle w:val="BodyText"/>
        <w:spacing w:before="5"/>
        <w:ind w:left="0"/>
        <w:rPr>
          <w:rFonts w:ascii="方正黑体_GBK"/>
          <w:sz w:val="35"/>
        </w:rPr>
      </w:pPr>
    </w:p>
    <w:p>
      <w:pPr>
        <w:pStyle w:val="BodyText"/>
        <w:tabs>
          <w:tab w:pos="1798" w:val="left" w:leader="none"/>
        </w:tabs>
        <w:spacing w:line="252" w:lineRule="auto"/>
        <w:ind w:right="130" w:firstLine="561"/>
      </w:pPr>
      <w:r>
        <w:rPr>
          <w:rFonts w:ascii="可口可乐在乎体 楷体" w:eastAsia="可口可乐在乎体 楷体" w:hint="eastAsia"/>
          <w:b/>
        </w:rPr>
        <w:t>第一条</w:t>
        <w:tab/>
      </w:r>
      <w:r>
        <w:rPr/>
        <w:t>价格违法行为根据当事人的违法事实</w:t>
      </w:r>
      <w:r>
        <w:rPr>
          <w:spacing w:val="-73"/>
        </w:rPr>
        <w:t>、</w:t>
      </w:r>
      <w:r>
        <w:rPr/>
        <w:t>违法手段</w:t>
      </w:r>
      <w:r>
        <w:rPr>
          <w:spacing w:val="-72"/>
        </w:rPr>
        <w:t>、</w:t>
      </w:r>
      <w:r>
        <w:rPr/>
        <w:t>违法后果、主客观过错、改正措施等情节，分为价格违法行为、情节较重价格违法行为、情节严重价格违法行为三个阶次。</w:t>
      </w:r>
    </w:p>
    <w:p>
      <w:pPr>
        <w:pStyle w:val="BodyText"/>
        <w:spacing w:line="252" w:lineRule="auto"/>
        <w:ind w:right="271" w:firstLine="561"/>
        <w:jc w:val="both"/>
      </w:pPr>
      <w:r>
        <w:rPr>
          <w:rFonts w:ascii="可口可乐在乎体 楷体" w:eastAsia="可口可乐在乎体 楷体" w:hint="eastAsia"/>
          <w:b/>
          <w:spacing w:val="11"/>
        </w:rPr>
        <w:t>第二条 </w:t>
      </w:r>
      <w:r>
        <w:rPr>
          <w:spacing w:val="-2"/>
        </w:rPr>
        <w:t>违法所得金额依照《价格违法所得多收价款计算办法》</w:t>
      </w:r>
      <w:r>
        <w:rPr/>
        <w:t>（计</w:t>
      </w:r>
      <w:r>
        <w:rPr>
          <w:spacing w:val="-6"/>
        </w:rPr>
        <w:t>价检〔</w:t>
      </w:r>
      <w:r>
        <w:rPr>
          <w:rFonts w:ascii="Times New Roman" w:eastAsia="Times New Roman"/>
        </w:rPr>
        <w:t>2001</w:t>
      </w:r>
      <w:r>
        <w:rPr>
          <w:spacing w:val="-15"/>
        </w:rPr>
        <w:t>〕</w:t>
      </w:r>
      <w:r>
        <w:rPr>
          <w:rFonts w:ascii="Times New Roman" w:eastAsia="Times New Roman"/>
        </w:rPr>
        <w:t>2607 </w:t>
      </w:r>
      <w:r>
        <w:rPr/>
        <w:t>号</w:t>
      </w:r>
      <w:r>
        <w:rPr>
          <w:spacing w:val="-15"/>
        </w:rPr>
        <w:t>）</w:t>
      </w:r>
      <w:r>
        <w:rPr>
          <w:spacing w:val="-4"/>
        </w:rPr>
        <w:t>计算确定，并以合法有效的价格规定为基础，对确因政策滞后、非主观故意造成的价格违法行为，可适当剔除实际成本。</w:t>
      </w:r>
    </w:p>
    <w:p>
      <w:pPr>
        <w:pStyle w:val="BodyText"/>
        <w:spacing w:line="252" w:lineRule="auto"/>
        <w:ind w:right="272" w:firstLine="561"/>
        <w:jc w:val="both"/>
      </w:pPr>
      <w:r>
        <w:rPr>
          <w:rFonts w:ascii="可口可乐在乎体 楷体" w:eastAsia="可口可乐在乎体 楷体" w:hint="eastAsia"/>
          <w:b/>
          <w:spacing w:val="11"/>
        </w:rPr>
        <w:t>第三条 </w:t>
      </w:r>
      <w:r>
        <w:rPr>
          <w:spacing w:val="-1"/>
        </w:rPr>
        <w:t>价格违法行为中有下列情形之一的，属情节较重价格违法行为：</w:t>
      </w:r>
    </w:p>
    <w:p>
      <w:pPr>
        <w:pStyle w:val="BodyText"/>
        <w:spacing w:line="252" w:lineRule="auto"/>
        <w:ind w:right="272" w:firstLine="560"/>
      </w:pPr>
      <w:r>
        <w:rPr/>
        <w:t>（一）</w:t>
      </w:r>
      <w:r>
        <w:rPr>
          <w:spacing w:val="-1"/>
        </w:rPr>
        <w:t>诱骗、串通他人违法或在共同实施价格违法行为中起重要作用</w:t>
      </w:r>
      <w:r>
        <w:rPr/>
        <w:t>的；</w:t>
      </w:r>
    </w:p>
    <w:p>
      <w:pPr>
        <w:pStyle w:val="BodyText"/>
        <w:spacing w:line="484" w:lineRule="exact"/>
        <w:ind w:left="674"/>
      </w:pPr>
      <w:r>
        <w:rPr/>
        <w:t>（二）一年内曾因相同或者类似违法行为受过行政处罚的；</w:t>
      </w:r>
    </w:p>
    <w:p>
      <w:pPr>
        <w:pStyle w:val="BodyText"/>
        <w:spacing w:before="8"/>
        <w:ind w:left="674"/>
      </w:pPr>
      <w:r>
        <w:rPr/>
        <w:t>（三）拒不退还多收价费款的；</w:t>
      </w:r>
    </w:p>
    <w:p>
      <w:pPr>
        <w:pStyle w:val="BodyText"/>
        <w:spacing w:before="23"/>
        <w:ind w:left="674"/>
      </w:pPr>
      <w:r>
        <w:rPr/>
        <w:t>（四）伪造、涂改或者转移、销毁证据的；</w:t>
      </w:r>
    </w:p>
    <w:p>
      <w:pPr>
        <w:pStyle w:val="BodyText"/>
        <w:spacing w:before="22"/>
        <w:ind w:left="674"/>
      </w:pPr>
      <w:r>
        <w:rPr/>
        <w:t>（五）转移与价格违法行为有关的资金或者商品的；</w:t>
      </w:r>
    </w:p>
    <w:p>
      <w:pPr>
        <w:pStyle w:val="BodyText"/>
        <w:spacing w:before="23"/>
        <w:ind w:left="674"/>
      </w:pPr>
      <w:r>
        <w:rPr/>
        <w:t>（六）其他产生比较严重危害后果的。</w:t>
      </w:r>
    </w:p>
    <w:p>
      <w:pPr>
        <w:pStyle w:val="BodyText"/>
        <w:tabs>
          <w:tab w:pos="1798" w:val="left" w:leader="none"/>
        </w:tabs>
        <w:spacing w:line="252" w:lineRule="auto" w:before="23"/>
        <w:ind w:right="272" w:firstLine="561"/>
      </w:pPr>
      <w:r>
        <w:rPr>
          <w:rFonts w:ascii="可口可乐在乎体 楷体" w:eastAsia="可口可乐在乎体 楷体" w:hint="eastAsia"/>
          <w:b/>
        </w:rPr>
        <w:t>第四条</w:t>
        <w:tab/>
      </w:r>
      <w:r>
        <w:rPr/>
        <w:t>价格违法行为中有下列情形之一的</w:t>
      </w:r>
      <w:r>
        <w:rPr>
          <w:spacing w:val="-8"/>
        </w:rPr>
        <w:t>，</w:t>
      </w:r>
      <w:r>
        <w:rPr/>
        <w:t>属情节严重价格违法</w:t>
      </w:r>
      <w:r>
        <w:rPr>
          <w:spacing w:val="-11"/>
        </w:rPr>
        <w:t>行</w:t>
      </w:r>
      <w:r>
        <w:rPr/>
        <w:t>为：</w:t>
      </w:r>
    </w:p>
    <w:p>
      <w:pPr>
        <w:pStyle w:val="BodyText"/>
        <w:spacing w:line="252" w:lineRule="auto"/>
        <w:ind w:right="270" w:firstLine="560"/>
      </w:pPr>
      <w:r>
        <w:rPr/>
        <w:t>（一）危及国家安全、公共安全、人身安全和生命财产安全，并造成严重后果的；</w:t>
      </w:r>
    </w:p>
    <w:p>
      <w:pPr>
        <w:pStyle w:val="BodyText"/>
        <w:spacing w:line="484" w:lineRule="exact"/>
        <w:ind w:left="674"/>
      </w:pPr>
      <w:r>
        <w:rPr/>
        <w:t>（二）抗拒检查，有妨碍公务、暴力抗法行为的；</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（三）对举报人或者执法人员实施打击报复，查证属实的；</w:t>
      </w:r>
    </w:p>
    <w:p>
      <w:pPr>
        <w:pStyle w:val="BodyText"/>
        <w:spacing w:before="22"/>
        <w:ind w:left="674"/>
      </w:pPr>
      <w:r>
        <w:rPr/>
        <w:t>（四）其他产生严重危害后果的。</w:t>
      </w:r>
    </w:p>
    <w:p>
      <w:pPr>
        <w:pStyle w:val="BodyText"/>
        <w:tabs>
          <w:tab w:pos="1798" w:val="left" w:leader="none"/>
        </w:tabs>
        <w:spacing w:line="252" w:lineRule="auto" w:before="23"/>
        <w:ind w:right="272" w:firstLine="561"/>
      </w:pPr>
      <w:r>
        <w:rPr>
          <w:rFonts w:ascii="可口可乐在乎体 楷体" w:eastAsia="可口可乐在乎体 楷体" w:hint="eastAsia"/>
          <w:b/>
        </w:rPr>
        <w:t>第五条</w:t>
        <w:tab/>
      </w:r>
      <w:r>
        <w:rPr/>
        <w:t>有下列情形之一的</w:t>
      </w:r>
      <w:r>
        <w:rPr>
          <w:spacing w:val="-7"/>
        </w:rPr>
        <w:t>，</w:t>
      </w:r>
      <w:r>
        <w:rPr/>
        <w:t>经市场监督管理部门负责人批准可从</w:t>
      </w:r>
      <w:r>
        <w:rPr>
          <w:spacing w:val="-12"/>
        </w:rPr>
        <w:t>轻</w:t>
      </w:r>
      <w:r>
        <w:rPr/>
        <w:t>或减轻处罚：</w:t>
      </w:r>
    </w:p>
    <w:p>
      <w:pPr>
        <w:pStyle w:val="BodyText"/>
        <w:spacing w:line="484" w:lineRule="exact"/>
        <w:ind w:left="674"/>
      </w:pPr>
      <w:r>
        <w:rPr/>
        <w:t>（一）初次违反价格法律法规，且违法行为未产生危害后果的；</w:t>
      </w:r>
    </w:p>
    <w:p>
      <w:pPr>
        <w:pStyle w:val="BodyText"/>
        <w:spacing w:line="252" w:lineRule="auto" w:before="22"/>
        <w:ind w:right="270" w:firstLine="560"/>
      </w:pPr>
      <w:r>
        <w:rPr/>
        <w:t>（二）无违法所得，或违法所得数额不大，且主动退还全部违法所得的；</w:t>
      </w:r>
    </w:p>
    <w:p>
      <w:pPr>
        <w:pStyle w:val="BodyText"/>
        <w:spacing w:line="484" w:lineRule="exact"/>
        <w:ind w:left="674"/>
      </w:pPr>
      <w:r>
        <w:rPr/>
        <w:t>（三）无主观过错，且主动退还违法所得的；</w:t>
      </w:r>
    </w:p>
    <w:p>
      <w:pPr>
        <w:pStyle w:val="BodyText"/>
        <w:spacing w:before="23"/>
        <w:ind w:left="674"/>
      </w:pPr>
      <w:r>
        <w:rPr/>
        <w:t>（四）其他应该从轻或者减轻处罚的价格违法行为。</w:t>
      </w:r>
    </w:p>
    <w:p>
      <w:pPr>
        <w:pStyle w:val="BodyText"/>
        <w:spacing w:line="252" w:lineRule="auto" w:before="23"/>
        <w:ind w:right="271" w:firstLine="561"/>
        <w:jc w:val="both"/>
      </w:pPr>
      <w:r>
        <w:rPr>
          <w:rFonts w:ascii="可口可乐在乎体 楷体" w:eastAsia="可口可乐在乎体 楷体" w:hint="eastAsia"/>
          <w:b/>
          <w:spacing w:val="11"/>
        </w:rPr>
        <w:t>第六条 </w:t>
      </w:r>
      <w:r>
        <w:rPr>
          <w:spacing w:val="-2"/>
        </w:rPr>
        <w:t>价格违法行为、情节较重的价格违法行为、情节严重的价格</w:t>
      </w:r>
      <w:r>
        <w:rPr>
          <w:spacing w:val="-2"/>
          <w:w w:val="95"/>
        </w:rPr>
        <w:t>违法行为应严格按照《价格违法行为行政处罚规定》的处罚阶次对应标准   </w:t>
      </w:r>
      <w:r>
        <w:rPr>
          <w:spacing w:val="-2"/>
        </w:rPr>
        <w:t>进行处罚。</w:t>
      </w:r>
    </w:p>
    <w:p>
      <w:pPr>
        <w:pStyle w:val="BodyText"/>
        <w:spacing w:line="252" w:lineRule="auto"/>
        <w:ind w:right="271" w:firstLine="560"/>
      </w:pPr>
      <w:r>
        <w:rPr/>
        <w:t>《价格违法行为行政处罚规定》未设定情节较重或情节严重价格违法行为阶次的，一律按价格违法行为阶次处罚。</w:t>
      </w:r>
    </w:p>
    <w:p>
      <w:pPr>
        <w:pStyle w:val="BodyText"/>
        <w:tabs>
          <w:tab w:pos="1798" w:val="left" w:leader="none"/>
        </w:tabs>
        <w:spacing w:line="252" w:lineRule="auto"/>
        <w:ind w:right="272" w:firstLine="561"/>
      </w:pPr>
      <w:r>
        <w:rPr>
          <w:rFonts w:ascii="可口可乐在乎体 楷体" w:eastAsia="可口可乐在乎体 楷体" w:hint="eastAsia"/>
          <w:b/>
        </w:rPr>
        <w:t>第七条</w:t>
        <w:tab/>
      </w:r>
      <w:r>
        <w:rPr/>
        <w:t>对同一阶次的价格违法行为</w:t>
      </w:r>
      <w:r>
        <w:rPr>
          <w:spacing w:val="-7"/>
        </w:rPr>
        <w:t>，</w:t>
      </w:r>
      <w:r>
        <w:rPr/>
        <w:t>根据违法情节和造成的危害</w:t>
      </w:r>
      <w:r>
        <w:rPr>
          <w:spacing w:val="-12"/>
        </w:rPr>
        <w:t>后</w:t>
      </w:r>
      <w:r>
        <w:rPr/>
        <w:t>果不同，给予相应的行政处罚：</w:t>
      </w:r>
    </w:p>
    <w:p>
      <w:pPr>
        <w:pStyle w:val="BodyText"/>
        <w:spacing w:line="252" w:lineRule="auto"/>
        <w:ind w:right="269" w:firstLine="560"/>
        <w:jc w:val="both"/>
      </w:pPr>
      <w:r>
        <w:rPr/>
        <w:t>（一）经提醒告诫、警告及时改正或停止违法行为的价格违法行为， </w:t>
      </w:r>
      <w:r>
        <w:rPr>
          <w:w w:val="95"/>
        </w:rPr>
        <w:t>有违法所得的，没收违法所得，可处违法所得百分之三十以上一倍以下的   罚款；没有违法所得的，可处规定罚款下限以上至规定罚款上限百分之三   </w:t>
      </w:r>
      <w:r>
        <w:rPr/>
        <w:t>十以下的罚款。</w:t>
      </w:r>
    </w:p>
    <w:p>
      <w:pPr>
        <w:pStyle w:val="BodyText"/>
        <w:spacing w:line="252" w:lineRule="auto"/>
        <w:ind w:right="271" w:firstLine="560"/>
        <w:jc w:val="both"/>
      </w:pPr>
      <w:r>
        <w:rPr/>
        <w:t>（二）在检查过程中主动停止或经审理认定应予适当考虑的价格违法行为，有违法所得的，没收违法所得，可处违法所得一倍以上二倍以下的</w:t>
      </w:r>
      <w:r>
        <w:rPr>
          <w:w w:val="95"/>
        </w:rPr>
        <w:t>罚款；没有违法所得的，可处规定罚款上限百分之三十以上至规定罚款上   </w:t>
      </w:r>
      <w:r>
        <w:rPr/>
        <w:t>限百分之五十以下的罚款。</w:t>
      </w:r>
    </w:p>
    <w:p>
      <w:pPr>
        <w:pStyle w:val="BodyText"/>
        <w:spacing w:line="252" w:lineRule="auto"/>
        <w:ind w:right="270" w:firstLine="560"/>
      </w:pPr>
      <w:r>
        <w:rPr/>
        <w:t>（三）社会影响范围较大，或在特殊时期发生的价格违法行为，或经检查，拒不改正的价格违法行为，有违法所得的，没收违法所得，可处违</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法所得二倍以上五倍以下的罚款；没有违法所得的，可处规定罚款上限百   </w:t>
      </w:r>
      <w:r>
        <w:rPr/>
        <w:t>分之五十以上至规定罚款上限的罚款。</w:t>
      </w:r>
    </w:p>
    <w:p>
      <w:pPr>
        <w:pStyle w:val="BodyText"/>
        <w:spacing w:line="484" w:lineRule="exact"/>
        <w:ind w:left="674"/>
      </w:pPr>
      <w:r>
        <w:rPr/>
        <w:t>对违法性质恶劣的价格违法行为，罚款数额一律顶格处理。</w:t>
      </w:r>
    </w:p>
    <w:p>
      <w:pPr>
        <w:pStyle w:val="BodyText"/>
        <w:tabs>
          <w:tab w:pos="1798" w:val="left" w:leader="none"/>
        </w:tabs>
        <w:spacing w:line="252" w:lineRule="auto" w:before="22"/>
        <w:ind w:right="271" w:firstLine="561"/>
      </w:pPr>
      <w:r>
        <w:rPr>
          <w:rFonts w:ascii="可口可乐在乎体 楷体" w:eastAsia="可口可乐在乎体 楷体" w:hint="eastAsia"/>
          <w:b/>
        </w:rPr>
        <w:t>第八条</w:t>
        <w:tab/>
      </w:r>
      <w:r>
        <w:rPr/>
        <w:t>对同一阶次的行政事业性收费违法行为，责令停止违法行 为，限期清退违法所得，无法退还的予以没收，并根据违法情节和造成的危害后果不同，可相应给予违法所得百分之十以上百分之三十以下、违法所得百分之三十以上百分五十以下</w:t>
      </w:r>
      <w:r>
        <w:rPr>
          <w:spacing w:val="-3"/>
        </w:rPr>
        <w:t>、</w:t>
      </w:r>
      <w:r>
        <w:rPr/>
        <w:t>违法所得百分之五十以上一倍以下的罚款。</w:t>
      </w:r>
    </w:p>
    <w:p>
      <w:pPr>
        <w:pStyle w:val="BodyText"/>
        <w:tabs>
          <w:tab w:pos="1798" w:val="left" w:leader="none"/>
        </w:tabs>
        <w:spacing w:line="252" w:lineRule="auto"/>
        <w:ind w:right="272" w:firstLine="561"/>
      </w:pPr>
      <w:r>
        <w:rPr>
          <w:rFonts w:ascii="可口可乐在乎体 楷体" w:eastAsia="可口可乐在乎体 楷体" w:hint="eastAsia"/>
          <w:b/>
        </w:rPr>
        <w:t>第九条</w:t>
        <w:tab/>
      </w:r>
      <w:r>
        <w:rPr/>
        <w:t>对无违法所得的小规模经营者</w:t>
      </w:r>
      <w:r>
        <w:rPr>
          <w:spacing w:val="-8"/>
        </w:rPr>
        <w:t>，</w:t>
      </w:r>
      <w:r>
        <w:rPr/>
        <w:t>罚款金额如超过其两个月</w:t>
      </w:r>
      <w:r>
        <w:rPr>
          <w:spacing w:val="-11"/>
        </w:rPr>
        <w:t>营</w:t>
      </w:r>
      <w:r>
        <w:rPr/>
        <w:t>业收入的，可以适当减轻处罚。</w:t>
      </w:r>
    </w:p>
    <w:p>
      <w:pPr>
        <w:pStyle w:val="BodyText"/>
        <w:spacing w:before="13"/>
        <w:ind w:left="0"/>
        <w:rPr>
          <w:sz w:val="29"/>
        </w:rPr>
      </w:pPr>
    </w:p>
    <w:p>
      <w:pPr>
        <w:pStyle w:val="BodyText"/>
        <w:spacing w:line="276" w:lineRule="auto" w:before="1"/>
        <w:ind w:left="2212" w:right="341" w:hanging="2030"/>
        <w:rPr>
          <w:rFonts w:ascii="方正黑体_GBK" w:eastAsia="方正黑体_GBK" w:hint="eastAsia"/>
        </w:rPr>
      </w:pPr>
      <w:r>
        <w:rPr>
          <w:rFonts w:ascii="方正黑体_GBK" w:eastAsia="方正黑体_GBK" w:hint="eastAsia"/>
        </w:rPr>
        <w:t>第一节 违反《中华人民共和国中华人民共和国价格法》《价格违法行为行政处罚规定》的行政处罚裁量权基准</w:t>
      </w:r>
    </w:p>
    <w:p>
      <w:pPr>
        <w:pStyle w:val="BodyText"/>
        <w:spacing w:before="8"/>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二百七十九、依据《中华人民共和国中华人民共和国价格法》第十四条第（一）、（二）、（五）项的行政处罚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1"/>
          <w:numId w:val="469"/>
        </w:numPr>
        <w:tabs>
          <w:tab w:pos="1179" w:val="left" w:leader="none"/>
        </w:tabs>
        <w:spacing w:line="252" w:lineRule="auto" w:before="50" w:after="0"/>
        <w:ind w:left="113" w:right="269" w:firstLine="642"/>
        <w:jc w:val="both"/>
        <w:rPr>
          <w:sz w:val="28"/>
        </w:rPr>
      </w:pPr>
      <w:r>
        <w:rPr>
          <w:rFonts w:ascii="可口可乐在乎体 楷体" w:eastAsia="可口可乐在乎体 楷体" w:hint="eastAsia"/>
          <w:b/>
          <w:sz w:val="28"/>
        </w:rPr>
        <w:t>《中华人民共和国中华人民共和国价格法》第四十条：</w:t>
      </w:r>
      <w:r>
        <w:rPr>
          <w:sz w:val="28"/>
        </w:rPr>
        <w:t>经营者有本法第十四条所列行为之一的，责令改正，没收违法所得，可以并处违法所得五倍以下的罚款；没有违法所得的，予以警告，可以并处罚款；情节严重的，责令停业整顿，或者由工商行政管理机关吊销营业执照。</w:t>
      </w:r>
    </w:p>
    <w:p>
      <w:pPr>
        <w:pStyle w:val="BodyText"/>
        <w:spacing w:line="252" w:lineRule="auto"/>
        <w:ind w:right="130" w:firstLine="560"/>
        <w:jc w:val="both"/>
      </w:pPr>
      <w:r>
        <w:rPr>
          <w:spacing w:val="-3"/>
        </w:rPr>
        <w:t>有本法第十四条第</w:t>
      </w:r>
      <w:r>
        <w:rPr/>
        <w:t>（一</w:t>
      </w:r>
      <w:r>
        <w:rPr>
          <w:spacing w:val="-24"/>
        </w:rPr>
        <w:t>）</w:t>
      </w:r>
      <w:r>
        <w:rPr>
          <w:spacing w:val="-16"/>
        </w:rPr>
        <w:t>项、第</w:t>
      </w:r>
      <w:r>
        <w:rPr/>
        <w:t>（二</w:t>
      </w:r>
      <w:r>
        <w:rPr>
          <w:spacing w:val="-23"/>
        </w:rPr>
        <w:t>）</w:t>
      </w:r>
      <w:r>
        <w:rPr>
          <w:spacing w:val="-4"/>
        </w:rPr>
        <w:t>项所列行为，属于是全国性的， </w:t>
      </w:r>
      <w:r>
        <w:rPr>
          <w:spacing w:val="-12"/>
        </w:rPr>
        <w:t>由国务院价格主管部门认定；属于是省及省以下区域性的，由省、自治区、直辖市人民政府价格主管部门认定。</w:t>
      </w:r>
    </w:p>
    <w:p>
      <w:pPr>
        <w:pStyle w:val="ListParagraph"/>
        <w:numPr>
          <w:ilvl w:val="1"/>
          <w:numId w:val="469"/>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《价格违法行为行政处罚规定》第四条：</w:t>
      </w:r>
      <w:r>
        <w:rPr>
          <w:spacing w:val="4"/>
          <w:sz w:val="28"/>
        </w:rPr>
        <w:t>经营者违反价格法第十</w:t>
      </w:r>
      <w:r>
        <w:rPr>
          <w:sz w:val="28"/>
        </w:rPr>
        <w:t>四条的规定，有下列行为之一的，责令改正，没收违法所得，并处违法所</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2" w:hanging="1"/>
      </w:pPr>
      <w:r>
        <w:rPr>
          <w:spacing w:val="-12"/>
        </w:rPr>
        <w:t>得五倍以下的罚款；没有违法所得的，处十万元以上一百万元以下的罚款； 情节严重的，责令停业整顿，或者由工商行政管理机关吊销营业执照：</w:t>
      </w:r>
    </w:p>
    <w:p>
      <w:pPr>
        <w:pStyle w:val="BodyText"/>
        <w:spacing w:line="252" w:lineRule="auto"/>
        <w:ind w:right="269" w:firstLine="560"/>
        <w:jc w:val="both"/>
      </w:pPr>
      <w:r>
        <w:rPr/>
        <w:t>（一）除依法降价处理鲜活商品、季节性商品、积压商品等商品外， </w:t>
      </w:r>
      <w:r>
        <w:rPr>
          <w:w w:val="95"/>
        </w:rPr>
        <w:t>为了排挤竞争对手或者独占市场，以低于成本的价格倾销，扰乱正常的生   </w:t>
      </w:r>
      <w:r>
        <w:rPr/>
        <w:t>产经营秩序，损害国家利益或者其他经营者的合法权益的；</w:t>
      </w:r>
    </w:p>
    <w:p>
      <w:pPr>
        <w:pStyle w:val="BodyText"/>
        <w:spacing w:line="252" w:lineRule="auto"/>
        <w:ind w:right="271" w:firstLine="560"/>
      </w:pPr>
      <w:r>
        <w:rPr/>
        <w:t>（二）提供相同商品或者服务，对具有同等交易条件的其他经营者实行价格歧视的。</w:t>
      </w:r>
    </w:p>
    <w:p>
      <w:pPr>
        <w:pStyle w:val="ListParagraph"/>
        <w:numPr>
          <w:ilvl w:val="1"/>
          <w:numId w:val="469"/>
        </w:numPr>
        <w:tabs>
          <w:tab w:pos="1096" w:val="left" w:leader="none"/>
        </w:tabs>
        <w:spacing w:line="252" w:lineRule="auto" w:before="0" w:after="0"/>
        <w:ind w:left="113" w:right="130" w:firstLine="560"/>
        <w:jc w:val="left"/>
        <w:rPr>
          <w:sz w:val="28"/>
        </w:rPr>
      </w:pPr>
      <w:r>
        <w:rPr>
          <w:rFonts w:ascii="可口可乐在乎体 楷体" w:eastAsia="可口可乐在乎体 楷体" w:hint="eastAsia"/>
          <w:b/>
          <w:spacing w:val="-2"/>
          <w:sz w:val="28"/>
        </w:rPr>
        <w:t>《价格违法行为行政处罚规定》第五条第二款：</w:t>
      </w:r>
      <w:r>
        <w:rPr>
          <w:sz w:val="28"/>
        </w:rPr>
        <w:t>经营者相互串通， 操纵市场价格，损害其他经营者或者消费者合法权益的，依照本规定第四条的规定处罚。</w:t>
      </w:r>
    </w:p>
    <w:p>
      <w:pPr>
        <w:pStyle w:val="ListParagraph"/>
        <w:numPr>
          <w:ilvl w:val="1"/>
          <w:numId w:val="469"/>
        </w:numPr>
        <w:tabs>
          <w:tab w:pos="1096"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《价格违法行为行政处罚规定》第十一条第一款：</w:t>
      </w:r>
      <w:r>
        <w:rPr>
          <w:sz w:val="28"/>
        </w:rPr>
        <w:t>本规定第四条、</w:t>
      </w:r>
      <w:r>
        <w:rPr>
          <w:spacing w:val="-1"/>
          <w:sz w:val="28"/>
        </w:rPr>
        <w:t>第七条至第九条规定中经营者为个人的，对其没有违法所得的价格违法行为，可以处十万元以下的罚款。</w:t>
      </w:r>
    </w:p>
    <w:p>
      <w:pPr>
        <w:pStyle w:val="BodyText"/>
        <w:spacing w:before="8"/>
        <w:ind w:left="674"/>
        <w:rPr>
          <w:rFonts w:ascii="方正楷体_GBK" w:eastAsia="方正楷体_GBK" w:hint="eastAsia"/>
        </w:rPr>
      </w:pPr>
      <w:r>
        <w:rPr>
          <w:rFonts w:ascii="方正楷体_GBK" w:eastAsia="方正楷体_GBK" w:hint="eastAsia"/>
        </w:rPr>
        <w:t>（二）裁量基准：</w:t>
      </w:r>
    </w:p>
    <w:p>
      <w:pPr>
        <w:pStyle w:val="ListParagraph"/>
        <w:numPr>
          <w:ilvl w:val="0"/>
          <w:numId w:val="470"/>
        </w:numPr>
        <w:tabs>
          <w:tab w:pos="1175" w:val="left" w:leader="none"/>
        </w:tabs>
        <w:spacing w:line="240" w:lineRule="auto" w:before="50" w:after="0"/>
        <w:ind w:left="1174" w:right="0" w:hanging="422"/>
        <w:jc w:val="left"/>
        <w:rPr>
          <w:sz w:val="28"/>
        </w:rPr>
      </w:pPr>
      <w:r>
        <w:rPr>
          <w:sz w:val="28"/>
        </w:rPr>
        <w:t>有违法所得的：</w:t>
      </w:r>
    </w:p>
    <w:p>
      <w:pPr>
        <w:pStyle w:val="BodyText"/>
        <w:spacing w:before="22"/>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3"/>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ListParagraph"/>
        <w:numPr>
          <w:ilvl w:val="0"/>
          <w:numId w:val="470"/>
        </w:numPr>
        <w:tabs>
          <w:tab w:pos="1175" w:val="left" w:leader="none"/>
        </w:tabs>
        <w:spacing w:line="240" w:lineRule="auto" w:before="23" w:after="0"/>
        <w:ind w:left="1174" w:right="0" w:hanging="422"/>
        <w:jc w:val="left"/>
        <w:rPr>
          <w:sz w:val="28"/>
        </w:rPr>
      </w:pPr>
      <w:r>
        <w:rPr>
          <w:sz w:val="28"/>
        </w:rPr>
        <w:t>无违法所得的：</w:t>
      </w:r>
    </w:p>
    <w:p>
      <w:pPr>
        <w:pStyle w:val="BodyText"/>
        <w:spacing w:line="252" w:lineRule="auto" w:before="22"/>
        <w:ind w:right="224" w:firstLine="560"/>
      </w:pPr>
      <w:r>
        <w:rPr/>
        <w:t>根据本章《适用说明》第七条规定，分别可以处 </w:t>
      </w:r>
      <w:r>
        <w:rPr>
          <w:rFonts w:ascii="Times New Roman" w:eastAsia="Times New Roman"/>
        </w:rPr>
        <w:t>10 </w:t>
      </w:r>
      <w:r>
        <w:rPr/>
        <w:t>万元以上 </w:t>
      </w:r>
      <w:r>
        <w:rPr>
          <w:rFonts w:ascii="Times New Roman" w:eastAsia="Times New Roman"/>
        </w:rPr>
        <w:t>30 </w:t>
      </w:r>
      <w:r>
        <w:rPr/>
        <w:t>万元以下、</w:t>
      </w:r>
      <w:r>
        <w:rPr>
          <w:rFonts w:ascii="Times New Roman" w:eastAsia="Times New Roman"/>
        </w:rPr>
        <w:t>30 </w:t>
      </w:r>
      <w:r>
        <w:rPr/>
        <w:t>万元以上 </w:t>
      </w:r>
      <w:r>
        <w:rPr>
          <w:rFonts w:ascii="Times New Roman" w:eastAsia="Times New Roman"/>
        </w:rPr>
        <w:t>50 </w:t>
      </w:r>
      <w:r>
        <w:rPr/>
        <w:t>万元以下、</w:t>
      </w:r>
      <w:r>
        <w:rPr>
          <w:rFonts w:ascii="Times New Roman" w:eastAsia="Times New Roman"/>
        </w:rPr>
        <w:t>50 </w:t>
      </w:r>
      <w:r>
        <w:rPr/>
        <w:t>万元以上 </w:t>
      </w:r>
      <w:r>
        <w:rPr>
          <w:rFonts w:ascii="Times New Roman" w:eastAsia="Times New Roman"/>
        </w:rPr>
        <w:t>100 </w:t>
      </w:r>
      <w:r>
        <w:rPr/>
        <w:t>万元以下的罚款。</w:t>
      </w:r>
    </w:p>
    <w:p>
      <w:pPr>
        <w:pStyle w:val="BodyText"/>
        <w:spacing w:line="484" w:lineRule="exact"/>
        <w:ind w:left="674"/>
        <w:rPr>
          <w:rFonts w:ascii="Times New Roman" w:eastAsia="Times New Roman"/>
        </w:rPr>
      </w:pPr>
      <w:r>
        <w:rPr/>
        <w:t>经营者为个人的，根据本章《适用说明》第七条规定，分别可以处 </w:t>
      </w:r>
      <w:r>
        <w:rPr>
          <w:rFonts w:ascii="Times New Roman" w:eastAsia="Times New Roman"/>
        </w:rPr>
        <w:t>3</w:t>
      </w:r>
    </w:p>
    <w:p>
      <w:pPr>
        <w:pStyle w:val="BodyText"/>
        <w:spacing w:before="23"/>
      </w:pPr>
      <w:r>
        <w:rPr/>
        <w:t>万元以下、</w:t>
      </w:r>
      <w:r>
        <w:rPr>
          <w:rFonts w:ascii="Times New Roman" w:eastAsia="Times New Roman"/>
        </w:rPr>
        <w:t>3 </w:t>
      </w:r>
      <w:r>
        <w:rPr/>
        <w:t>万元以上 </w:t>
      </w:r>
      <w:r>
        <w:rPr>
          <w:rFonts w:ascii="Times New Roman" w:eastAsia="Times New Roman"/>
        </w:rPr>
        <w:t>5 </w:t>
      </w:r>
      <w:r>
        <w:rPr/>
        <w:t>万元以下、</w:t>
      </w:r>
      <w:r>
        <w:rPr>
          <w:rFonts w:ascii="Times New Roman" w:eastAsia="Times New Roman"/>
        </w:rPr>
        <w:t>5 </w:t>
      </w:r>
      <w:r>
        <w:rPr/>
        <w:t>万元以上 </w:t>
      </w:r>
      <w:r>
        <w:rPr>
          <w:rFonts w:ascii="Times New Roman" w:eastAsia="Times New Roman"/>
        </w:rPr>
        <w:t>10 </w:t>
      </w:r>
      <w:r>
        <w:rPr/>
        <w:t>万元以下的罚款。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二百八十、依据《价格违法行为行政处罚规定》第五条第一款的行政处罚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471"/>
        </w:numPr>
        <w:tabs>
          <w:tab w:pos="1103" w:val="left" w:leader="none"/>
        </w:tabs>
        <w:spacing w:line="240" w:lineRule="auto" w:before="49" w:after="0"/>
        <w:ind w:left="1102" w:right="0" w:hanging="429"/>
        <w:jc w:val="left"/>
        <w:rPr>
          <w:sz w:val="28"/>
        </w:rPr>
      </w:pPr>
      <w:r>
        <w:rPr>
          <w:rFonts w:ascii="可口可乐在乎体 楷体" w:eastAsia="可口可乐在乎体 楷体" w:hint="eastAsia"/>
          <w:b/>
          <w:spacing w:val="5"/>
          <w:w w:val="105"/>
          <w:sz w:val="28"/>
        </w:rPr>
        <w:t>《中华人民共和国价格法》第四十条第一款：</w:t>
      </w:r>
      <w:r>
        <w:rPr>
          <w:spacing w:val="4"/>
          <w:w w:val="105"/>
          <w:sz w:val="28"/>
        </w:rPr>
        <w:t>经营者有本法第十</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jc w:val="both"/>
      </w:pPr>
      <w:r>
        <w:rPr/>
        <w:t>四条所列行为之一的，责令改正，没收违法所得，可以并处违法所得五倍以下的罚款；没有违法所得的，予以警告，可以并处罚款；情节严重的， 责令停业整顿，或者由工商行政管理机关吊销营业执照。</w:t>
      </w:r>
    </w:p>
    <w:p>
      <w:pPr>
        <w:pStyle w:val="ListParagraph"/>
        <w:numPr>
          <w:ilvl w:val="0"/>
          <w:numId w:val="471"/>
        </w:numPr>
        <w:tabs>
          <w:tab w:pos="1176" w:val="left" w:leader="none"/>
        </w:tabs>
        <w:spacing w:line="252" w:lineRule="auto" w:before="0" w:after="0"/>
        <w:ind w:left="113" w:right="132" w:firstLine="639"/>
        <w:jc w:val="left"/>
        <w:rPr>
          <w:sz w:val="28"/>
        </w:rPr>
      </w:pPr>
      <w:r>
        <w:rPr>
          <w:rFonts w:ascii="可口可乐在乎体 楷体" w:eastAsia="可口可乐在乎体 楷体" w:hint="eastAsia"/>
          <w:b/>
          <w:sz w:val="28"/>
        </w:rPr>
        <w:t>《价格违法行为行政处罚规定》第五条第一款、第三款：</w:t>
      </w:r>
      <w:r>
        <w:rPr>
          <w:sz w:val="28"/>
        </w:rPr>
        <w:t>经营者   违反价格法第十四条的规定，相互串通，操纵市场价格，造成商品价格较</w:t>
      </w:r>
      <w:r>
        <w:rPr>
          <w:spacing w:val="-13"/>
          <w:w w:val="95"/>
          <w:sz w:val="28"/>
        </w:rPr>
        <w:t>大幅度上涨的，责令改正，没收违法所得，并处违法所得五倍以下的罚款；   </w:t>
      </w:r>
      <w:r>
        <w:rPr>
          <w:spacing w:val="-13"/>
          <w:sz w:val="28"/>
        </w:rPr>
        <w:t>没有违法所得的，处十万元以上一百万元以下的罚款，情节较重的处一百万元以上五百万元以下的罚款；情节严重的，责令停业整顿，或者由工商行政管理机关吊销营业执照。</w:t>
      </w:r>
    </w:p>
    <w:p>
      <w:pPr>
        <w:pStyle w:val="BodyText"/>
        <w:spacing w:line="252" w:lineRule="auto"/>
        <w:ind w:right="270" w:firstLine="639"/>
        <w:jc w:val="both"/>
      </w:pPr>
      <w:r>
        <w:rPr>
          <w:spacing w:val="-5"/>
        </w:rPr>
        <w:t>行业协会或者其他单位组织经营者相互串通，操纵市场价格的，对经营者依照前两款的规定处罚；对行业协会或者其他单位，可以处五十万元以下的罚款，情节严重的，由登记管理机关依法撤销登记、吊销执照。</w:t>
      </w:r>
    </w:p>
    <w:p>
      <w:pPr>
        <w:pStyle w:val="ListParagraph"/>
        <w:numPr>
          <w:ilvl w:val="0"/>
          <w:numId w:val="471"/>
        </w:numPr>
        <w:tabs>
          <w:tab w:pos="1175" w:val="left" w:leader="none"/>
        </w:tabs>
        <w:spacing w:line="252" w:lineRule="auto" w:before="0" w:after="0"/>
        <w:ind w:left="113" w:right="130" w:firstLine="639"/>
        <w:jc w:val="left"/>
        <w:rPr>
          <w:sz w:val="28"/>
        </w:rPr>
      </w:pPr>
      <w:r>
        <w:rPr>
          <w:rFonts w:ascii="可口可乐在乎体 楷体" w:eastAsia="可口可乐在乎体 楷体" w:hint="eastAsia"/>
          <w:b/>
          <w:sz w:val="28"/>
        </w:rPr>
        <w:t>《价格违法行为行政处罚规定</w:t>
      </w:r>
      <w:r>
        <w:rPr>
          <w:rFonts w:ascii="可口可乐在乎体 楷体" w:eastAsia="可口可乐在乎体 楷体" w:hint="eastAsia"/>
          <w:b/>
          <w:spacing w:val="-24"/>
          <w:w w:val="115"/>
          <w:sz w:val="28"/>
        </w:rPr>
        <w:t>》</w:t>
      </w:r>
      <w:r>
        <w:rPr>
          <w:rFonts w:ascii="可口可乐在乎体 楷体" w:eastAsia="可口可乐在乎体 楷体" w:hint="eastAsia"/>
          <w:b/>
          <w:sz w:val="28"/>
        </w:rPr>
        <w:t>第十一条第二款</w:t>
      </w:r>
      <w:r>
        <w:rPr>
          <w:rFonts w:ascii="可口可乐在乎体 楷体" w:eastAsia="可口可乐在乎体 楷体" w:hint="eastAsia"/>
          <w:b/>
          <w:spacing w:val="-24"/>
          <w:w w:val="115"/>
          <w:sz w:val="28"/>
        </w:rPr>
        <w:t>：</w:t>
      </w:r>
      <w:r>
        <w:rPr>
          <w:sz w:val="28"/>
        </w:rPr>
        <w:t>本规定第五条  、第六条、第十条规定中经营者为个人的，对其没有违法所得的价格违法</w:t>
      </w:r>
      <w:r>
        <w:rPr>
          <w:spacing w:val="-13"/>
          <w:sz w:val="28"/>
        </w:rPr>
        <w:t>行为，按照前款规定处罚；情节严重的，处十万元以上五十万元以下的罚款。</w:t>
      </w:r>
    </w:p>
    <w:p>
      <w:pPr>
        <w:pStyle w:val="BodyText"/>
        <w:spacing w:before="5"/>
        <w:ind w:left="674"/>
        <w:rPr>
          <w:rFonts w:ascii="方正楷体_GBK" w:eastAsia="方正楷体_GBK" w:hint="eastAsia"/>
        </w:rPr>
      </w:pPr>
      <w:r>
        <w:rPr>
          <w:rFonts w:ascii="方正楷体_GBK" w:eastAsia="方正楷体_GBK" w:hint="eastAsia"/>
        </w:rPr>
        <w:t>（二）裁量基准：</w:t>
      </w:r>
    </w:p>
    <w:p>
      <w:pPr>
        <w:pStyle w:val="ListParagraph"/>
        <w:numPr>
          <w:ilvl w:val="0"/>
          <w:numId w:val="472"/>
        </w:numPr>
        <w:tabs>
          <w:tab w:pos="1175" w:val="left" w:leader="none"/>
        </w:tabs>
        <w:spacing w:line="240" w:lineRule="auto" w:before="49" w:after="0"/>
        <w:ind w:left="1174" w:right="0" w:hanging="422"/>
        <w:jc w:val="left"/>
        <w:rPr>
          <w:sz w:val="28"/>
        </w:rPr>
      </w:pPr>
      <w:r>
        <w:rPr>
          <w:sz w:val="28"/>
        </w:rPr>
        <w:t>有违法所得的：</w:t>
      </w:r>
    </w:p>
    <w:p>
      <w:pPr>
        <w:pStyle w:val="BodyText"/>
        <w:spacing w:before="23"/>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2"/>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ListParagraph"/>
        <w:numPr>
          <w:ilvl w:val="0"/>
          <w:numId w:val="472"/>
        </w:numPr>
        <w:tabs>
          <w:tab w:pos="1175" w:val="left" w:leader="none"/>
        </w:tabs>
        <w:spacing w:line="240" w:lineRule="auto" w:before="23" w:after="0"/>
        <w:ind w:left="1174" w:right="0" w:hanging="422"/>
        <w:jc w:val="left"/>
        <w:rPr>
          <w:sz w:val="28"/>
        </w:rPr>
      </w:pPr>
      <w:r>
        <w:rPr>
          <w:sz w:val="28"/>
        </w:rPr>
        <w:t>无违法所得的：</w:t>
      </w:r>
    </w:p>
    <w:p>
      <w:pPr>
        <w:pStyle w:val="BodyText"/>
        <w:spacing w:before="23"/>
        <w:ind w:left="674"/>
      </w:pPr>
      <w:r>
        <w:rPr>
          <w:w w:val="95"/>
        </w:rPr>
        <w:t>根据本章《适用说明》第七条规定，一般价格违法行为，分别可以处</w:t>
      </w:r>
    </w:p>
    <w:p>
      <w:pPr>
        <w:pStyle w:val="BodyText"/>
        <w:spacing w:before="22"/>
        <w:jc w:val="both"/>
      </w:pPr>
      <w:r>
        <w:rPr>
          <w:rFonts w:ascii="Times New Roman" w:eastAsia="Times New Roman"/>
        </w:rPr>
        <w:t>10</w:t>
      </w:r>
      <w:r>
        <w:rPr>
          <w:rFonts w:ascii="Times New Roman" w:eastAsia="Times New Roman"/>
          <w:spacing w:val="5"/>
        </w:rPr>
        <w:t> </w:t>
      </w:r>
      <w:r>
        <w:rPr>
          <w:spacing w:val="-1"/>
        </w:rPr>
        <w:t>万元以上 </w:t>
      </w:r>
      <w:r>
        <w:rPr>
          <w:rFonts w:ascii="Times New Roman" w:eastAsia="Times New Roman"/>
        </w:rPr>
        <w:t>30</w:t>
      </w:r>
      <w:r>
        <w:rPr>
          <w:rFonts w:ascii="Times New Roman" w:eastAsia="Times New Roman"/>
          <w:spacing w:val="6"/>
        </w:rPr>
        <w:t> </w:t>
      </w:r>
      <w:r>
        <w:rPr/>
        <w:t>万元以下、</w:t>
      </w:r>
      <w:r>
        <w:rPr>
          <w:rFonts w:ascii="Times New Roman" w:eastAsia="Times New Roman"/>
        </w:rPr>
        <w:t>30</w:t>
      </w:r>
      <w:r>
        <w:rPr>
          <w:rFonts w:ascii="Times New Roman" w:eastAsia="Times New Roman"/>
          <w:spacing w:val="5"/>
        </w:rPr>
        <w:t> </w:t>
      </w:r>
      <w:r>
        <w:rPr/>
        <w:t>万元以上 </w:t>
      </w:r>
      <w:r>
        <w:rPr>
          <w:rFonts w:ascii="Times New Roman" w:eastAsia="Times New Roman"/>
        </w:rPr>
        <w:t>50</w:t>
      </w:r>
      <w:r>
        <w:rPr>
          <w:rFonts w:ascii="Times New Roman" w:eastAsia="Times New Roman"/>
          <w:spacing w:val="5"/>
        </w:rPr>
        <w:t> </w:t>
      </w:r>
      <w:r>
        <w:rPr/>
        <w:t>万元以下、</w:t>
      </w:r>
      <w:r>
        <w:rPr>
          <w:rFonts w:ascii="Times New Roman" w:eastAsia="Times New Roman"/>
        </w:rPr>
        <w:t>50</w:t>
      </w:r>
      <w:r>
        <w:rPr>
          <w:rFonts w:ascii="Times New Roman" w:eastAsia="Times New Roman"/>
          <w:spacing w:val="6"/>
        </w:rPr>
        <w:t> </w:t>
      </w:r>
      <w:r>
        <w:rPr>
          <w:spacing w:val="-1"/>
        </w:rPr>
        <w:t>万元以上 </w:t>
      </w:r>
      <w:r>
        <w:rPr>
          <w:rFonts w:ascii="Times New Roman" w:eastAsia="Times New Roman"/>
        </w:rPr>
        <w:t>100</w:t>
      </w:r>
      <w:r>
        <w:rPr>
          <w:rFonts w:ascii="Times New Roman" w:eastAsia="Times New Roman"/>
          <w:spacing w:val="6"/>
        </w:rPr>
        <w:t> </w:t>
      </w:r>
      <w:r>
        <w:rPr/>
        <w:t>万</w:t>
      </w:r>
    </w:p>
    <w:p>
      <w:pPr>
        <w:pStyle w:val="BodyText"/>
        <w:spacing w:line="252" w:lineRule="auto" w:before="23"/>
        <w:ind w:right="271"/>
        <w:jc w:val="both"/>
      </w:pPr>
      <w:r>
        <w:rPr/>
        <w:t>元以下的罚款；情节较重的价格违法行为，分别可以处 </w:t>
      </w:r>
      <w:r>
        <w:rPr>
          <w:rFonts w:ascii="Times New Roman" w:eastAsia="Times New Roman"/>
        </w:rPr>
        <w:t>100 </w:t>
      </w:r>
      <w:r>
        <w:rPr/>
        <w:t>万元以上 </w:t>
      </w:r>
      <w:r>
        <w:rPr>
          <w:rFonts w:ascii="Times New Roman" w:eastAsia="Times New Roman"/>
        </w:rPr>
        <w:t>150 </w:t>
      </w:r>
      <w:r>
        <w:rPr/>
        <w:t>万元以下、</w:t>
      </w:r>
      <w:r>
        <w:rPr>
          <w:rFonts w:ascii="Times New Roman" w:eastAsia="Times New Roman"/>
        </w:rPr>
        <w:t>150 </w:t>
      </w:r>
      <w:r>
        <w:rPr/>
        <w:t>万元以上 </w:t>
      </w:r>
      <w:r>
        <w:rPr>
          <w:rFonts w:ascii="Times New Roman" w:eastAsia="Times New Roman"/>
        </w:rPr>
        <w:t>250 </w:t>
      </w:r>
      <w:r>
        <w:rPr/>
        <w:t>万元以下、</w:t>
      </w:r>
      <w:r>
        <w:rPr>
          <w:rFonts w:ascii="Times New Roman" w:eastAsia="Times New Roman"/>
        </w:rPr>
        <w:t>250 </w:t>
      </w:r>
      <w:r>
        <w:rPr/>
        <w:t>万元以上 </w:t>
      </w:r>
      <w:r>
        <w:rPr>
          <w:rFonts w:ascii="Times New Roman" w:eastAsia="Times New Roman"/>
        </w:rPr>
        <w:t>500 </w:t>
      </w:r>
      <w:r>
        <w:rPr/>
        <w:t>万元以下的罚款。</w:t>
      </w:r>
    </w:p>
    <w:p>
      <w:pPr>
        <w:pStyle w:val="BodyText"/>
        <w:spacing w:line="482" w:lineRule="exact"/>
        <w:ind w:left="674"/>
      </w:pPr>
      <w:r>
        <w:rPr/>
        <w:t>经营者为个人的，根据本章《适用说明》第七条规定，一般的价格违</w:t>
      </w:r>
    </w:p>
    <w:p>
      <w:pPr>
        <w:spacing w:after="0" w:line="482" w:lineRule="exact"/>
        <w:sectPr>
          <w:pgSz w:w="11910" w:h="16840"/>
          <w:pgMar w:header="0" w:footer="1115" w:top="1600" w:bottom="1300" w:left="1360" w:right="1200"/>
        </w:sectPr>
      </w:pPr>
    </w:p>
    <w:p>
      <w:pPr>
        <w:pStyle w:val="BodyText"/>
        <w:spacing w:before="8"/>
        <w:ind w:left="0"/>
        <w:rPr>
          <w:sz w:val="25"/>
        </w:rPr>
      </w:pPr>
    </w:p>
    <w:p>
      <w:pPr>
        <w:pStyle w:val="BodyText"/>
        <w:spacing w:before="14"/>
        <w:rPr>
          <w:rFonts w:ascii="Times New Roman" w:eastAsia="Times New Roman"/>
        </w:rPr>
      </w:pPr>
      <w:r>
        <w:rPr/>
        <w:t>法行为，分别可以处 </w:t>
      </w:r>
      <w:r>
        <w:rPr>
          <w:rFonts w:ascii="Times New Roman" w:eastAsia="Times New Roman"/>
        </w:rPr>
        <w:t>3</w:t>
      </w:r>
      <w:r>
        <w:rPr>
          <w:rFonts w:ascii="Times New Roman" w:eastAsia="Times New Roman"/>
          <w:spacing w:val="8"/>
        </w:rPr>
        <w:t> </w:t>
      </w:r>
      <w:r>
        <w:rPr/>
        <w:t>万元以下、</w:t>
      </w:r>
      <w:r>
        <w:rPr>
          <w:rFonts w:ascii="Times New Roman" w:eastAsia="Times New Roman"/>
        </w:rPr>
        <w:t>3</w:t>
      </w:r>
      <w:r>
        <w:rPr>
          <w:rFonts w:ascii="Times New Roman" w:eastAsia="Times New Roman"/>
          <w:spacing w:val="6"/>
        </w:rPr>
        <w:t> </w:t>
      </w:r>
      <w:r>
        <w:rPr/>
        <w:t>万元以上 </w:t>
      </w:r>
      <w:r>
        <w:rPr>
          <w:rFonts w:ascii="Times New Roman" w:eastAsia="Times New Roman"/>
        </w:rPr>
        <w:t>5</w:t>
      </w:r>
      <w:r>
        <w:rPr>
          <w:rFonts w:ascii="Times New Roman" w:eastAsia="Times New Roman"/>
          <w:spacing w:val="7"/>
        </w:rPr>
        <w:t> </w:t>
      </w:r>
      <w:r>
        <w:rPr/>
        <w:t>万元以下、</w:t>
      </w:r>
      <w:r>
        <w:rPr>
          <w:rFonts w:ascii="Times New Roman" w:eastAsia="Times New Roman"/>
        </w:rPr>
        <w:t>5</w:t>
      </w:r>
      <w:r>
        <w:rPr>
          <w:rFonts w:ascii="Times New Roman" w:eastAsia="Times New Roman"/>
          <w:spacing w:val="7"/>
        </w:rPr>
        <w:t> </w:t>
      </w:r>
      <w:r>
        <w:rPr/>
        <w:t>万元以上 </w:t>
      </w:r>
      <w:r>
        <w:rPr>
          <w:rFonts w:ascii="Times New Roman" w:eastAsia="Times New Roman"/>
        </w:rPr>
        <w:t>10</w:t>
      </w:r>
    </w:p>
    <w:p>
      <w:pPr>
        <w:pStyle w:val="BodyText"/>
        <w:spacing w:before="22"/>
        <w:rPr>
          <w:rFonts w:ascii="Times New Roman" w:eastAsia="Times New Roman"/>
        </w:rPr>
      </w:pPr>
      <w:r>
        <w:rPr>
          <w:spacing w:val="-1"/>
        </w:rPr>
        <w:t>万元以下的罚款；情节严重的，分别可以处 </w:t>
      </w:r>
      <w:r>
        <w:rPr>
          <w:rFonts w:ascii="Times New Roman" w:eastAsia="Times New Roman"/>
        </w:rPr>
        <w:t>10</w:t>
      </w:r>
      <w:r>
        <w:rPr>
          <w:rFonts w:ascii="Times New Roman" w:eastAsia="Times New Roman"/>
          <w:spacing w:val="-3"/>
        </w:rPr>
        <w:t> </w:t>
      </w:r>
      <w:r>
        <w:rPr>
          <w:spacing w:val="-3"/>
        </w:rPr>
        <w:t>万元以上 </w:t>
      </w:r>
      <w:r>
        <w:rPr>
          <w:rFonts w:ascii="Times New Roman" w:eastAsia="Times New Roman"/>
        </w:rPr>
        <w:t>15</w:t>
      </w:r>
      <w:r>
        <w:rPr>
          <w:rFonts w:ascii="Times New Roman" w:eastAsia="Times New Roman"/>
          <w:spacing w:val="-3"/>
        </w:rPr>
        <w:t> </w:t>
      </w:r>
      <w:r>
        <w:rPr/>
        <w:t>万元以下、</w:t>
      </w:r>
      <w:r>
        <w:rPr>
          <w:rFonts w:ascii="Times New Roman" w:eastAsia="Times New Roman"/>
        </w:rPr>
        <w:t>15</w:t>
      </w:r>
    </w:p>
    <w:p>
      <w:pPr>
        <w:pStyle w:val="BodyText"/>
        <w:spacing w:before="23"/>
      </w:pPr>
      <w:r>
        <w:rPr/>
        <w:t>万元以上 </w:t>
      </w:r>
      <w:r>
        <w:rPr>
          <w:rFonts w:ascii="Times New Roman" w:eastAsia="Times New Roman"/>
        </w:rPr>
        <w:t>25 </w:t>
      </w:r>
      <w:r>
        <w:rPr/>
        <w:t>万元以下、</w:t>
      </w:r>
      <w:r>
        <w:rPr>
          <w:rFonts w:ascii="Times New Roman" w:eastAsia="Times New Roman"/>
        </w:rPr>
        <w:t>25 </w:t>
      </w:r>
      <w:r>
        <w:rPr/>
        <w:t>万元以上 </w:t>
      </w:r>
      <w:r>
        <w:rPr>
          <w:rFonts w:ascii="Times New Roman" w:eastAsia="Times New Roman"/>
        </w:rPr>
        <w:t>50 </w:t>
      </w:r>
      <w:r>
        <w:rPr/>
        <w:t>万元以下的罚款。</w:t>
      </w:r>
    </w:p>
    <w:p>
      <w:pPr>
        <w:pStyle w:val="BodyText"/>
        <w:spacing w:line="252" w:lineRule="auto" w:before="22"/>
        <w:ind w:right="270" w:firstLine="560"/>
        <w:jc w:val="both"/>
      </w:pPr>
      <w:r>
        <w:rPr/>
        <w:t>行业协会或者其他单位，根据本章《适用说明》第七条规定，分别可</w:t>
      </w:r>
      <w:r>
        <w:rPr>
          <w:spacing w:val="-4"/>
        </w:rPr>
        <w:t>以处 </w:t>
      </w:r>
      <w:r>
        <w:rPr>
          <w:rFonts w:ascii="Times New Roman" w:eastAsia="Times New Roman"/>
        </w:rPr>
        <w:t>15 </w:t>
      </w:r>
      <w:r>
        <w:rPr/>
        <w:t>万元以下、</w:t>
      </w:r>
      <w:r>
        <w:rPr>
          <w:rFonts w:ascii="Times New Roman" w:eastAsia="Times New Roman"/>
        </w:rPr>
        <w:t>15 </w:t>
      </w:r>
      <w:r>
        <w:rPr>
          <w:spacing w:val="-2"/>
        </w:rPr>
        <w:t>万元以上 </w:t>
      </w:r>
      <w:r>
        <w:rPr>
          <w:rFonts w:ascii="Times New Roman" w:eastAsia="Times New Roman"/>
        </w:rPr>
        <w:t>25 </w:t>
      </w:r>
      <w:r>
        <w:rPr/>
        <w:t>万元以下、</w:t>
      </w:r>
      <w:r>
        <w:rPr>
          <w:rFonts w:ascii="Times New Roman" w:eastAsia="Times New Roman"/>
        </w:rPr>
        <w:t>25 </w:t>
      </w:r>
      <w:r>
        <w:rPr>
          <w:spacing w:val="-2"/>
        </w:rPr>
        <w:t>万元以上 </w:t>
      </w:r>
      <w:r>
        <w:rPr>
          <w:rFonts w:ascii="Times New Roman" w:eastAsia="Times New Roman"/>
        </w:rPr>
        <w:t>50 </w:t>
      </w:r>
      <w:r>
        <w:rPr/>
        <w:t>万元以下的罚款。</w:t>
      </w:r>
    </w:p>
    <w:p>
      <w:pPr>
        <w:pStyle w:val="BodyText"/>
        <w:spacing w:before="16"/>
        <w:ind w:left="673"/>
        <w:rPr>
          <w:rFonts w:ascii="方正黑体_GBK" w:eastAsia="方正黑体_GBK" w:hint="eastAsia"/>
        </w:rPr>
      </w:pPr>
      <w:r>
        <w:rPr>
          <w:rFonts w:ascii="方正黑体_GBK" w:eastAsia="方正黑体_GBK" w:hint="eastAsia"/>
        </w:rPr>
        <w:t>二百八十一、依据《价格违法行为行政处罚规定》第六条的行政处罚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473"/>
        </w:numPr>
        <w:tabs>
          <w:tab w:pos="1176" w:val="left" w:leader="none"/>
        </w:tabs>
        <w:spacing w:line="252" w:lineRule="auto" w:before="49" w:after="0"/>
        <w:ind w:left="113" w:right="271" w:firstLine="639"/>
        <w:jc w:val="both"/>
        <w:rPr>
          <w:sz w:val="28"/>
        </w:rPr>
      </w:pPr>
      <w:r>
        <w:rPr>
          <w:rFonts w:ascii="可口可乐在乎体 楷体" w:eastAsia="可口可乐在乎体 楷体" w:hint="eastAsia"/>
          <w:b/>
          <w:sz w:val="28"/>
        </w:rPr>
        <w:t>《中华人民共和国价格法》第四十条第一款：</w:t>
      </w:r>
      <w:r>
        <w:rPr>
          <w:sz w:val="28"/>
        </w:rPr>
        <w:t>经营者有本法第十四条所列行为之一的，责令改正，没收违法所得，可以并处违法所得五倍以下的罚款；没有违法所得的，予以警告，可以并处罚款；情节严重的， 责令停业整顿，或者由工商行政管理机关吊销营业执照。</w:t>
      </w:r>
    </w:p>
    <w:p>
      <w:pPr>
        <w:pStyle w:val="ListParagraph"/>
        <w:numPr>
          <w:ilvl w:val="0"/>
          <w:numId w:val="473"/>
        </w:numPr>
        <w:tabs>
          <w:tab w:pos="1103" w:val="left" w:leader="none"/>
        </w:tabs>
        <w:spacing w:line="252" w:lineRule="auto" w:before="0" w:after="0"/>
        <w:ind w:left="113" w:right="134" w:firstLine="560"/>
        <w:jc w:val="left"/>
        <w:rPr>
          <w:sz w:val="28"/>
        </w:rPr>
      </w:pPr>
      <w:r>
        <w:rPr>
          <w:rFonts w:ascii="可口可乐在乎体 楷体" w:eastAsia="可口可乐在乎体 楷体" w:hint="eastAsia"/>
          <w:b/>
          <w:spacing w:val="4"/>
          <w:sz w:val="28"/>
        </w:rPr>
        <w:t>《价格违法行为行政处罚规定》第六条：</w:t>
      </w:r>
      <w:r>
        <w:rPr>
          <w:spacing w:val="4"/>
          <w:sz w:val="28"/>
        </w:rPr>
        <w:t>经营者违反价格法第十 </w:t>
      </w:r>
      <w:r>
        <w:rPr>
          <w:spacing w:val="-12"/>
          <w:sz w:val="28"/>
        </w:rPr>
        <w:t>四条的规定，有下列推动商品价格过快、过高上涨行为之一的，责令改正， </w:t>
      </w:r>
      <w:r>
        <w:rPr>
          <w:spacing w:val="-1"/>
          <w:sz w:val="28"/>
        </w:rPr>
        <w:t>没收违法所得，并处违法所得 </w:t>
      </w:r>
      <w:r>
        <w:rPr>
          <w:rFonts w:ascii="Times New Roman" w:eastAsia="Times New Roman"/>
          <w:sz w:val="28"/>
        </w:rPr>
        <w:t>5</w:t>
      </w:r>
      <w:r>
        <w:rPr>
          <w:rFonts w:ascii="Times New Roman" w:eastAsia="Times New Roman"/>
          <w:spacing w:val="-2"/>
          <w:sz w:val="28"/>
        </w:rPr>
        <w:t> </w:t>
      </w:r>
      <w:r>
        <w:rPr>
          <w:sz w:val="28"/>
        </w:rPr>
        <w:t>倍以下的罚款；没有违法所得的，处五万元以上五十万元以下的罚款，情节较重的处五十万元以上三百万元以下的罚款；情节严重的，责令停业整顿，或者由工商行政管理机关吊销营业执照：</w:t>
      </w:r>
    </w:p>
    <w:p>
      <w:pPr>
        <w:pStyle w:val="BodyText"/>
        <w:spacing w:line="477" w:lineRule="exact"/>
        <w:ind w:left="673"/>
      </w:pPr>
      <w:r>
        <w:rPr/>
        <w:t>（一）捏造、散布涨价信息，扰乱市场价格秩序的；</w:t>
      </w:r>
    </w:p>
    <w:p>
      <w:pPr>
        <w:pStyle w:val="BodyText"/>
        <w:spacing w:line="252" w:lineRule="auto" w:before="16"/>
        <w:ind w:right="270" w:firstLine="560"/>
        <w:jc w:val="both"/>
      </w:pPr>
      <w:r>
        <w:rPr/>
        <w:t>（二）除生产自用外，超出正常的存储数量或者存储周期，大量囤积</w:t>
      </w:r>
      <w:r>
        <w:rPr>
          <w:w w:val="95"/>
        </w:rPr>
        <w:t>市场供应紧张、价格发生异常波动的商品，经价格主管部门告诫仍继续囤   </w:t>
      </w:r>
      <w:r>
        <w:rPr/>
        <w:t>积的；</w:t>
      </w:r>
    </w:p>
    <w:p>
      <w:pPr>
        <w:pStyle w:val="BodyText"/>
        <w:spacing w:line="252" w:lineRule="auto"/>
        <w:ind w:left="673" w:right="269" w:hanging="1"/>
      </w:pPr>
      <w:r>
        <w:rPr/>
        <w:t>（三）利用其他手段哄抬价格，推动商品价格过快、过高上涨的。 行业协会或者为商品交易提供服务的单位有前款规定的违法行为的，</w:t>
      </w:r>
    </w:p>
    <w:p>
      <w:pPr>
        <w:pStyle w:val="BodyText"/>
        <w:spacing w:line="252" w:lineRule="auto"/>
        <w:ind w:right="132" w:hanging="1"/>
      </w:pPr>
      <w:r>
        <w:rPr>
          <w:spacing w:val="-10"/>
        </w:rPr>
        <w:t>可以处五十万元以下的罚款；情节严重的，由登记管理机关依法撤销登记、吊销执照。</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3" w:firstLine="560"/>
        <w:jc w:val="both"/>
      </w:pPr>
      <w:r>
        <w:rPr/>
        <w:t>前两款规定以外的其他单位散布虚假涨价信息，扰乱市场价格秩序， 依法应当由其他主管机关查处的，价格主管部门可以提出依法处罚的建议，有关主管机关应当依法处罚</w:t>
      </w:r>
    </w:p>
    <w:p>
      <w:pPr>
        <w:pStyle w:val="ListParagraph"/>
        <w:numPr>
          <w:ilvl w:val="0"/>
          <w:numId w:val="473"/>
        </w:numPr>
        <w:tabs>
          <w:tab w:pos="1095"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《价格违法行为行政处罚规定》第十一条第二款：</w:t>
      </w:r>
      <w:r>
        <w:rPr>
          <w:sz w:val="28"/>
        </w:rPr>
        <w:t>本规定第五条、第六条、第十条规定中经营者为个人的，对其没有违法所得的价格违法行</w:t>
      </w:r>
      <w:r>
        <w:rPr>
          <w:spacing w:val="-14"/>
          <w:w w:val="95"/>
          <w:sz w:val="28"/>
        </w:rPr>
        <w:t>为，按照前款规定处罚；情节严重的，处十万元以上五十万元以下的罚款。</w:t>
      </w:r>
    </w:p>
    <w:p>
      <w:pPr>
        <w:pStyle w:val="BodyText"/>
        <w:spacing w:before="21"/>
        <w:ind w:left="673"/>
        <w:rPr>
          <w:rFonts w:ascii="方正楷体_GBK" w:eastAsia="方正楷体_GBK" w:hint="eastAsia"/>
        </w:rPr>
      </w:pPr>
      <w:r>
        <w:rPr>
          <w:rFonts w:ascii="方正楷体_GBK" w:eastAsia="方正楷体_GBK" w:hint="eastAsia"/>
        </w:rPr>
        <w:t>（二）裁量基准：</w:t>
      </w:r>
    </w:p>
    <w:p>
      <w:pPr>
        <w:pStyle w:val="ListParagraph"/>
        <w:numPr>
          <w:ilvl w:val="0"/>
          <w:numId w:val="474"/>
        </w:numPr>
        <w:tabs>
          <w:tab w:pos="1175" w:val="left" w:leader="none"/>
        </w:tabs>
        <w:spacing w:line="240" w:lineRule="auto" w:before="49" w:after="0"/>
        <w:ind w:left="1174" w:right="0" w:hanging="422"/>
        <w:jc w:val="left"/>
        <w:rPr>
          <w:sz w:val="28"/>
        </w:rPr>
      </w:pPr>
      <w:r>
        <w:rPr>
          <w:sz w:val="28"/>
        </w:rPr>
        <w:t>有违法所得的：</w:t>
      </w:r>
    </w:p>
    <w:p>
      <w:pPr>
        <w:pStyle w:val="BodyText"/>
        <w:spacing w:before="23"/>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2"/>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ListParagraph"/>
        <w:numPr>
          <w:ilvl w:val="0"/>
          <w:numId w:val="474"/>
        </w:numPr>
        <w:tabs>
          <w:tab w:pos="1175" w:val="left" w:leader="none"/>
        </w:tabs>
        <w:spacing w:line="240" w:lineRule="auto" w:before="23" w:after="0"/>
        <w:ind w:left="1174" w:right="0" w:hanging="422"/>
        <w:jc w:val="left"/>
        <w:rPr>
          <w:sz w:val="28"/>
        </w:rPr>
      </w:pPr>
      <w:r>
        <w:rPr>
          <w:sz w:val="28"/>
        </w:rPr>
        <w:t>无违法所得的：</w:t>
      </w:r>
    </w:p>
    <w:p>
      <w:pPr>
        <w:pStyle w:val="BodyText"/>
        <w:spacing w:before="23"/>
        <w:ind w:left="674"/>
      </w:pPr>
      <w:r>
        <w:rPr>
          <w:w w:val="95"/>
        </w:rPr>
        <w:t>根据本章《适用说明》第七条规定，一般价格违法行为，分别可以处</w:t>
      </w:r>
    </w:p>
    <w:p>
      <w:pPr>
        <w:pStyle w:val="BodyText"/>
        <w:spacing w:before="22"/>
      </w:pPr>
      <w:r>
        <w:rPr>
          <w:rFonts w:ascii="Times New Roman" w:eastAsia="Times New Roman"/>
        </w:rPr>
        <w:t>5</w:t>
      </w:r>
      <w:r>
        <w:rPr>
          <w:rFonts w:ascii="Times New Roman" w:eastAsia="Times New Roman"/>
          <w:spacing w:val="6"/>
        </w:rPr>
        <w:t> </w:t>
      </w:r>
      <w:r>
        <w:rPr/>
        <w:t>万元以上 </w:t>
      </w:r>
      <w:r>
        <w:rPr>
          <w:rFonts w:ascii="Times New Roman" w:eastAsia="Times New Roman"/>
        </w:rPr>
        <w:t>15</w:t>
      </w:r>
      <w:r>
        <w:rPr>
          <w:rFonts w:ascii="Times New Roman" w:eastAsia="Times New Roman"/>
          <w:spacing w:val="5"/>
        </w:rPr>
        <w:t> </w:t>
      </w:r>
      <w:r>
        <w:rPr/>
        <w:t>万元以下、</w:t>
      </w:r>
      <w:r>
        <w:rPr>
          <w:rFonts w:ascii="Times New Roman" w:eastAsia="Times New Roman"/>
        </w:rPr>
        <w:t>15</w:t>
      </w:r>
      <w:r>
        <w:rPr>
          <w:rFonts w:ascii="Times New Roman" w:eastAsia="Times New Roman"/>
          <w:spacing w:val="6"/>
        </w:rPr>
        <w:t> </w:t>
      </w:r>
      <w:r>
        <w:rPr>
          <w:spacing w:val="-1"/>
        </w:rPr>
        <w:t>万元以上 </w:t>
      </w:r>
      <w:r>
        <w:rPr>
          <w:rFonts w:ascii="Times New Roman" w:eastAsia="Times New Roman"/>
        </w:rPr>
        <w:t>25</w:t>
      </w:r>
      <w:r>
        <w:rPr>
          <w:rFonts w:ascii="Times New Roman" w:eastAsia="Times New Roman"/>
          <w:spacing w:val="6"/>
        </w:rPr>
        <w:t> </w:t>
      </w:r>
      <w:r>
        <w:rPr/>
        <w:t>万元以下、</w:t>
      </w:r>
      <w:r>
        <w:rPr>
          <w:rFonts w:ascii="Times New Roman" w:eastAsia="Times New Roman"/>
        </w:rPr>
        <w:t>25</w:t>
      </w:r>
      <w:r>
        <w:rPr>
          <w:rFonts w:ascii="Times New Roman" w:eastAsia="Times New Roman"/>
          <w:spacing w:val="6"/>
        </w:rPr>
        <w:t> </w:t>
      </w:r>
      <w:r>
        <w:rPr>
          <w:spacing w:val="-1"/>
        </w:rPr>
        <w:t>万元以上 </w:t>
      </w:r>
      <w:r>
        <w:rPr>
          <w:rFonts w:ascii="Times New Roman" w:eastAsia="Times New Roman"/>
        </w:rPr>
        <w:t>50</w:t>
      </w:r>
      <w:r>
        <w:rPr>
          <w:rFonts w:ascii="Times New Roman" w:eastAsia="Times New Roman"/>
          <w:spacing w:val="6"/>
        </w:rPr>
        <w:t> </w:t>
      </w:r>
      <w:r>
        <w:rPr/>
        <w:t>万元</w:t>
      </w:r>
    </w:p>
    <w:p>
      <w:pPr>
        <w:pStyle w:val="BodyText"/>
        <w:spacing w:line="252" w:lineRule="auto" w:before="23"/>
        <w:ind w:right="225"/>
      </w:pPr>
      <w:r>
        <w:rPr/>
        <w:t>以下的罚款。情节较重的价格违法行为，分别可以处 </w:t>
      </w:r>
      <w:r>
        <w:rPr>
          <w:rFonts w:ascii="Times New Roman" w:eastAsia="Times New Roman"/>
        </w:rPr>
        <w:t>50 </w:t>
      </w:r>
      <w:r>
        <w:rPr/>
        <w:t>万元以上 </w:t>
      </w:r>
      <w:r>
        <w:rPr>
          <w:rFonts w:ascii="Times New Roman" w:eastAsia="Times New Roman"/>
        </w:rPr>
        <w:t>90 </w:t>
      </w:r>
      <w:r>
        <w:rPr/>
        <w:t>万元以下、</w:t>
      </w:r>
      <w:r>
        <w:rPr>
          <w:rFonts w:ascii="Times New Roman" w:eastAsia="Times New Roman"/>
        </w:rPr>
        <w:t>90 </w:t>
      </w:r>
      <w:r>
        <w:rPr/>
        <w:t>万元以上 </w:t>
      </w:r>
      <w:r>
        <w:rPr>
          <w:rFonts w:ascii="Times New Roman" w:eastAsia="Times New Roman"/>
        </w:rPr>
        <w:t>150 </w:t>
      </w:r>
      <w:r>
        <w:rPr/>
        <w:t>万元以下、</w:t>
      </w:r>
      <w:r>
        <w:rPr>
          <w:rFonts w:ascii="Times New Roman" w:eastAsia="Times New Roman"/>
        </w:rPr>
        <w:t>150 </w:t>
      </w:r>
      <w:r>
        <w:rPr/>
        <w:t>万元以上 </w:t>
      </w:r>
      <w:r>
        <w:rPr>
          <w:rFonts w:ascii="Times New Roman" w:eastAsia="Times New Roman"/>
        </w:rPr>
        <w:t>300 </w:t>
      </w:r>
      <w:r>
        <w:rPr/>
        <w:t>万元以下的罚款。</w:t>
      </w:r>
    </w:p>
    <w:p>
      <w:pPr>
        <w:pStyle w:val="BodyText"/>
        <w:spacing w:line="252" w:lineRule="auto"/>
        <w:ind w:right="270" w:firstLine="560"/>
        <w:jc w:val="right"/>
        <w:rPr>
          <w:rFonts w:ascii="Times New Roman" w:eastAsia="Times New Roman"/>
        </w:rPr>
      </w:pPr>
      <w:r>
        <w:rPr>
          <w:w w:val="95"/>
        </w:rPr>
        <w:t>经营者为个人的，根据本章《适用说明》第七条规定，一般的价格违  </w:t>
      </w:r>
      <w:r>
        <w:rPr/>
        <w:t>法行为，分别可以处 </w:t>
      </w:r>
      <w:r>
        <w:rPr>
          <w:rFonts w:ascii="Times New Roman" w:eastAsia="Times New Roman"/>
        </w:rPr>
        <w:t>3</w:t>
      </w:r>
      <w:r>
        <w:rPr>
          <w:rFonts w:ascii="Times New Roman" w:eastAsia="Times New Roman"/>
          <w:spacing w:val="8"/>
        </w:rPr>
        <w:t> </w:t>
      </w:r>
      <w:r>
        <w:rPr/>
        <w:t>万元以下、</w:t>
      </w:r>
      <w:r>
        <w:rPr>
          <w:rFonts w:ascii="Times New Roman" w:eastAsia="Times New Roman"/>
        </w:rPr>
        <w:t>3</w:t>
      </w:r>
      <w:r>
        <w:rPr>
          <w:rFonts w:ascii="Times New Roman" w:eastAsia="Times New Roman"/>
          <w:spacing w:val="6"/>
        </w:rPr>
        <w:t> </w:t>
      </w:r>
      <w:r>
        <w:rPr/>
        <w:t>万元以上 </w:t>
      </w:r>
      <w:r>
        <w:rPr>
          <w:rFonts w:ascii="Times New Roman" w:eastAsia="Times New Roman"/>
        </w:rPr>
        <w:t>5</w:t>
      </w:r>
      <w:r>
        <w:rPr>
          <w:rFonts w:ascii="Times New Roman" w:eastAsia="Times New Roman"/>
          <w:spacing w:val="7"/>
        </w:rPr>
        <w:t> </w:t>
      </w:r>
      <w:r>
        <w:rPr/>
        <w:t>万元以下、</w:t>
      </w:r>
      <w:r>
        <w:rPr>
          <w:rFonts w:ascii="Times New Roman" w:eastAsia="Times New Roman"/>
        </w:rPr>
        <w:t>5</w:t>
      </w:r>
      <w:r>
        <w:rPr>
          <w:rFonts w:ascii="Times New Roman" w:eastAsia="Times New Roman"/>
          <w:spacing w:val="7"/>
        </w:rPr>
        <w:t> </w:t>
      </w:r>
      <w:r>
        <w:rPr/>
        <w:t>万元以上 </w:t>
      </w:r>
      <w:r>
        <w:rPr>
          <w:rFonts w:ascii="Times New Roman" w:eastAsia="Times New Roman"/>
        </w:rPr>
        <w:t>10</w:t>
      </w:r>
    </w:p>
    <w:p>
      <w:pPr>
        <w:pStyle w:val="BodyText"/>
        <w:spacing w:line="484" w:lineRule="exact"/>
        <w:ind w:left="0" w:right="269"/>
        <w:jc w:val="right"/>
        <w:rPr>
          <w:rFonts w:ascii="Times New Roman" w:eastAsia="Times New Roman"/>
        </w:rPr>
      </w:pPr>
      <w:r>
        <w:rPr>
          <w:spacing w:val="-1"/>
        </w:rPr>
        <w:t>万元以下的罚款；情节严重的，分别可以处 </w:t>
      </w:r>
      <w:r>
        <w:rPr>
          <w:rFonts w:ascii="Times New Roman" w:eastAsia="Times New Roman"/>
        </w:rPr>
        <w:t>10</w:t>
      </w:r>
      <w:r>
        <w:rPr>
          <w:rFonts w:ascii="Times New Roman" w:eastAsia="Times New Roman"/>
          <w:spacing w:val="-3"/>
        </w:rPr>
        <w:t> </w:t>
      </w:r>
      <w:r>
        <w:rPr>
          <w:spacing w:val="-3"/>
        </w:rPr>
        <w:t>万元以上 </w:t>
      </w:r>
      <w:r>
        <w:rPr>
          <w:rFonts w:ascii="Times New Roman" w:eastAsia="Times New Roman"/>
        </w:rPr>
        <w:t>15</w:t>
      </w:r>
      <w:r>
        <w:rPr>
          <w:rFonts w:ascii="Times New Roman" w:eastAsia="Times New Roman"/>
          <w:spacing w:val="-3"/>
        </w:rPr>
        <w:t> </w:t>
      </w:r>
      <w:r>
        <w:rPr/>
        <w:t>万元以下、</w:t>
      </w:r>
      <w:r>
        <w:rPr>
          <w:rFonts w:ascii="Times New Roman" w:eastAsia="Times New Roman"/>
        </w:rPr>
        <w:t>15</w:t>
      </w:r>
    </w:p>
    <w:p>
      <w:pPr>
        <w:pStyle w:val="BodyText"/>
        <w:spacing w:before="19"/>
        <w:jc w:val="both"/>
      </w:pPr>
      <w:r>
        <w:rPr/>
        <w:t>万元以上 </w:t>
      </w:r>
      <w:r>
        <w:rPr>
          <w:rFonts w:ascii="Times New Roman" w:eastAsia="Times New Roman"/>
        </w:rPr>
        <w:t>25 </w:t>
      </w:r>
      <w:r>
        <w:rPr/>
        <w:t>万元以下、</w:t>
      </w:r>
      <w:r>
        <w:rPr>
          <w:rFonts w:ascii="Times New Roman" w:eastAsia="Times New Roman"/>
        </w:rPr>
        <w:t>25 </w:t>
      </w:r>
      <w:r>
        <w:rPr/>
        <w:t>万元以上 </w:t>
      </w:r>
      <w:r>
        <w:rPr>
          <w:rFonts w:ascii="Times New Roman" w:eastAsia="Times New Roman"/>
        </w:rPr>
        <w:t>50 </w:t>
      </w:r>
      <w:r>
        <w:rPr/>
        <w:t>万元以下的罚款。</w:t>
      </w:r>
    </w:p>
    <w:p>
      <w:pPr>
        <w:pStyle w:val="BodyText"/>
        <w:spacing w:line="252" w:lineRule="auto" w:before="22"/>
        <w:ind w:right="270" w:firstLine="560"/>
        <w:jc w:val="both"/>
      </w:pPr>
      <w:r>
        <w:rPr/>
        <w:t>行业协会或者为商品交易提供服务的单位，根据本章《适用说明》第七条规定，分别可以处 </w:t>
      </w:r>
      <w:r>
        <w:rPr>
          <w:rFonts w:ascii="Times New Roman" w:eastAsia="Times New Roman"/>
        </w:rPr>
        <w:t>15 </w:t>
      </w:r>
      <w:r>
        <w:rPr/>
        <w:t>万元以下、</w:t>
      </w:r>
      <w:r>
        <w:rPr>
          <w:rFonts w:ascii="Times New Roman" w:eastAsia="Times New Roman"/>
        </w:rPr>
        <w:t>15 </w:t>
      </w:r>
      <w:r>
        <w:rPr/>
        <w:t>万元以上 </w:t>
      </w:r>
      <w:r>
        <w:rPr>
          <w:rFonts w:ascii="Times New Roman" w:eastAsia="Times New Roman"/>
        </w:rPr>
        <w:t>25 </w:t>
      </w:r>
      <w:r>
        <w:rPr/>
        <w:t>万元以下、</w:t>
      </w:r>
      <w:r>
        <w:rPr>
          <w:rFonts w:ascii="Times New Roman" w:eastAsia="Times New Roman"/>
        </w:rPr>
        <w:t>25 </w:t>
      </w:r>
      <w:r>
        <w:rPr/>
        <w:t>万元以上 </w:t>
      </w:r>
      <w:r>
        <w:rPr>
          <w:rFonts w:ascii="Times New Roman" w:eastAsia="Times New Roman"/>
        </w:rPr>
        <w:t>50 </w:t>
      </w:r>
      <w:r>
        <w:rPr/>
        <w:t>万元以下的罚款。</w:t>
      </w:r>
    </w:p>
    <w:p>
      <w:pPr>
        <w:pStyle w:val="BodyText"/>
        <w:spacing w:before="16"/>
        <w:ind w:left="674"/>
        <w:rPr>
          <w:rFonts w:ascii="方正黑体_GBK" w:eastAsia="方正黑体_GBK" w:hint="eastAsia"/>
        </w:rPr>
      </w:pPr>
      <w:r>
        <w:rPr>
          <w:rFonts w:ascii="方正黑体_GBK" w:eastAsia="方正黑体_GBK" w:hint="eastAsia"/>
        </w:rPr>
        <w:t>二百八十二、依据《价格违法行为行政处罚规定》第七条的行政处罚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75"/>
        </w:numPr>
        <w:tabs>
          <w:tab w:pos="1176" w:val="left" w:leader="none"/>
        </w:tabs>
        <w:spacing w:line="252" w:lineRule="auto" w:before="50" w:after="0"/>
        <w:ind w:left="113" w:right="270" w:firstLine="639"/>
        <w:jc w:val="right"/>
        <w:rPr>
          <w:sz w:val="28"/>
        </w:rPr>
      </w:pPr>
      <w:r>
        <w:rPr>
          <w:rFonts w:ascii="可口可乐在乎体 楷体" w:eastAsia="可口可乐在乎体 楷体" w:hint="eastAsia"/>
          <w:b/>
          <w:sz w:val="28"/>
        </w:rPr>
        <w:t>《中华人民共和国价格法》第四十条第一款：</w:t>
      </w:r>
      <w:r>
        <w:rPr>
          <w:sz w:val="28"/>
        </w:rPr>
        <w:t>经营者有本法第十</w:t>
      </w:r>
      <w:r>
        <w:rPr>
          <w:w w:val="95"/>
          <w:sz w:val="28"/>
        </w:rPr>
        <w:t>四条所列行为之一的，责令改正，没收违法所得，可以并处违法所得五倍</w:t>
      </w:r>
    </w:p>
    <w:p>
      <w:pPr>
        <w:spacing w:after="0" w:line="252" w:lineRule="auto"/>
        <w:jc w:val="righ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pPr>
      <w:r>
        <w:rPr/>
        <w:t>以下的罚款；没有违法所得的，予以警告，可以并处罚款；情节严重的， 责令停业整顿，或者由工商行政管理机关吊销营业执照。</w:t>
      </w:r>
    </w:p>
    <w:p>
      <w:pPr>
        <w:pStyle w:val="ListParagraph"/>
        <w:numPr>
          <w:ilvl w:val="0"/>
          <w:numId w:val="475"/>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《价格违法行为行政处罚规定》第七条：</w:t>
      </w:r>
      <w:r>
        <w:rPr>
          <w:spacing w:val="4"/>
          <w:sz w:val="28"/>
        </w:rPr>
        <w:t>经营者违反价格法第十</w:t>
      </w:r>
      <w:r>
        <w:rPr>
          <w:sz w:val="28"/>
        </w:rPr>
        <w:t>四条的规定，利用虚假的或者使人误解的价格手段，诱骗消费者或者其他经营者与其进行交易的，责令改正，没收违法所得，并处违法所得五倍以下的罚款；没有违法所得的，处五万元以上五十万元以下的罚款；情节严重的，责令停业整顿，或者由工商行政管理机关吊销营业执照。</w:t>
      </w:r>
    </w:p>
    <w:p>
      <w:pPr>
        <w:pStyle w:val="ListParagraph"/>
        <w:numPr>
          <w:ilvl w:val="0"/>
          <w:numId w:val="475"/>
        </w:numPr>
        <w:tabs>
          <w:tab w:pos="1095"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《价格违法行为行政处罚规定》第十一条第一款：</w:t>
      </w:r>
      <w:r>
        <w:rPr>
          <w:sz w:val="28"/>
        </w:rPr>
        <w:t>本规定第五条、第六条、第十条规定中经营者为个人的，对其没有违法所得的价格违法行</w:t>
      </w:r>
      <w:r>
        <w:rPr>
          <w:spacing w:val="-14"/>
          <w:w w:val="95"/>
          <w:sz w:val="28"/>
        </w:rPr>
        <w:t>为，按照前款规定处罚；情节严重的，处十万元以上五十万元以下的罚款。</w:t>
      </w:r>
    </w:p>
    <w:p>
      <w:pPr>
        <w:pStyle w:val="BodyText"/>
        <w:spacing w:before="14"/>
        <w:ind w:left="673"/>
        <w:rPr>
          <w:rFonts w:ascii="方正楷体_GBK" w:eastAsia="方正楷体_GBK" w:hint="eastAsia"/>
        </w:rPr>
      </w:pPr>
      <w:r>
        <w:rPr>
          <w:rFonts w:ascii="方正楷体_GBK" w:eastAsia="方正楷体_GBK" w:hint="eastAsia"/>
        </w:rPr>
        <w:t>（二）裁量基准：</w:t>
      </w:r>
    </w:p>
    <w:p>
      <w:pPr>
        <w:pStyle w:val="ListParagraph"/>
        <w:numPr>
          <w:ilvl w:val="0"/>
          <w:numId w:val="476"/>
        </w:numPr>
        <w:tabs>
          <w:tab w:pos="1175" w:val="left" w:leader="none"/>
        </w:tabs>
        <w:spacing w:line="240" w:lineRule="auto" w:before="49" w:after="0"/>
        <w:ind w:left="1174" w:right="0" w:hanging="422"/>
        <w:jc w:val="left"/>
        <w:rPr>
          <w:sz w:val="28"/>
        </w:rPr>
      </w:pPr>
      <w:r>
        <w:rPr>
          <w:sz w:val="28"/>
        </w:rPr>
        <w:t>有违法所得的：</w:t>
      </w:r>
    </w:p>
    <w:p>
      <w:pPr>
        <w:pStyle w:val="BodyText"/>
        <w:spacing w:before="23"/>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2"/>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ListParagraph"/>
        <w:numPr>
          <w:ilvl w:val="0"/>
          <w:numId w:val="476"/>
        </w:numPr>
        <w:tabs>
          <w:tab w:pos="1175" w:val="left" w:leader="none"/>
        </w:tabs>
        <w:spacing w:line="240" w:lineRule="auto" w:before="23" w:after="0"/>
        <w:ind w:left="1174" w:right="0" w:hanging="422"/>
        <w:jc w:val="left"/>
        <w:rPr>
          <w:sz w:val="28"/>
        </w:rPr>
      </w:pPr>
      <w:r>
        <w:rPr>
          <w:sz w:val="28"/>
        </w:rPr>
        <w:t>无违法所得的：</w:t>
      </w:r>
    </w:p>
    <w:p>
      <w:pPr>
        <w:pStyle w:val="BodyText"/>
        <w:spacing w:line="252" w:lineRule="auto" w:before="23"/>
        <w:ind w:right="270" w:firstLine="560"/>
      </w:pPr>
      <w:r>
        <w:rPr/>
        <w:t>根据本章《适用说明》第七条规定，分别可以处 </w:t>
      </w:r>
      <w:r>
        <w:rPr>
          <w:rFonts w:ascii="Times New Roman" w:eastAsia="Times New Roman"/>
        </w:rPr>
        <w:t>5 </w:t>
      </w:r>
      <w:r>
        <w:rPr/>
        <w:t>万元以上 </w:t>
      </w:r>
      <w:r>
        <w:rPr>
          <w:rFonts w:ascii="Times New Roman" w:eastAsia="Times New Roman"/>
        </w:rPr>
        <w:t>15 </w:t>
      </w:r>
      <w:r>
        <w:rPr/>
        <w:t>万元以下、</w:t>
      </w:r>
      <w:r>
        <w:rPr>
          <w:rFonts w:ascii="Times New Roman" w:eastAsia="Times New Roman"/>
        </w:rPr>
        <w:t>15 </w:t>
      </w:r>
      <w:r>
        <w:rPr/>
        <w:t>万元以上 </w:t>
      </w:r>
      <w:r>
        <w:rPr>
          <w:rFonts w:ascii="Times New Roman" w:eastAsia="Times New Roman"/>
        </w:rPr>
        <w:t>25 </w:t>
      </w:r>
      <w:r>
        <w:rPr/>
        <w:t>万元以下、</w:t>
      </w:r>
      <w:r>
        <w:rPr>
          <w:rFonts w:ascii="Times New Roman" w:eastAsia="Times New Roman"/>
        </w:rPr>
        <w:t>25 </w:t>
      </w:r>
      <w:r>
        <w:rPr/>
        <w:t>万元以上 </w:t>
      </w:r>
      <w:r>
        <w:rPr>
          <w:rFonts w:ascii="Times New Roman" w:eastAsia="Times New Roman"/>
        </w:rPr>
        <w:t>50 </w:t>
      </w:r>
      <w:r>
        <w:rPr/>
        <w:t>万元以下的罚款。</w:t>
      </w:r>
    </w:p>
    <w:p>
      <w:pPr>
        <w:pStyle w:val="BodyText"/>
        <w:spacing w:line="484" w:lineRule="exact"/>
        <w:ind w:left="713"/>
        <w:rPr>
          <w:rFonts w:ascii="Times New Roman" w:eastAsia="Times New Roman"/>
        </w:rPr>
      </w:pPr>
      <w:r>
        <w:rPr/>
        <w:t>经营者为个人的，根据本章《适用说明》第七条规定，分别可以处 </w:t>
      </w:r>
      <w:r>
        <w:rPr>
          <w:rFonts w:ascii="Times New Roman" w:eastAsia="Times New Roman"/>
        </w:rPr>
        <w:t>3</w:t>
      </w:r>
    </w:p>
    <w:p>
      <w:pPr>
        <w:pStyle w:val="BodyText"/>
        <w:spacing w:before="22"/>
      </w:pPr>
      <w:r>
        <w:rPr/>
        <w:t>万元以下、</w:t>
      </w:r>
      <w:r>
        <w:rPr>
          <w:rFonts w:ascii="Times New Roman" w:eastAsia="Times New Roman"/>
        </w:rPr>
        <w:t>3 </w:t>
      </w:r>
      <w:r>
        <w:rPr/>
        <w:t>万元以上 </w:t>
      </w:r>
      <w:r>
        <w:rPr>
          <w:rFonts w:ascii="Times New Roman" w:eastAsia="Times New Roman"/>
        </w:rPr>
        <w:t>5 </w:t>
      </w:r>
      <w:r>
        <w:rPr/>
        <w:t>万元以下、</w:t>
      </w:r>
      <w:r>
        <w:rPr>
          <w:rFonts w:ascii="Times New Roman" w:eastAsia="Times New Roman"/>
        </w:rPr>
        <w:t>5 </w:t>
      </w:r>
      <w:r>
        <w:rPr/>
        <w:t>万元以上 </w:t>
      </w:r>
      <w:r>
        <w:rPr>
          <w:rFonts w:ascii="Times New Roman" w:eastAsia="Times New Roman"/>
        </w:rPr>
        <w:t>10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二百八十三、依据《价格违法行为行政处罚规定》第八条的行政处罚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77"/>
        </w:numPr>
        <w:tabs>
          <w:tab w:pos="1176" w:val="left" w:leader="none"/>
        </w:tabs>
        <w:spacing w:line="252" w:lineRule="auto" w:before="50" w:after="0"/>
        <w:ind w:left="113" w:right="269" w:firstLine="639"/>
        <w:jc w:val="both"/>
        <w:rPr>
          <w:sz w:val="28"/>
        </w:rPr>
      </w:pPr>
      <w:r>
        <w:rPr>
          <w:rFonts w:ascii="可口可乐在乎体 楷体" w:eastAsia="可口可乐在乎体 楷体" w:hint="eastAsia"/>
          <w:b/>
          <w:sz w:val="28"/>
        </w:rPr>
        <w:t>《中华人民共和国价格法》第四十条第一款：</w:t>
      </w:r>
      <w:r>
        <w:rPr>
          <w:sz w:val="28"/>
        </w:rPr>
        <w:t>经营者有本法第十四条所列行为之一的，责令改正，没收违法所得，可以并处违法所得五倍以下的罚款；没有违法所得的，予以警告，可以并处罚款；情节严重的， 责令停业整顿，或者由工商行政管理机关吊销营业执照。</w:t>
      </w:r>
    </w:p>
    <w:p>
      <w:pPr>
        <w:pStyle w:val="ListParagraph"/>
        <w:numPr>
          <w:ilvl w:val="0"/>
          <w:numId w:val="477"/>
        </w:numPr>
        <w:tabs>
          <w:tab w:pos="1103" w:val="left" w:leader="none"/>
        </w:tabs>
        <w:spacing w:line="480" w:lineRule="exact" w:before="0" w:after="0"/>
        <w:ind w:left="1102" w:right="0" w:hanging="430"/>
        <w:jc w:val="left"/>
        <w:rPr>
          <w:sz w:val="28"/>
        </w:rPr>
      </w:pPr>
      <w:r>
        <w:rPr>
          <w:rFonts w:ascii="可口可乐在乎体 楷体" w:eastAsia="可口可乐在乎体 楷体" w:hint="eastAsia"/>
          <w:b/>
          <w:spacing w:val="4"/>
          <w:w w:val="105"/>
          <w:sz w:val="28"/>
        </w:rPr>
        <w:t>《价格违法行为行政处罚规定》第八条：</w:t>
      </w:r>
      <w:r>
        <w:rPr>
          <w:spacing w:val="4"/>
          <w:w w:val="105"/>
          <w:sz w:val="28"/>
        </w:rPr>
        <w:t>经营者违反价格法第十</w:t>
      </w:r>
    </w:p>
    <w:p>
      <w:pPr>
        <w:spacing w:after="0" w:line="480"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2"/>
      </w:pPr>
      <w:r>
        <w:rPr/>
        <w:t>四条的规定，采取抬高等级或者压低等级等手段销售、收购商品或者提供服务，变相提高或者压低价格的，责令改正，没收违法所得，并处违法所</w:t>
      </w:r>
      <w:r>
        <w:rPr>
          <w:spacing w:val="-12"/>
        </w:rPr>
        <w:t>得五倍以下的罚款；没有违法所得的，处二万元以上二十万元以下的罚款； 情节严重的，责令停业整顿，或者由工商行政管理机关吊销营业执照。</w:t>
      </w:r>
    </w:p>
    <w:p>
      <w:pPr>
        <w:pStyle w:val="ListParagraph"/>
        <w:numPr>
          <w:ilvl w:val="0"/>
          <w:numId w:val="477"/>
        </w:numPr>
        <w:tabs>
          <w:tab w:pos="1096" w:val="left" w:leader="none"/>
        </w:tabs>
        <w:spacing w:line="252" w:lineRule="auto" w:before="0" w:after="0"/>
        <w:ind w:left="113" w:right="131" w:firstLine="560"/>
        <w:jc w:val="left"/>
        <w:rPr>
          <w:sz w:val="28"/>
        </w:rPr>
      </w:pPr>
      <w:r>
        <w:rPr>
          <w:rFonts w:ascii="可口可乐在乎体 楷体" w:eastAsia="可口可乐在乎体 楷体" w:hint="eastAsia"/>
          <w:b/>
          <w:spacing w:val="-2"/>
          <w:sz w:val="28"/>
        </w:rPr>
        <w:t>《价格违法行为行政处罚规定》第十一条第一款：</w:t>
      </w:r>
      <w:r>
        <w:rPr>
          <w:sz w:val="28"/>
        </w:rPr>
        <w:t>本规定第四条、</w:t>
      </w:r>
      <w:r>
        <w:rPr>
          <w:spacing w:val="-1"/>
          <w:sz w:val="28"/>
        </w:rPr>
        <w:t>第七条至第九条规定中经营者为个人的，对其没有违法所得的价格违法行为，可以处十万元以下的罚款。</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478"/>
        </w:numPr>
        <w:tabs>
          <w:tab w:pos="1175" w:val="left" w:leader="none"/>
        </w:tabs>
        <w:spacing w:line="240" w:lineRule="auto" w:before="49" w:after="0"/>
        <w:ind w:left="1174" w:right="0" w:hanging="422"/>
        <w:jc w:val="left"/>
        <w:rPr>
          <w:sz w:val="28"/>
        </w:rPr>
      </w:pPr>
      <w:r>
        <w:rPr>
          <w:sz w:val="28"/>
        </w:rPr>
        <w:t>有违法所得的：</w:t>
      </w:r>
    </w:p>
    <w:p>
      <w:pPr>
        <w:pStyle w:val="BodyText"/>
        <w:spacing w:before="23"/>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3"/>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ListParagraph"/>
        <w:numPr>
          <w:ilvl w:val="0"/>
          <w:numId w:val="478"/>
        </w:numPr>
        <w:tabs>
          <w:tab w:pos="1175" w:val="left" w:leader="none"/>
        </w:tabs>
        <w:spacing w:line="240" w:lineRule="auto" w:before="22" w:after="0"/>
        <w:ind w:left="1174" w:right="0" w:hanging="422"/>
        <w:jc w:val="left"/>
        <w:rPr>
          <w:sz w:val="28"/>
        </w:rPr>
      </w:pPr>
      <w:r>
        <w:rPr>
          <w:sz w:val="28"/>
        </w:rPr>
        <w:t>无违法所得的：</w:t>
      </w:r>
    </w:p>
    <w:p>
      <w:pPr>
        <w:pStyle w:val="BodyText"/>
        <w:spacing w:line="252" w:lineRule="auto" w:before="23"/>
        <w:ind w:right="225" w:firstLine="560"/>
      </w:pPr>
      <w:r>
        <w:rPr/>
        <w:t>根据本章《适用说明》第七条规定，分别可以处 </w:t>
      </w:r>
      <w:r>
        <w:rPr>
          <w:rFonts w:ascii="Times New Roman" w:eastAsia="Times New Roman"/>
        </w:rPr>
        <w:t>2 </w:t>
      </w:r>
      <w:r>
        <w:rPr/>
        <w:t>万元以上 </w:t>
      </w:r>
      <w:r>
        <w:rPr>
          <w:rFonts w:ascii="Times New Roman" w:eastAsia="Times New Roman"/>
        </w:rPr>
        <w:t>6 </w:t>
      </w:r>
      <w:r>
        <w:rPr/>
        <w:t>万元以下、</w:t>
      </w:r>
      <w:r>
        <w:rPr>
          <w:rFonts w:ascii="Times New Roman" w:eastAsia="Times New Roman"/>
        </w:rPr>
        <w:t>6 </w:t>
      </w:r>
      <w:r>
        <w:rPr/>
        <w:t>万元以上 </w:t>
      </w:r>
      <w:r>
        <w:rPr>
          <w:rFonts w:ascii="Times New Roman" w:eastAsia="Times New Roman"/>
        </w:rPr>
        <w:t>10 </w:t>
      </w:r>
      <w:r>
        <w:rPr/>
        <w:t>万元以下、</w:t>
      </w:r>
      <w:r>
        <w:rPr>
          <w:rFonts w:ascii="Times New Roman" w:eastAsia="Times New Roman"/>
        </w:rPr>
        <w:t>10 </w:t>
      </w:r>
      <w:r>
        <w:rPr/>
        <w:t>万元以上 </w:t>
      </w:r>
      <w:r>
        <w:rPr>
          <w:rFonts w:ascii="Times New Roman" w:eastAsia="Times New Roman"/>
        </w:rPr>
        <w:t>20 </w:t>
      </w:r>
      <w:r>
        <w:rPr/>
        <w:t>万元以下的罚款。</w:t>
      </w:r>
    </w:p>
    <w:p>
      <w:pPr>
        <w:pStyle w:val="BodyText"/>
        <w:spacing w:line="484" w:lineRule="exact"/>
        <w:ind w:left="674"/>
        <w:rPr>
          <w:rFonts w:ascii="Times New Roman" w:eastAsia="Times New Roman"/>
        </w:rPr>
      </w:pPr>
      <w:r>
        <w:rPr/>
        <w:t>经营者为个人的，根据本章《适用说明》第七条规定，分别可以处 </w:t>
      </w:r>
      <w:r>
        <w:rPr>
          <w:rFonts w:ascii="Times New Roman" w:eastAsia="Times New Roman"/>
        </w:rPr>
        <w:t>3</w:t>
      </w:r>
    </w:p>
    <w:p>
      <w:pPr>
        <w:pStyle w:val="BodyText"/>
        <w:spacing w:before="22"/>
      </w:pPr>
      <w:r>
        <w:rPr/>
        <w:t>万以下、</w:t>
      </w:r>
      <w:r>
        <w:rPr>
          <w:rFonts w:ascii="Times New Roman" w:eastAsia="Times New Roman"/>
        </w:rPr>
        <w:t>3 </w:t>
      </w:r>
      <w:r>
        <w:rPr/>
        <w:t>万元以上 </w:t>
      </w:r>
      <w:r>
        <w:rPr>
          <w:rFonts w:ascii="Times New Roman" w:eastAsia="Times New Roman"/>
        </w:rPr>
        <w:t>5 </w:t>
      </w:r>
      <w:r>
        <w:rPr/>
        <w:t>万元以下、</w:t>
      </w:r>
      <w:r>
        <w:rPr>
          <w:rFonts w:ascii="Times New Roman" w:eastAsia="Times New Roman"/>
        </w:rPr>
        <w:t>5 </w:t>
      </w:r>
      <w:r>
        <w:rPr/>
        <w:t>万元以上 </w:t>
      </w:r>
      <w:r>
        <w:rPr>
          <w:rFonts w:ascii="Times New Roman" w:eastAsia="Times New Roman"/>
        </w:rPr>
        <w:t>10 </w:t>
      </w:r>
      <w:r>
        <w:rPr/>
        <w:t>万元以下的罚款。</w:t>
      </w:r>
    </w:p>
    <w:p>
      <w:pPr>
        <w:pStyle w:val="BodyText"/>
        <w:spacing w:before="44"/>
        <w:ind w:left="674"/>
        <w:rPr>
          <w:rFonts w:ascii="方正黑体_GBK" w:eastAsia="方正黑体_GBK" w:hint="eastAsia"/>
        </w:rPr>
      </w:pPr>
      <w:r>
        <w:rPr>
          <w:rFonts w:ascii="方正黑体_GBK" w:eastAsia="方正黑体_GBK" w:hint="eastAsia"/>
        </w:rPr>
        <w:t>二百八十四、依据《价格违法行为行政处罚规定》第九条的行政处罚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79"/>
        </w:numPr>
        <w:tabs>
          <w:tab w:pos="1177" w:val="left" w:leader="none"/>
        </w:tabs>
        <w:spacing w:line="252" w:lineRule="auto" w:before="49" w:after="0"/>
        <w:ind w:left="113" w:right="269" w:firstLine="639"/>
        <w:jc w:val="both"/>
        <w:rPr>
          <w:sz w:val="28"/>
        </w:rPr>
      </w:pPr>
      <w:r>
        <w:rPr>
          <w:rFonts w:ascii="可口可乐在乎体 楷体" w:eastAsia="可口可乐在乎体 楷体" w:hint="eastAsia"/>
          <w:b/>
          <w:sz w:val="28"/>
        </w:rPr>
        <w:t>《中华人民共和国价格法》第三十九条：</w:t>
      </w:r>
      <w:r>
        <w:rPr>
          <w:sz w:val="28"/>
        </w:rPr>
        <w:t>经营者不执行政府指导价、政府定价以及法定的价格干预措施、紧急措施的，责令改正，没收违法所得，可以并处违法所得五倍以下的罚款；没有违法所得的，可以处以罚款；情节严重的，责令停业整顿。</w:t>
      </w:r>
    </w:p>
    <w:p>
      <w:pPr>
        <w:pStyle w:val="ListParagraph"/>
        <w:numPr>
          <w:ilvl w:val="0"/>
          <w:numId w:val="479"/>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《价格违法行为行政处罚规定》第九条：</w:t>
      </w:r>
      <w:r>
        <w:rPr>
          <w:spacing w:val="4"/>
          <w:sz w:val="28"/>
        </w:rPr>
        <w:t>经营者不执行政府指导</w:t>
      </w:r>
      <w:r>
        <w:rPr>
          <w:sz w:val="28"/>
        </w:rPr>
        <w:t>价、政府定价，有下列行为之一的，责令改正，没收违法所得，并处违法所得五倍以下的罚款；没有违法所得的，处五万元以上五十万元以下的罚款，情节较重的处五十万元以上二百万元以下的罚款；情节严重的，责令</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停业整顿：</w:t>
      </w:r>
    </w:p>
    <w:p>
      <w:pPr>
        <w:pStyle w:val="BodyText"/>
        <w:spacing w:before="22"/>
        <w:ind w:left="674"/>
      </w:pPr>
      <w:r>
        <w:rPr/>
        <w:t>（一）超出政府指导价浮动幅度制定价格的；</w:t>
      </w:r>
    </w:p>
    <w:p>
      <w:pPr>
        <w:pStyle w:val="BodyText"/>
        <w:spacing w:before="23"/>
        <w:ind w:left="674"/>
      </w:pPr>
      <w:r>
        <w:rPr/>
        <w:t>（二）高于或者低于政府定价制定价格的；</w:t>
      </w:r>
    </w:p>
    <w:p>
      <w:pPr>
        <w:pStyle w:val="BodyText"/>
        <w:spacing w:line="252" w:lineRule="auto" w:before="22"/>
        <w:ind w:right="272" w:firstLine="560"/>
      </w:pPr>
      <w:r>
        <w:rPr>
          <w:w w:val="95"/>
        </w:rPr>
        <w:t>（三）擅自制定属于政府指导价、政府定价范围内的商品或者服务价  </w:t>
      </w:r>
      <w:r>
        <w:rPr/>
        <w:t>格的；</w:t>
      </w:r>
    </w:p>
    <w:p>
      <w:pPr>
        <w:pStyle w:val="BodyText"/>
        <w:spacing w:line="484" w:lineRule="exact"/>
        <w:ind w:left="674"/>
      </w:pPr>
      <w:r>
        <w:rPr/>
        <w:t>（四）提前或者推迟执行政府指导价、政府定价的；</w:t>
      </w:r>
    </w:p>
    <w:p>
      <w:pPr>
        <w:pStyle w:val="BodyText"/>
        <w:spacing w:before="23"/>
        <w:ind w:left="674"/>
      </w:pPr>
      <w:r>
        <w:rPr/>
        <w:t>（五）自立收费项目或者自定标准收费的；</w:t>
      </w:r>
    </w:p>
    <w:p>
      <w:pPr>
        <w:pStyle w:val="BodyText"/>
        <w:spacing w:line="252" w:lineRule="auto" w:before="23"/>
        <w:ind w:right="270" w:firstLine="560"/>
      </w:pPr>
      <w:r>
        <w:rPr/>
        <w:t>（六）采取分解收费项目、重复收费、扩大收费范围等方式变相提高收费标准的；</w:t>
      </w:r>
    </w:p>
    <w:p>
      <w:pPr>
        <w:pStyle w:val="BodyText"/>
        <w:spacing w:line="484" w:lineRule="exact"/>
        <w:ind w:left="674"/>
      </w:pPr>
      <w:r>
        <w:rPr/>
        <w:t>（七）对政府明令取消的收费项目继续收费的；</w:t>
      </w:r>
    </w:p>
    <w:p>
      <w:pPr>
        <w:pStyle w:val="BodyText"/>
        <w:spacing w:before="22"/>
        <w:ind w:left="674"/>
      </w:pPr>
      <w:r>
        <w:rPr/>
        <w:t>（八）违反规定以保证金、抵押金等形式变相收费的；</w:t>
      </w:r>
    </w:p>
    <w:p>
      <w:pPr>
        <w:pStyle w:val="BodyText"/>
        <w:spacing w:before="23"/>
        <w:ind w:left="674"/>
      </w:pPr>
      <w:r>
        <w:rPr/>
        <w:t>（九）强制或者变相强制服务并收费的；</w:t>
      </w:r>
    </w:p>
    <w:p>
      <w:pPr>
        <w:pStyle w:val="BodyText"/>
        <w:spacing w:before="22"/>
        <w:ind w:left="674"/>
      </w:pPr>
      <w:r>
        <w:rPr/>
        <w:t>（十）不按照规定提供服务而收取费用的；</w:t>
      </w:r>
    </w:p>
    <w:p>
      <w:pPr>
        <w:pStyle w:val="BodyText"/>
        <w:spacing w:before="23"/>
        <w:ind w:left="674"/>
      </w:pPr>
      <w:r>
        <w:rPr/>
        <w:t>（十一）不执行政府指导价、政府定价的其他行为。</w:t>
      </w:r>
    </w:p>
    <w:p>
      <w:pPr>
        <w:pStyle w:val="ListParagraph"/>
        <w:numPr>
          <w:ilvl w:val="0"/>
          <w:numId w:val="479"/>
        </w:numPr>
        <w:tabs>
          <w:tab w:pos="1095" w:val="left" w:leader="none"/>
        </w:tabs>
        <w:spacing w:line="252" w:lineRule="auto" w:before="23" w:after="0"/>
        <w:ind w:left="113" w:right="131" w:firstLine="560"/>
        <w:jc w:val="left"/>
        <w:rPr>
          <w:sz w:val="28"/>
        </w:rPr>
      </w:pPr>
      <w:r>
        <w:rPr>
          <w:rFonts w:ascii="可口可乐在乎体 楷体" w:eastAsia="可口可乐在乎体 楷体" w:hint="eastAsia"/>
          <w:b/>
          <w:spacing w:val="-2"/>
          <w:sz w:val="28"/>
        </w:rPr>
        <w:t>《价格违法行为行政处罚规定》第十一条第一款：</w:t>
      </w:r>
      <w:r>
        <w:rPr>
          <w:sz w:val="28"/>
        </w:rPr>
        <w:t>本规定第四条、</w:t>
      </w:r>
      <w:r>
        <w:rPr>
          <w:spacing w:val="-1"/>
          <w:sz w:val="28"/>
        </w:rPr>
        <w:t>第七条至第九条规定中经营者为个人的，对其没有违法所得的价格违法行</w:t>
      </w:r>
      <w:r>
        <w:rPr>
          <w:spacing w:val="-3"/>
          <w:sz w:val="28"/>
        </w:rPr>
        <w:t>为，可以处 </w:t>
      </w:r>
      <w:r>
        <w:rPr>
          <w:rFonts w:ascii="Times New Roman" w:eastAsia="Times New Roman"/>
          <w:sz w:val="28"/>
        </w:rPr>
        <w:t>10 </w:t>
      </w:r>
      <w:r>
        <w:rPr>
          <w:sz w:val="28"/>
        </w:rPr>
        <w:t>万元以下的罚款。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480"/>
        </w:numPr>
        <w:tabs>
          <w:tab w:pos="1175" w:val="left" w:leader="none"/>
        </w:tabs>
        <w:spacing w:line="240" w:lineRule="auto" w:before="50" w:after="0"/>
        <w:ind w:left="1174" w:right="0" w:hanging="422"/>
        <w:jc w:val="left"/>
        <w:rPr>
          <w:sz w:val="28"/>
        </w:rPr>
      </w:pPr>
      <w:r>
        <w:rPr>
          <w:sz w:val="28"/>
        </w:rPr>
        <w:t>有违法所得的：</w:t>
      </w:r>
    </w:p>
    <w:p>
      <w:pPr>
        <w:pStyle w:val="BodyText"/>
        <w:spacing w:before="22"/>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3"/>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ListParagraph"/>
        <w:numPr>
          <w:ilvl w:val="0"/>
          <w:numId w:val="480"/>
        </w:numPr>
        <w:tabs>
          <w:tab w:pos="1175" w:val="left" w:leader="none"/>
        </w:tabs>
        <w:spacing w:line="240" w:lineRule="auto" w:before="22" w:after="0"/>
        <w:ind w:left="1174" w:right="0" w:hanging="422"/>
        <w:jc w:val="left"/>
        <w:rPr>
          <w:sz w:val="28"/>
        </w:rPr>
      </w:pPr>
      <w:r>
        <w:rPr>
          <w:sz w:val="28"/>
        </w:rPr>
        <w:t>无违法所得的：</w:t>
      </w:r>
    </w:p>
    <w:p>
      <w:pPr>
        <w:pStyle w:val="BodyText"/>
        <w:spacing w:line="252" w:lineRule="auto" w:before="23"/>
        <w:ind w:right="270" w:firstLine="560"/>
      </w:pPr>
      <w:r>
        <w:rPr/>
        <w:t>根据本章《适用说明》第七条规定，一般的价格违法行为，分别可以</w:t>
      </w:r>
      <w:r>
        <w:rPr>
          <w:spacing w:val="-5"/>
        </w:rPr>
        <w:t>处 </w:t>
      </w:r>
      <w:r>
        <w:rPr>
          <w:rFonts w:ascii="Times New Roman" w:eastAsia="Times New Roman"/>
        </w:rPr>
        <w:t>5</w:t>
      </w:r>
      <w:r>
        <w:rPr>
          <w:rFonts w:ascii="Times New Roman" w:eastAsia="Times New Roman"/>
          <w:spacing w:val="-1"/>
        </w:rPr>
        <w:t> </w:t>
      </w:r>
      <w:r>
        <w:rPr>
          <w:spacing w:val="-2"/>
        </w:rPr>
        <w:t>万元以上 </w:t>
      </w:r>
      <w:r>
        <w:rPr>
          <w:rFonts w:ascii="Times New Roman" w:eastAsia="Times New Roman"/>
        </w:rPr>
        <w:t>15</w:t>
      </w:r>
      <w:r>
        <w:rPr>
          <w:rFonts w:ascii="Times New Roman" w:eastAsia="Times New Roman"/>
          <w:spacing w:val="-2"/>
        </w:rPr>
        <w:t> </w:t>
      </w:r>
      <w:r>
        <w:rPr/>
        <w:t>万元以下、</w:t>
      </w:r>
      <w:r>
        <w:rPr>
          <w:rFonts w:ascii="Times New Roman" w:eastAsia="Times New Roman"/>
        </w:rPr>
        <w:t>15</w:t>
      </w:r>
      <w:r>
        <w:rPr>
          <w:rFonts w:ascii="Times New Roman" w:eastAsia="Times New Roman"/>
          <w:spacing w:val="-2"/>
        </w:rPr>
        <w:t> </w:t>
      </w:r>
      <w:r>
        <w:rPr>
          <w:spacing w:val="-2"/>
        </w:rPr>
        <w:t>万元以上 </w:t>
      </w:r>
      <w:r>
        <w:rPr>
          <w:rFonts w:ascii="Times New Roman" w:eastAsia="Times New Roman"/>
        </w:rPr>
        <w:t>25</w:t>
      </w:r>
      <w:r>
        <w:rPr>
          <w:rFonts w:ascii="Times New Roman" w:eastAsia="Times New Roman"/>
          <w:spacing w:val="-2"/>
        </w:rPr>
        <w:t> </w:t>
      </w:r>
      <w:r>
        <w:rPr/>
        <w:t>万元以下、</w:t>
      </w:r>
      <w:r>
        <w:rPr>
          <w:rFonts w:ascii="Times New Roman" w:eastAsia="Times New Roman"/>
        </w:rPr>
        <w:t>25</w:t>
      </w:r>
      <w:r>
        <w:rPr>
          <w:rFonts w:ascii="Times New Roman" w:eastAsia="Times New Roman"/>
          <w:spacing w:val="-2"/>
        </w:rPr>
        <w:t> </w:t>
      </w:r>
      <w:r>
        <w:rPr>
          <w:spacing w:val="-2"/>
        </w:rPr>
        <w:t>万元以上 </w:t>
      </w:r>
      <w:r>
        <w:rPr>
          <w:rFonts w:ascii="Times New Roman" w:eastAsia="Times New Roman"/>
        </w:rPr>
        <w:t>50</w:t>
      </w:r>
      <w:r>
        <w:rPr>
          <w:rFonts w:ascii="Times New Roman" w:eastAsia="Times New Roman"/>
          <w:spacing w:val="-2"/>
        </w:rPr>
        <w:t> </w:t>
      </w:r>
      <w:r>
        <w:rPr/>
        <w:t>万</w:t>
      </w:r>
    </w:p>
    <w:p>
      <w:pPr>
        <w:pStyle w:val="BodyText"/>
        <w:spacing w:line="484" w:lineRule="exact"/>
      </w:pPr>
      <w:r>
        <w:rPr>
          <w:spacing w:val="-7"/>
        </w:rPr>
        <w:t>元以下的罚款；情节较重的，分别可以处 </w:t>
      </w:r>
      <w:r>
        <w:rPr>
          <w:rFonts w:ascii="Times New Roman" w:eastAsia="Times New Roman"/>
        </w:rPr>
        <w:t>50</w:t>
      </w:r>
      <w:r>
        <w:rPr>
          <w:rFonts w:ascii="Times New Roman" w:eastAsia="Times New Roman"/>
          <w:spacing w:val="-3"/>
        </w:rPr>
        <w:t> </w:t>
      </w:r>
      <w:r>
        <w:rPr>
          <w:spacing w:val="-3"/>
        </w:rPr>
        <w:t>万元以上 </w:t>
      </w:r>
      <w:r>
        <w:rPr>
          <w:rFonts w:ascii="Times New Roman" w:eastAsia="Times New Roman"/>
        </w:rPr>
        <w:t>60</w:t>
      </w:r>
      <w:r>
        <w:rPr>
          <w:rFonts w:ascii="Times New Roman" w:eastAsia="Times New Roman"/>
          <w:spacing w:val="-2"/>
        </w:rPr>
        <w:t> </w:t>
      </w:r>
      <w:r>
        <w:rPr>
          <w:spacing w:val="-5"/>
        </w:rPr>
        <w:t>万元以下、</w:t>
      </w:r>
      <w:r>
        <w:rPr>
          <w:rFonts w:ascii="Times New Roman" w:eastAsia="Times New Roman"/>
        </w:rPr>
        <w:t>60</w:t>
      </w:r>
      <w:r>
        <w:rPr>
          <w:rFonts w:ascii="Times New Roman" w:eastAsia="Times New Roman"/>
          <w:spacing w:val="-3"/>
        </w:rPr>
        <w:t> </w:t>
      </w:r>
      <w:r>
        <w:rPr/>
        <w:t>万</w:t>
      </w:r>
    </w:p>
    <w:p>
      <w:pPr>
        <w:pStyle w:val="BodyText"/>
        <w:spacing w:before="23"/>
      </w:pPr>
      <w:r>
        <w:rPr/>
        <w:t>元以上 </w:t>
      </w:r>
      <w:r>
        <w:rPr>
          <w:rFonts w:ascii="Times New Roman" w:eastAsia="Times New Roman"/>
        </w:rPr>
        <w:t>100 </w:t>
      </w:r>
      <w:r>
        <w:rPr/>
        <w:t>万元以下、</w:t>
      </w:r>
      <w:r>
        <w:rPr>
          <w:rFonts w:ascii="Times New Roman" w:eastAsia="Times New Roman"/>
        </w:rPr>
        <w:t>100 </w:t>
      </w:r>
      <w:r>
        <w:rPr/>
        <w:t>万元以上 </w:t>
      </w:r>
      <w:r>
        <w:rPr>
          <w:rFonts w:ascii="Times New Roman" w:eastAsia="Times New Roman"/>
        </w:rPr>
        <w:t>200 </w:t>
      </w:r>
      <w:r>
        <w:rPr/>
        <w:t>万元以下的罚款。</w:t>
      </w:r>
    </w:p>
    <w:p>
      <w:pPr>
        <w:spacing w:after="0"/>
        <w:sectPr>
          <w:pgSz w:w="11910" w:h="16840"/>
          <w:pgMar w:header="0" w:footer="1115" w:top="1600" w:bottom="1300" w:left="1360" w:right="1200"/>
        </w:sectPr>
      </w:pPr>
    </w:p>
    <w:p>
      <w:pPr>
        <w:pStyle w:val="BodyText"/>
        <w:spacing w:before="8"/>
        <w:ind w:left="0"/>
        <w:rPr>
          <w:sz w:val="25"/>
        </w:rPr>
      </w:pPr>
    </w:p>
    <w:p>
      <w:pPr>
        <w:pStyle w:val="BodyText"/>
        <w:spacing w:before="14"/>
        <w:ind w:left="674"/>
        <w:rPr>
          <w:rFonts w:ascii="Times New Roman" w:eastAsia="Times New Roman"/>
        </w:rPr>
      </w:pPr>
      <w:r>
        <w:rPr/>
        <w:t>经营者为个人的，根据本章《适用说明》第七条规定，分别可以处 </w:t>
      </w:r>
      <w:r>
        <w:rPr>
          <w:rFonts w:ascii="Times New Roman" w:eastAsia="Times New Roman"/>
        </w:rPr>
        <w:t>3</w:t>
      </w:r>
    </w:p>
    <w:p>
      <w:pPr>
        <w:pStyle w:val="BodyText"/>
        <w:spacing w:before="22"/>
      </w:pPr>
      <w:r>
        <w:rPr/>
        <w:t>万以下、</w:t>
      </w:r>
      <w:r>
        <w:rPr>
          <w:rFonts w:ascii="Times New Roman" w:eastAsia="Times New Roman"/>
        </w:rPr>
        <w:t>3 </w:t>
      </w:r>
      <w:r>
        <w:rPr/>
        <w:t>万元以上 </w:t>
      </w:r>
      <w:r>
        <w:rPr>
          <w:rFonts w:ascii="Times New Roman" w:eastAsia="Times New Roman"/>
        </w:rPr>
        <w:t>5 </w:t>
      </w:r>
      <w:r>
        <w:rPr/>
        <w:t>万元以下、</w:t>
      </w:r>
      <w:r>
        <w:rPr>
          <w:rFonts w:ascii="Times New Roman" w:eastAsia="Times New Roman"/>
        </w:rPr>
        <w:t>5 </w:t>
      </w:r>
      <w:r>
        <w:rPr/>
        <w:t>万元以上 </w:t>
      </w:r>
      <w:r>
        <w:rPr>
          <w:rFonts w:ascii="Times New Roman" w:eastAsia="Times New Roman"/>
        </w:rPr>
        <w:t>10 </w:t>
      </w:r>
      <w:r>
        <w:rPr/>
        <w:t>万元以下的罚款。</w:t>
      </w:r>
    </w:p>
    <w:p>
      <w:pPr>
        <w:pStyle w:val="BodyText"/>
        <w:spacing w:before="44"/>
        <w:ind w:left="674"/>
        <w:rPr>
          <w:rFonts w:ascii="方正黑体_GBK" w:eastAsia="方正黑体_GBK" w:hint="eastAsia"/>
        </w:rPr>
      </w:pPr>
      <w:r>
        <w:rPr>
          <w:rFonts w:ascii="方正黑体_GBK" w:eastAsia="方正黑体_GBK" w:hint="eastAsia"/>
        </w:rPr>
        <w:t>二百八十五、依据《价格违法行为行政处罚规定》第十条的行政处罚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81"/>
        </w:numPr>
        <w:tabs>
          <w:tab w:pos="1177" w:val="left" w:leader="none"/>
        </w:tabs>
        <w:spacing w:line="252" w:lineRule="auto" w:before="49" w:after="0"/>
        <w:ind w:left="113" w:right="269" w:firstLine="639"/>
        <w:jc w:val="both"/>
        <w:rPr>
          <w:sz w:val="28"/>
        </w:rPr>
      </w:pPr>
      <w:r>
        <w:rPr>
          <w:rFonts w:ascii="可口可乐在乎体 楷体" w:eastAsia="可口可乐在乎体 楷体" w:hint="eastAsia"/>
          <w:b/>
          <w:sz w:val="28"/>
        </w:rPr>
        <w:t>《中华人民共和国价格法》第三十九条：</w:t>
      </w:r>
      <w:r>
        <w:rPr>
          <w:sz w:val="28"/>
        </w:rPr>
        <w:t>经营者不执行政府指导价、政府定价以及法定的价格干预措施、紧急措施的，责令改正，没收违法所得，可以并处违法所得五倍以下的罚款；没有违法所得的，可以处以罚款；情节严重的，责令停业整顿。</w:t>
      </w:r>
    </w:p>
    <w:p>
      <w:pPr>
        <w:pStyle w:val="ListParagraph"/>
        <w:numPr>
          <w:ilvl w:val="0"/>
          <w:numId w:val="481"/>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《价格违法行为行政处罚规定》第十条：</w:t>
      </w:r>
      <w:r>
        <w:rPr>
          <w:spacing w:val="4"/>
          <w:sz w:val="28"/>
        </w:rPr>
        <w:t>经营者不执行法定的价</w:t>
      </w:r>
      <w:r>
        <w:rPr>
          <w:sz w:val="28"/>
        </w:rPr>
        <w:t>格干预措施、紧急措施，有下列行为之一的，责令改正，没收违法所得， 并处违法所得五倍以下的罚款；没有违法所得的，处十万元以上一百万元以下的罚款，情节较重的处一百万元以上五百万元以下的罚款；情节严重的，责令停业整顿：</w:t>
      </w:r>
    </w:p>
    <w:p>
      <w:pPr>
        <w:pStyle w:val="BodyText"/>
        <w:spacing w:line="479" w:lineRule="exact"/>
        <w:ind w:left="674"/>
      </w:pPr>
      <w:r>
        <w:rPr/>
        <w:t>（一）不执行提价申报或者调价备案制度的；</w:t>
      </w:r>
    </w:p>
    <w:p>
      <w:pPr>
        <w:pStyle w:val="BodyText"/>
        <w:spacing w:before="16"/>
        <w:ind w:left="674"/>
      </w:pPr>
      <w:r>
        <w:rPr>
          <w:w w:val="95"/>
        </w:rPr>
        <w:t>（二）超过规定的差价率、利润率幅度的；</w:t>
      </w:r>
    </w:p>
    <w:p>
      <w:pPr>
        <w:pStyle w:val="BodyText"/>
        <w:spacing w:before="22"/>
        <w:ind w:left="674"/>
      </w:pPr>
      <w:r>
        <w:rPr>
          <w:w w:val="95"/>
        </w:rPr>
        <w:t>（三）不执行规定的限价、最低保护价的；</w:t>
      </w:r>
    </w:p>
    <w:p>
      <w:pPr>
        <w:pStyle w:val="BodyText"/>
        <w:spacing w:before="23"/>
        <w:ind w:left="674"/>
      </w:pPr>
      <w:r>
        <w:rPr/>
        <w:t>（四）不执行集中定价权限措施的；</w:t>
      </w:r>
    </w:p>
    <w:p>
      <w:pPr>
        <w:pStyle w:val="BodyText"/>
        <w:spacing w:before="23"/>
        <w:ind w:left="674"/>
      </w:pPr>
      <w:r>
        <w:rPr/>
        <w:t>（五）不执行冻结价格措施的；</w:t>
      </w:r>
    </w:p>
    <w:p>
      <w:pPr>
        <w:pStyle w:val="BodyText"/>
        <w:spacing w:before="22"/>
        <w:ind w:left="674"/>
      </w:pPr>
      <w:r>
        <w:rPr/>
        <w:t>（六）不执行法定的价格干预措施、紧急措施的其他行为。</w:t>
      </w:r>
    </w:p>
    <w:p>
      <w:pPr>
        <w:pStyle w:val="ListParagraph"/>
        <w:numPr>
          <w:ilvl w:val="0"/>
          <w:numId w:val="481"/>
        </w:numPr>
        <w:tabs>
          <w:tab w:pos="1096" w:val="left" w:leader="none"/>
        </w:tabs>
        <w:spacing w:line="252" w:lineRule="auto" w:before="23" w:after="0"/>
        <w:ind w:left="113" w:right="131" w:firstLine="560"/>
        <w:jc w:val="left"/>
        <w:rPr>
          <w:sz w:val="28"/>
        </w:rPr>
      </w:pPr>
      <w:r>
        <w:rPr>
          <w:rFonts w:ascii="可口可乐在乎体 楷体" w:eastAsia="可口可乐在乎体 楷体" w:hint="eastAsia"/>
          <w:b/>
          <w:spacing w:val="-2"/>
          <w:sz w:val="28"/>
        </w:rPr>
        <w:t>《价格违法行为行政处罚规定》第十一条第二款：</w:t>
      </w:r>
      <w:r>
        <w:rPr>
          <w:sz w:val="28"/>
        </w:rPr>
        <w:t>本规定第五条、第六条、第十条规定中经营者为个人的，对其没有违法所得的价格违法行</w:t>
      </w:r>
      <w:r>
        <w:rPr>
          <w:spacing w:val="-14"/>
          <w:sz w:val="28"/>
        </w:rPr>
        <w:t>为，按照前款规定处罚；情节严重的，处 </w:t>
      </w:r>
      <w:r>
        <w:rPr>
          <w:rFonts w:ascii="Times New Roman" w:eastAsia="Times New Roman"/>
          <w:sz w:val="28"/>
        </w:rPr>
        <w:t>10</w:t>
      </w:r>
      <w:r>
        <w:rPr>
          <w:rFonts w:ascii="Times New Roman" w:eastAsia="Times New Roman"/>
          <w:spacing w:val="-3"/>
          <w:sz w:val="28"/>
        </w:rPr>
        <w:t> </w:t>
      </w:r>
      <w:r>
        <w:rPr>
          <w:spacing w:val="-2"/>
          <w:sz w:val="28"/>
        </w:rPr>
        <w:t>万元以上 </w:t>
      </w:r>
      <w:r>
        <w:rPr>
          <w:rFonts w:ascii="Times New Roman" w:eastAsia="Times New Roman"/>
          <w:sz w:val="28"/>
        </w:rPr>
        <w:t>50</w:t>
      </w:r>
      <w:r>
        <w:rPr>
          <w:rFonts w:ascii="Times New Roman" w:eastAsia="Times New Roman"/>
          <w:spacing w:val="-3"/>
          <w:sz w:val="28"/>
        </w:rPr>
        <w:t> </w:t>
      </w:r>
      <w:r>
        <w:rPr>
          <w:sz w:val="28"/>
        </w:rPr>
        <w:t>万元以下的罚款。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482"/>
        </w:numPr>
        <w:tabs>
          <w:tab w:pos="1175" w:val="left" w:leader="none"/>
        </w:tabs>
        <w:spacing w:line="240" w:lineRule="auto" w:before="50" w:after="0"/>
        <w:ind w:left="1174" w:right="0" w:hanging="422"/>
        <w:jc w:val="left"/>
        <w:rPr>
          <w:sz w:val="28"/>
        </w:rPr>
      </w:pPr>
      <w:r>
        <w:rPr>
          <w:sz w:val="28"/>
        </w:rPr>
        <w:t>有违法所得的：</w:t>
      </w:r>
    </w:p>
    <w:p>
      <w:pPr>
        <w:pStyle w:val="BodyText"/>
        <w:spacing w:before="22"/>
        <w:ind w:left="75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3"/>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482"/>
        </w:numPr>
        <w:tabs>
          <w:tab w:pos="1175" w:val="left" w:leader="none"/>
        </w:tabs>
        <w:spacing w:line="240" w:lineRule="auto" w:before="14" w:after="0"/>
        <w:ind w:left="1174" w:right="0" w:hanging="422"/>
        <w:jc w:val="left"/>
        <w:rPr>
          <w:sz w:val="28"/>
        </w:rPr>
      </w:pPr>
      <w:r>
        <w:rPr>
          <w:sz w:val="28"/>
        </w:rPr>
        <w:t>无违法所得的：</w:t>
      </w:r>
    </w:p>
    <w:p>
      <w:pPr>
        <w:pStyle w:val="BodyText"/>
        <w:spacing w:line="252" w:lineRule="auto" w:before="22"/>
        <w:ind w:right="270" w:firstLine="560"/>
        <w:jc w:val="both"/>
        <w:rPr>
          <w:rFonts w:ascii="Times New Roman" w:eastAsia="Times New Roman"/>
        </w:rPr>
      </w:pPr>
      <w:r>
        <w:rPr/>
        <w:t>根据本章《适用说明》第七条规定，一般的价格违法行为，分别可以处 </w:t>
      </w:r>
      <w:r>
        <w:rPr>
          <w:rFonts w:ascii="Times New Roman" w:eastAsia="Times New Roman"/>
        </w:rPr>
        <w:t>10 </w:t>
      </w:r>
      <w:r>
        <w:rPr/>
        <w:t>万元以上 </w:t>
      </w:r>
      <w:r>
        <w:rPr>
          <w:rFonts w:ascii="Times New Roman" w:eastAsia="Times New Roman"/>
        </w:rPr>
        <w:t>30 </w:t>
      </w:r>
      <w:r>
        <w:rPr/>
        <w:t>万元以下、</w:t>
      </w:r>
      <w:r>
        <w:rPr>
          <w:rFonts w:ascii="Times New Roman" w:eastAsia="Times New Roman"/>
        </w:rPr>
        <w:t>30 </w:t>
      </w:r>
      <w:r>
        <w:rPr/>
        <w:t>万元以上 </w:t>
      </w:r>
      <w:r>
        <w:rPr>
          <w:rFonts w:ascii="Times New Roman" w:eastAsia="Times New Roman"/>
        </w:rPr>
        <w:t>50 </w:t>
      </w:r>
      <w:r>
        <w:rPr/>
        <w:t>万元以下、</w:t>
      </w:r>
      <w:r>
        <w:rPr>
          <w:rFonts w:ascii="Times New Roman" w:eastAsia="Times New Roman"/>
        </w:rPr>
        <w:t>50 </w:t>
      </w:r>
      <w:r>
        <w:rPr/>
        <w:t>万元以上 </w:t>
      </w:r>
      <w:r>
        <w:rPr>
          <w:rFonts w:ascii="Times New Roman" w:eastAsia="Times New Roman"/>
        </w:rPr>
        <w:t>100</w:t>
      </w:r>
    </w:p>
    <w:p>
      <w:pPr>
        <w:pStyle w:val="BodyText"/>
        <w:spacing w:line="252" w:lineRule="auto"/>
        <w:ind w:right="271"/>
        <w:jc w:val="both"/>
      </w:pPr>
      <w:r>
        <w:rPr>
          <w:spacing w:val="-16"/>
        </w:rPr>
        <w:t>万元以下的罚款；情节较重的价格违法行为，分别可以处 </w:t>
      </w:r>
      <w:r>
        <w:rPr>
          <w:rFonts w:ascii="Times New Roman" w:eastAsia="Times New Roman"/>
        </w:rPr>
        <w:t>100 </w:t>
      </w:r>
      <w:r>
        <w:rPr>
          <w:spacing w:val="-3"/>
        </w:rPr>
        <w:t>万元以上 </w:t>
      </w:r>
      <w:r>
        <w:rPr>
          <w:rFonts w:ascii="Times New Roman" w:eastAsia="Times New Roman"/>
        </w:rPr>
        <w:t>150 </w:t>
      </w:r>
      <w:r>
        <w:rPr/>
        <w:t>万元以下、</w:t>
      </w:r>
      <w:r>
        <w:rPr>
          <w:rFonts w:ascii="Times New Roman" w:eastAsia="Times New Roman"/>
        </w:rPr>
        <w:t>150 </w:t>
      </w:r>
      <w:r>
        <w:rPr>
          <w:spacing w:val="2"/>
        </w:rPr>
        <w:t>万元以上 </w:t>
      </w:r>
      <w:r>
        <w:rPr>
          <w:rFonts w:ascii="Times New Roman" w:eastAsia="Times New Roman"/>
        </w:rPr>
        <w:t>250 </w:t>
      </w:r>
      <w:r>
        <w:rPr/>
        <w:t>万元以下、</w:t>
      </w:r>
      <w:r>
        <w:rPr>
          <w:rFonts w:ascii="Times New Roman" w:eastAsia="Times New Roman"/>
        </w:rPr>
        <w:t>250 </w:t>
      </w:r>
      <w:r>
        <w:rPr>
          <w:spacing w:val="2"/>
        </w:rPr>
        <w:t>万元以上 </w:t>
      </w:r>
      <w:r>
        <w:rPr>
          <w:rFonts w:ascii="Times New Roman" w:eastAsia="Times New Roman"/>
        </w:rPr>
        <w:t>500 </w:t>
      </w:r>
      <w:r>
        <w:rPr/>
        <w:t>万元以下的罚款。</w:t>
      </w:r>
    </w:p>
    <w:p>
      <w:pPr>
        <w:pStyle w:val="BodyText"/>
        <w:spacing w:line="252" w:lineRule="auto"/>
        <w:ind w:right="270" w:firstLine="560"/>
        <w:jc w:val="both"/>
        <w:rPr>
          <w:rFonts w:ascii="Times New Roman" w:eastAsia="Times New Roman"/>
        </w:rPr>
      </w:pPr>
      <w:r>
        <w:rPr/>
        <w:t>经营者为个人的，根据本章《适用说明》第七条规定，一般的价格违法行为，分别可以处 </w:t>
      </w:r>
      <w:r>
        <w:rPr>
          <w:rFonts w:ascii="Times New Roman" w:eastAsia="Times New Roman"/>
        </w:rPr>
        <w:t>3</w:t>
      </w:r>
      <w:r>
        <w:rPr>
          <w:rFonts w:ascii="Times New Roman" w:eastAsia="Times New Roman"/>
          <w:spacing w:val="8"/>
        </w:rPr>
        <w:t> </w:t>
      </w:r>
      <w:r>
        <w:rPr/>
        <w:t>万元以下、</w:t>
      </w:r>
      <w:r>
        <w:rPr>
          <w:rFonts w:ascii="Times New Roman" w:eastAsia="Times New Roman"/>
        </w:rPr>
        <w:t>3</w:t>
      </w:r>
      <w:r>
        <w:rPr>
          <w:rFonts w:ascii="Times New Roman" w:eastAsia="Times New Roman"/>
          <w:spacing w:val="6"/>
        </w:rPr>
        <w:t> </w:t>
      </w:r>
      <w:r>
        <w:rPr/>
        <w:t>万元以上 </w:t>
      </w:r>
      <w:r>
        <w:rPr>
          <w:rFonts w:ascii="Times New Roman" w:eastAsia="Times New Roman"/>
        </w:rPr>
        <w:t>5</w:t>
      </w:r>
      <w:r>
        <w:rPr>
          <w:rFonts w:ascii="Times New Roman" w:eastAsia="Times New Roman"/>
          <w:spacing w:val="7"/>
        </w:rPr>
        <w:t> </w:t>
      </w:r>
      <w:r>
        <w:rPr/>
        <w:t>万元以下、</w:t>
      </w:r>
      <w:r>
        <w:rPr>
          <w:rFonts w:ascii="Times New Roman" w:eastAsia="Times New Roman"/>
        </w:rPr>
        <w:t>5</w:t>
      </w:r>
      <w:r>
        <w:rPr>
          <w:rFonts w:ascii="Times New Roman" w:eastAsia="Times New Roman"/>
          <w:spacing w:val="7"/>
        </w:rPr>
        <w:t> </w:t>
      </w:r>
      <w:r>
        <w:rPr/>
        <w:t>万元以上 </w:t>
      </w:r>
      <w:r>
        <w:rPr>
          <w:rFonts w:ascii="Times New Roman" w:eastAsia="Times New Roman"/>
        </w:rPr>
        <w:t>10</w:t>
      </w:r>
    </w:p>
    <w:p>
      <w:pPr>
        <w:pStyle w:val="BodyText"/>
        <w:spacing w:line="484" w:lineRule="exact"/>
        <w:jc w:val="both"/>
        <w:rPr>
          <w:rFonts w:ascii="Times New Roman" w:eastAsia="Times New Roman"/>
        </w:rPr>
      </w:pPr>
      <w:r>
        <w:rPr>
          <w:spacing w:val="-1"/>
        </w:rPr>
        <w:t>万元以下的罚款；情节严重的，分别可以处 </w:t>
      </w:r>
      <w:r>
        <w:rPr>
          <w:rFonts w:ascii="Times New Roman" w:eastAsia="Times New Roman"/>
        </w:rPr>
        <w:t>10</w:t>
      </w:r>
      <w:r>
        <w:rPr>
          <w:rFonts w:ascii="Times New Roman" w:eastAsia="Times New Roman"/>
          <w:spacing w:val="-3"/>
        </w:rPr>
        <w:t> </w:t>
      </w:r>
      <w:r>
        <w:rPr>
          <w:spacing w:val="-3"/>
        </w:rPr>
        <w:t>万元以上 </w:t>
      </w:r>
      <w:r>
        <w:rPr>
          <w:rFonts w:ascii="Times New Roman" w:eastAsia="Times New Roman"/>
        </w:rPr>
        <w:t>15</w:t>
      </w:r>
      <w:r>
        <w:rPr>
          <w:rFonts w:ascii="Times New Roman" w:eastAsia="Times New Roman"/>
          <w:spacing w:val="-3"/>
        </w:rPr>
        <w:t> </w:t>
      </w:r>
      <w:r>
        <w:rPr/>
        <w:t>万元以下、</w:t>
      </w:r>
      <w:r>
        <w:rPr>
          <w:rFonts w:ascii="Times New Roman" w:eastAsia="Times New Roman"/>
        </w:rPr>
        <w:t>15</w:t>
      </w:r>
    </w:p>
    <w:p>
      <w:pPr>
        <w:pStyle w:val="BodyText"/>
        <w:spacing w:before="14"/>
        <w:jc w:val="both"/>
      </w:pPr>
      <w:r>
        <w:rPr/>
        <w:t>万元以上 </w:t>
      </w:r>
      <w:r>
        <w:rPr>
          <w:rFonts w:ascii="Times New Roman" w:eastAsia="Times New Roman"/>
        </w:rPr>
        <w:t>25 </w:t>
      </w:r>
      <w:r>
        <w:rPr/>
        <w:t>万元以下、</w:t>
      </w:r>
      <w:r>
        <w:rPr>
          <w:rFonts w:ascii="Times New Roman" w:eastAsia="Times New Roman"/>
        </w:rPr>
        <w:t>25 </w:t>
      </w:r>
      <w:r>
        <w:rPr/>
        <w:t>万元以上 </w:t>
      </w:r>
      <w:r>
        <w:rPr>
          <w:rFonts w:ascii="Times New Roman" w:eastAsia="Times New Roman"/>
        </w:rPr>
        <w:t>50 </w:t>
      </w:r>
      <w:r>
        <w:rPr/>
        <w:t>万元以下的罚款。</w:t>
      </w:r>
    </w:p>
    <w:p>
      <w:pPr>
        <w:pStyle w:val="BodyText"/>
        <w:spacing w:before="43"/>
        <w:ind w:left="674"/>
        <w:rPr>
          <w:rFonts w:ascii="方正黑体_GBK" w:eastAsia="方正黑体_GBK" w:hint="eastAsia"/>
        </w:rPr>
      </w:pPr>
      <w:r>
        <w:rPr>
          <w:rFonts w:ascii="方正黑体_GBK" w:eastAsia="方正黑体_GBK" w:hint="eastAsia"/>
        </w:rPr>
        <w:t>二百八十六、依据《价格违法行为行政处罚规定》第十二条的行政处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83"/>
        </w:numPr>
        <w:tabs>
          <w:tab w:pos="1176" w:val="left" w:leader="none"/>
        </w:tabs>
        <w:spacing w:line="240" w:lineRule="auto" w:before="50" w:after="0"/>
        <w:ind w:left="1175" w:right="0" w:hanging="423"/>
        <w:jc w:val="left"/>
        <w:rPr>
          <w:sz w:val="28"/>
        </w:rPr>
      </w:pPr>
      <w:r>
        <w:rPr>
          <w:rFonts w:ascii="可口可乐在乎体 楷体" w:eastAsia="可口可乐在乎体 楷体" w:hint="eastAsia"/>
          <w:b/>
          <w:w w:val="105"/>
          <w:sz w:val="28"/>
        </w:rPr>
        <w:t>《中华人民共和国价格法》第四十条第一款：</w:t>
      </w:r>
      <w:r>
        <w:rPr>
          <w:w w:val="105"/>
          <w:sz w:val="28"/>
        </w:rPr>
        <w:t>经营者有本法第十</w:t>
      </w:r>
    </w:p>
    <w:p>
      <w:pPr>
        <w:pStyle w:val="BodyText"/>
        <w:spacing w:line="252" w:lineRule="auto" w:before="23"/>
        <w:ind w:right="269"/>
        <w:jc w:val="both"/>
      </w:pPr>
      <w:r>
        <w:rPr/>
        <w:t>四条所列行为之一的，责令改正，没收违法所得，可以并处违法所得五倍以下的罚款；没有违法所得的，予以警告，可以并处罚款；情节严重的， 责令停业整顿，或者由工商行政管理机关吊销营业执照。有关法律对本法第十四条所列行为的处罚及处罚机关另有规定的，可以依照有关法律</w:t>
      </w:r>
    </w:p>
    <w:p>
      <w:pPr>
        <w:pStyle w:val="BodyText"/>
        <w:spacing w:line="480" w:lineRule="exact"/>
      </w:pPr>
      <w:r>
        <w:rPr/>
        <w:t>的规定执行。</w:t>
      </w:r>
    </w:p>
    <w:p>
      <w:pPr>
        <w:pStyle w:val="ListParagraph"/>
        <w:numPr>
          <w:ilvl w:val="0"/>
          <w:numId w:val="483"/>
        </w:numPr>
        <w:tabs>
          <w:tab w:pos="1103" w:val="left" w:leader="none"/>
        </w:tabs>
        <w:spacing w:line="252" w:lineRule="auto" w:before="22" w:after="0"/>
        <w:ind w:left="113" w:right="267" w:firstLine="560"/>
        <w:jc w:val="both"/>
        <w:rPr>
          <w:sz w:val="28"/>
        </w:rPr>
      </w:pPr>
      <w:r>
        <w:rPr>
          <w:rFonts w:ascii="可口可乐在乎体 楷体" w:eastAsia="可口可乐在乎体 楷体" w:hint="eastAsia"/>
          <w:b/>
          <w:spacing w:val="5"/>
          <w:sz w:val="28"/>
        </w:rPr>
        <w:t>《价格违法行为行政处罚规定》第十二条：</w:t>
      </w:r>
      <w:r>
        <w:rPr>
          <w:spacing w:val="4"/>
          <w:sz w:val="28"/>
        </w:rPr>
        <w:t>经营者违反法律、法</w:t>
      </w:r>
      <w:r>
        <w:rPr>
          <w:sz w:val="28"/>
        </w:rPr>
        <w:t>规的规定牟取暴利的，责令改正，没收违法所得，可以并处违法所得五倍以下的罚款；情节严重的，责令停业整顿，或者由工商行政管理机关吊销营业执照。</w:t>
      </w:r>
    </w:p>
    <w:p>
      <w:pPr>
        <w:pStyle w:val="ListParagraph"/>
        <w:numPr>
          <w:ilvl w:val="0"/>
          <w:numId w:val="483"/>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《制止牟取暴利的暂行规定》第十一条：</w:t>
      </w:r>
      <w:r>
        <w:rPr>
          <w:spacing w:val="4"/>
          <w:sz w:val="28"/>
        </w:rPr>
        <w:t>违反本规定第五条规定</w:t>
      </w:r>
      <w:r>
        <w:rPr>
          <w:sz w:val="28"/>
        </w:rPr>
        <w:t>的，由价格监督检查机构责令改正；拒不改正的，予以警告、没收违法所得，可以并处违法所得五倍以下的罚款。</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483"/>
        </w:numPr>
        <w:tabs>
          <w:tab w:pos="1103" w:val="left" w:leader="none"/>
        </w:tabs>
        <w:spacing w:line="252" w:lineRule="auto" w:before="14" w:after="0"/>
        <w:ind w:left="113" w:right="132" w:firstLine="560"/>
        <w:jc w:val="left"/>
        <w:rPr>
          <w:sz w:val="28"/>
        </w:rPr>
      </w:pPr>
      <w:r>
        <w:rPr>
          <w:rFonts w:ascii="可口可乐在乎体 楷体" w:eastAsia="可口可乐在乎体 楷体" w:hint="eastAsia"/>
          <w:b/>
          <w:spacing w:val="4"/>
          <w:sz w:val="28"/>
        </w:rPr>
        <w:t>《制止牟取暴利的暂行规定》第十二条：</w:t>
      </w:r>
      <w:r>
        <w:rPr>
          <w:spacing w:val="4"/>
          <w:sz w:val="28"/>
        </w:rPr>
        <w:t>违反本规定第八条规定 </w:t>
      </w:r>
      <w:r>
        <w:rPr>
          <w:sz w:val="28"/>
        </w:rPr>
        <w:t>的，由价格监督检查机构予以警告，责令其向遭受损害的一方退还违法所</w:t>
      </w:r>
      <w:r>
        <w:rPr>
          <w:spacing w:val="-14"/>
          <w:w w:val="95"/>
          <w:sz w:val="28"/>
        </w:rPr>
        <w:t>得，违法所得不能退还的，予以没收，可以并处违法所得五倍以下的罚款；   </w:t>
      </w:r>
      <w:r>
        <w:rPr>
          <w:spacing w:val="-14"/>
          <w:sz w:val="28"/>
        </w:rPr>
        <w:t>情节严重，构成犯罪的，依法追究刑事责任。</w:t>
      </w:r>
    </w:p>
    <w:p>
      <w:pPr>
        <w:pStyle w:val="BodyText"/>
        <w:spacing w:before="24"/>
        <w:ind w:left="673"/>
        <w:rPr>
          <w:rFonts w:ascii="方正楷体_GBK" w:eastAsia="方正楷体_GBK" w:hint="eastAsia"/>
        </w:rPr>
      </w:pPr>
      <w:r>
        <w:rPr>
          <w:rFonts w:ascii="方正楷体_GBK" w:eastAsia="方正楷体_GBK" w:hint="eastAsia"/>
        </w:rPr>
        <w:t>（二）裁量基准：</w:t>
      </w:r>
    </w:p>
    <w:p>
      <w:pPr>
        <w:pStyle w:val="BodyText"/>
        <w:spacing w:before="50"/>
        <w:ind w:left="673"/>
        <w:rPr>
          <w:rFonts w:ascii="Times New Roman" w:eastAsia="Times New Roman"/>
        </w:rPr>
      </w:pPr>
      <w:r>
        <w:rPr/>
        <w:t>根据本章《适用说明》第七条规定，分别可以处违法所得 </w:t>
      </w:r>
      <w:r>
        <w:rPr>
          <w:rFonts w:ascii="Times New Roman" w:eastAsia="Times New Roman"/>
        </w:rPr>
        <w:t>30%</w:t>
      </w:r>
      <w:r>
        <w:rPr/>
        <w:t>以上 </w:t>
      </w:r>
      <w:r>
        <w:rPr>
          <w:rFonts w:ascii="Times New Roman" w:eastAsia="Times New Roman"/>
        </w:rPr>
        <w:t>1</w:t>
      </w:r>
    </w:p>
    <w:p>
      <w:pPr>
        <w:pStyle w:val="BodyText"/>
        <w:spacing w:before="22"/>
      </w:pPr>
      <w:r>
        <w:rPr>
          <w:spacing w:val="-11"/>
        </w:rPr>
        <w:t>倍以下、违法所得 </w:t>
      </w:r>
      <w:r>
        <w:rPr>
          <w:rFonts w:ascii="Times New Roman" w:eastAsia="Times New Roman"/>
        </w:rPr>
        <w:t>1 </w:t>
      </w:r>
      <w:r>
        <w:rPr>
          <w:spacing w:val="-3"/>
        </w:rPr>
        <w:t>倍以上 </w:t>
      </w:r>
      <w:r>
        <w:rPr>
          <w:rFonts w:ascii="Times New Roman" w:eastAsia="Times New Roman"/>
        </w:rPr>
        <w:t>2 </w:t>
      </w:r>
      <w:r>
        <w:rPr>
          <w:spacing w:val="-11"/>
        </w:rPr>
        <w:t>倍以下、违法所得 </w:t>
      </w:r>
      <w:r>
        <w:rPr>
          <w:rFonts w:ascii="Times New Roman" w:eastAsia="Times New Roman"/>
        </w:rPr>
        <w:t>2 </w:t>
      </w:r>
      <w:r>
        <w:rPr>
          <w:spacing w:val="-2"/>
        </w:rPr>
        <w:t>倍以上 </w:t>
      </w:r>
      <w:r>
        <w:rPr>
          <w:rFonts w:ascii="Times New Roman" w:eastAsia="Times New Roman"/>
        </w:rPr>
        <w:t>5 </w:t>
      </w:r>
      <w:r>
        <w:rPr/>
        <w:t>倍以下的罚款。</w:t>
      </w:r>
    </w:p>
    <w:p>
      <w:pPr>
        <w:pStyle w:val="BodyText"/>
        <w:spacing w:before="44"/>
        <w:ind w:left="674"/>
        <w:rPr>
          <w:rFonts w:ascii="方正黑体_GBK" w:eastAsia="方正黑体_GBK" w:hint="eastAsia"/>
        </w:rPr>
      </w:pPr>
      <w:r>
        <w:rPr>
          <w:rFonts w:ascii="方正黑体_GBK" w:eastAsia="方正黑体_GBK" w:hint="eastAsia"/>
        </w:rPr>
        <w:t>二百八十七、依据《中华人民共和国价格法》第四十二条的行政处罚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84"/>
        </w:numPr>
        <w:tabs>
          <w:tab w:pos="1177" w:val="left" w:leader="none"/>
        </w:tabs>
        <w:spacing w:line="252" w:lineRule="auto" w:before="49" w:after="0"/>
        <w:ind w:left="113" w:right="269" w:firstLine="639"/>
        <w:jc w:val="left"/>
        <w:rPr>
          <w:sz w:val="28"/>
        </w:rPr>
      </w:pPr>
      <w:r>
        <w:rPr>
          <w:rFonts w:ascii="可口可乐在乎体 楷体" w:eastAsia="可口可乐在乎体 楷体" w:hint="eastAsia"/>
          <w:b/>
          <w:sz w:val="28"/>
        </w:rPr>
        <w:t>《中华人民共和国价格法》第四十二条：</w:t>
      </w:r>
      <w:r>
        <w:rPr>
          <w:sz w:val="28"/>
        </w:rPr>
        <w:t>经营者违反明码标价规定的，责令改正，没收违法所得，可以并处五千元以下的罚款。</w:t>
      </w:r>
    </w:p>
    <w:p>
      <w:pPr>
        <w:pStyle w:val="ListParagraph"/>
        <w:numPr>
          <w:ilvl w:val="0"/>
          <w:numId w:val="484"/>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《价格违法行为行政处罚规定》第十三条：</w:t>
      </w:r>
      <w:r>
        <w:rPr>
          <w:spacing w:val="4"/>
          <w:sz w:val="28"/>
        </w:rPr>
        <w:t>经营者违反明码标价</w:t>
      </w:r>
      <w:r>
        <w:rPr>
          <w:sz w:val="28"/>
        </w:rPr>
        <w:t>规定，责令改正，没收违法所得，可以并处五千元以下的罚款。</w:t>
      </w:r>
    </w:p>
    <w:p>
      <w:pPr>
        <w:pStyle w:val="ListParagraph"/>
        <w:numPr>
          <w:ilvl w:val="0"/>
          <w:numId w:val="484"/>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4"/>
          <w:sz w:val="28"/>
        </w:rPr>
        <w:t>《关于商品和服务实行明码标价的规定》第二十一条：</w:t>
      </w:r>
      <w:r>
        <w:rPr>
          <w:spacing w:val="4"/>
          <w:sz w:val="28"/>
        </w:rPr>
        <w:t>经营者有</w:t>
      </w:r>
      <w:r>
        <w:rPr>
          <w:sz w:val="28"/>
        </w:rPr>
        <w:t>上列行为之一的，由价格主管部门责令改正，没收违法所得，可以并处五千元以下的罚款；没有违法所得的，可以处以五千元以下的罚款。</w:t>
      </w:r>
    </w:p>
    <w:p>
      <w:pPr>
        <w:pStyle w:val="BodyText"/>
        <w:spacing w:before="20"/>
        <w:ind w:left="674"/>
        <w:rPr>
          <w:rFonts w:ascii="方正楷体_GBK" w:eastAsia="方正楷体_GBK" w:hint="eastAsia"/>
        </w:rPr>
      </w:pPr>
      <w:r>
        <w:rPr>
          <w:rFonts w:ascii="方正楷体_GBK" w:eastAsia="方正楷体_GBK" w:hint="eastAsia"/>
        </w:rPr>
        <w:t>（二）裁量基准：</w:t>
      </w:r>
    </w:p>
    <w:p>
      <w:pPr>
        <w:pStyle w:val="BodyText"/>
        <w:spacing w:before="49"/>
        <w:ind w:left="674"/>
        <w:rPr>
          <w:rFonts w:ascii="Times New Roman" w:eastAsia="Times New Roman"/>
        </w:rPr>
      </w:pPr>
      <w:r>
        <w:rPr>
          <w:spacing w:val="2"/>
        </w:rPr>
        <w:t>根据本章《适用说明》第七条规定，分别可以处 </w:t>
      </w:r>
      <w:r>
        <w:rPr>
          <w:rFonts w:ascii="Times New Roman" w:eastAsia="Times New Roman"/>
        </w:rPr>
        <w:t>1500</w:t>
      </w:r>
      <w:r>
        <w:rPr>
          <w:rFonts w:ascii="Times New Roman" w:eastAsia="Times New Roman"/>
          <w:spacing w:val="66"/>
        </w:rPr>
        <w:t> </w:t>
      </w:r>
      <w:r>
        <w:rPr/>
        <w:t>元以下、</w:t>
      </w:r>
      <w:r>
        <w:rPr>
          <w:rFonts w:ascii="Times New Roman" w:eastAsia="Times New Roman"/>
        </w:rPr>
        <w:t>1500</w:t>
      </w:r>
    </w:p>
    <w:p>
      <w:pPr>
        <w:pStyle w:val="BodyText"/>
        <w:spacing w:before="23"/>
      </w:pPr>
      <w:r>
        <w:rPr/>
        <w:t>元以上 </w:t>
      </w:r>
      <w:r>
        <w:rPr>
          <w:rFonts w:ascii="Times New Roman" w:eastAsia="Times New Roman"/>
        </w:rPr>
        <w:t>2500 </w:t>
      </w:r>
      <w:r>
        <w:rPr/>
        <w:t>元以下、</w:t>
      </w:r>
      <w:r>
        <w:rPr>
          <w:rFonts w:ascii="Times New Roman" w:eastAsia="Times New Roman"/>
        </w:rPr>
        <w:t>2500 </w:t>
      </w:r>
      <w:r>
        <w:rPr/>
        <w:t>元以上 </w:t>
      </w:r>
      <w:r>
        <w:rPr>
          <w:rFonts w:ascii="Times New Roman" w:eastAsia="Times New Roman"/>
        </w:rPr>
        <w:t>5000 </w:t>
      </w:r>
      <w:r>
        <w:rPr/>
        <w:t>元以下的罚款。</w:t>
      </w:r>
    </w:p>
    <w:p>
      <w:pPr>
        <w:pStyle w:val="BodyText"/>
        <w:spacing w:before="43"/>
        <w:ind w:left="674"/>
        <w:rPr>
          <w:rFonts w:ascii="方正黑体_GBK" w:eastAsia="方正黑体_GBK" w:hint="eastAsia"/>
        </w:rPr>
      </w:pPr>
      <w:r>
        <w:rPr>
          <w:rFonts w:ascii="方正黑体_GBK" w:eastAsia="方正黑体_GBK" w:hint="eastAsia"/>
        </w:rPr>
        <w:t>二百八十八、依据《中华人民共和国价格法》第四十四条的行政处罚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485"/>
        </w:numPr>
        <w:tabs>
          <w:tab w:pos="1177" w:val="left" w:leader="none"/>
        </w:tabs>
        <w:spacing w:line="252" w:lineRule="auto" w:before="50" w:after="0"/>
        <w:ind w:left="113" w:right="133" w:firstLine="639"/>
        <w:jc w:val="left"/>
        <w:rPr>
          <w:sz w:val="28"/>
        </w:rPr>
      </w:pPr>
      <w:r>
        <w:rPr>
          <w:rFonts w:ascii="可口可乐在乎体 楷体" w:eastAsia="可口可乐在乎体 楷体" w:hint="eastAsia"/>
          <w:b/>
          <w:sz w:val="28"/>
        </w:rPr>
        <w:t>《中华人民共和国价格法》第四十四条：</w:t>
      </w:r>
      <w:r>
        <w:rPr>
          <w:sz w:val="28"/>
        </w:rPr>
        <w:t>拒绝按照规定提供监督  </w:t>
      </w:r>
      <w:r>
        <w:rPr>
          <w:spacing w:val="-8"/>
          <w:w w:val="95"/>
          <w:sz w:val="28"/>
        </w:rPr>
        <w:t>检查所需资料或者提供虚假资料的，责令改正，给予警告；逾期不改正的，   </w:t>
      </w:r>
      <w:r>
        <w:rPr>
          <w:spacing w:val="-8"/>
          <w:sz w:val="28"/>
        </w:rPr>
        <w:t>可以处以罚款。</w:t>
      </w:r>
    </w:p>
    <w:p>
      <w:pPr>
        <w:pStyle w:val="ListParagraph"/>
        <w:numPr>
          <w:ilvl w:val="0"/>
          <w:numId w:val="485"/>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《价格违法行为行政处罚规定》第十四条：</w:t>
      </w:r>
      <w:r>
        <w:rPr>
          <w:spacing w:val="4"/>
          <w:sz w:val="28"/>
        </w:rPr>
        <w:t>拒绝提供价格监督检</w:t>
      </w:r>
      <w:r>
        <w:rPr>
          <w:sz w:val="28"/>
        </w:rPr>
        <w:t>查所需资料或者提供虚假资料的，责令改正，给予警告；逾期不改正的，</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可以处十万元以下的罚款，对直接负责的主管人员和其他直接责任人员给予纪律处分。</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BodyText"/>
        <w:spacing w:line="252" w:lineRule="auto" w:before="49"/>
        <w:ind w:right="270" w:firstLine="600"/>
        <w:jc w:val="both"/>
      </w:pPr>
      <w:r>
        <w:rPr/>
        <w:t>根据本章《适用说明》第七条规定，分别可以处 </w:t>
      </w:r>
      <w:r>
        <w:rPr>
          <w:rFonts w:ascii="Times New Roman" w:eastAsia="Times New Roman"/>
        </w:rPr>
        <w:t>3 </w:t>
      </w:r>
      <w:r>
        <w:rPr/>
        <w:t>万元以下、</w:t>
      </w:r>
      <w:r>
        <w:rPr>
          <w:rFonts w:ascii="Times New Roman" w:eastAsia="Times New Roman"/>
        </w:rPr>
        <w:t>3 </w:t>
      </w:r>
      <w:r>
        <w:rPr/>
        <w:t>万元以上 </w:t>
      </w:r>
      <w:r>
        <w:rPr>
          <w:rFonts w:ascii="Times New Roman" w:eastAsia="Times New Roman"/>
        </w:rPr>
        <w:t>5 </w:t>
      </w:r>
      <w:r>
        <w:rPr/>
        <w:t>万元以下、</w:t>
      </w:r>
      <w:r>
        <w:rPr>
          <w:rFonts w:ascii="Times New Roman" w:eastAsia="Times New Roman"/>
        </w:rPr>
        <w:t>5 </w:t>
      </w:r>
      <w:r>
        <w:rPr/>
        <w:t>万元以上 </w:t>
      </w:r>
      <w:r>
        <w:rPr>
          <w:rFonts w:ascii="Times New Roman" w:eastAsia="Times New Roman"/>
        </w:rPr>
        <w:t>10 </w:t>
      </w:r>
      <w:r>
        <w:rPr/>
        <w:t>万元以下的罚款。</w:t>
      </w:r>
    </w:p>
    <w:p>
      <w:pPr>
        <w:pStyle w:val="BodyText"/>
        <w:spacing w:line="1020" w:lineRule="exact" w:before="26"/>
        <w:ind w:left="674" w:right="270" w:hanging="491"/>
        <w:rPr>
          <w:rFonts w:ascii="方正黑体_GBK" w:eastAsia="方正黑体_GBK" w:hint="eastAsia"/>
        </w:rPr>
      </w:pPr>
      <w:r>
        <w:rPr>
          <w:rFonts w:ascii="方正黑体_GBK" w:eastAsia="方正黑体_GBK" w:hint="eastAsia"/>
        </w:rPr>
        <w:t>第二节 违反《湖南省行政事业性收费管理条例》的行政处罚裁量权基准二百八十九、依据《湖南省行政事业性收费管理条例》第二十六条的</w:t>
      </w:r>
    </w:p>
    <w:p>
      <w:pPr>
        <w:pStyle w:val="BodyText"/>
        <w:spacing w:line="433" w:lineRule="exact"/>
        <w:rPr>
          <w:rFonts w:ascii="方正黑体_GBK" w:eastAsia="方正黑体_GBK" w:hint="eastAsia"/>
        </w:rPr>
      </w:pPr>
      <w:r>
        <w:rPr>
          <w:rFonts w:ascii="方正黑体_GBK" w:eastAsia="方正黑体_GBK" w:hint="eastAsia"/>
        </w:rPr>
        <w:t>行政处罚</w:t>
      </w:r>
    </w:p>
    <w:p>
      <w:pPr>
        <w:pStyle w:val="BodyText"/>
        <w:spacing w:before="80"/>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44" w:firstLine="561"/>
        <w:jc w:val="both"/>
      </w:pPr>
      <w:r>
        <w:rPr>
          <w:rFonts w:ascii="可口可乐在乎体 楷体" w:eastAsia="可口可乐在乎体 楷体" w:hint="eastAsia"/>
          <w:b/>
        </w:rPr>
        <w:t>《湖南省行政事业性收费管理条例》第二十六条：</w:t>
      </w:r>
      <w:r>
        <w:rPr/>
        <w:t>违反本条例规定， 有下列行为之一的，由物价、财政行政管理部门按照各自职责，责令停止违法行为，限期将违法所得清退原交费者，无法退还的予以没收；对收费单位处以违法所得金额一倍以下的罚款，对直接责任人和主管负责人处以一千元以下的罚款；监察部门或者上级主管部门对直接责任人可以给予行政处分：</w:t>
      </w:r>
    </w:p>
    <w:p>
      <w:pPr>
        <w:pStyle w:val="BodyText"/>
        <w:spacing w:line="252" w:lineRule="auto"/>
        <w:ind w:right="272" w:firstLine="560"/>
      </w:pPr>
      <w:r>
        <w:rPr/>
        <w:t>（一）自立收费项目或者不按照物价、财政行政管理部门文件规定的标准和范围收费的；</w:t>
      </w:r>
    </w:p>
    <w:p>
      <w:pPr>
        <w:pStyle w:val="BodyText"/>
        <w:spacing w:line="484" w:lineRule="exact"/>
        <w:ind w:left="674"/>
      </w:pPr>
      <w:r>
        <w:rPr/>
        <w:t>（二）不开具规定的收费票据或者扩大收费票据使用范围收费的；</w:t>
      </w:r>
    </w:p>
    <w:p>
      <w:pPr>
        <w:pStyle w:val="BodyText"/>
        <w:spacing w:line="252" w:lineRule="auto" w:before="12"/>
        <w:ind w:right="270" w:firstLine="560"/>
      </w:pPr>
      <w:r>
        <w:rPr/>
        <w:t>（三）收费单位合并、分设、改变名称后未报经同级物价、财政行政管理部门批准继续收费的；</w:t>
      </w:r>
    </w:p>
    <w:p>
      <w:pPr>
        <w:pStyle w:val="BodyText"/>
        <w:spacing w:line="484" w:lineRule="exact"/>
        <w:ind w:left="674"/>
      </w:pPr>
      <w:r>
        <w:rPr/>
        <w:t>（四）收费单位被撤销或者收费项目被取消后不终止收费的。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BodyText"/>
        <w:spacing w:before="50"/>
        <w:ind w:left="0" w:right="270"/>
        <w:jc w:val="right"/>
        <w:rPr>
          <w:rFonts w:ascii="Times New Roman" w:eastAsia="Times New Roman"/>
        </w:rPr>
      </w:pPr>
      <w:r>
        <w:rPr/>
        <w:t>根据本章《适用说明》第八条规定，分别可以处违法所得 </w:t>
      </w:r>
      <w:r>
        <w:rPr>
          <w:rFonts w:ascii="Times New Roman" w:eastAsia="Times New Roman"/>
        </w:rPr>
        <w:t>10%</w:t>
      </w:r>
      <w:r>
        <w:rPr/>
        <w:t>以上 </w:t>
      </w:r>
      <w:r>
        <w:rPr>
          <w:rFonts w:ascii="Times New Roman" w:eastAsia="Times New Roman"/>
        </w:rPr>
        <w:t>30%</w:t>
      </w:r>
    </w:p>
    <w:p>
      <w:pPr>
        <w:pStyle w:val="BodyText"/>
        <w:spacing w:before="23"/>
        <w:ind w:left="0" w:right="196"/>
        <w:jc w:val="right"/>
      </w:pPr>
      <w:r>
        <w:rPr/>
        <w:t>以下、违法所得 </w:t>
      </w:r>
      <w:r>
        <w:rPr>
          <w:rFonts w:ascii="Times New Roman" w:eastAsia="Times New Roman"/>
        </w:rPr>
        <w:t>30%</w:t>
      </w:r>
      <w:r>
        <w:rPr/>
        <w:t>以上 </w:t>
      </w:r>
      <w:r>
        <w:rPr>
          <w:rFonts w:ascii="Times New Roman" w:eastAsia="Times New Roman"/>
        </w:rPr>
        <w:t>50%</w:t>
      </w:r>
      <w:r>
        <w:rPr/>
        <w:t>以下、违法所得 </w:t>
      </w:r>
      <w:r>
        <w:rPr>
          <w:rFonts w:ascii="Times New Roman" w:eastAsia="Times New Roman"/>
        </w:rPr>
        <w:t>50%</w:t>
      </w:r>
      <w:r>
        <w:rPr/>
        <w:t>以上 </w:t>
      </w:r>
      <w:r>
        <w:rPr>
          <w:rFonts w:ascii="Times New Roman" w:eastAsia="Times New Roman"/>
        </w:rPr>
        <w:t>1 </w:t>
      </w:r>
      <w:r>
        <w:rPr/>
        <w:t>倍以下的罚款。</w:t>
      </w:r>
    </w:p>
    <w:p>
      <w:pPr>
        <w:spacing w:after="0"/>
        <w:jc w:val="right"/>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799" w:val="left" w:leader="none"/>
        </w:tabs>
      </w:pPr>
      <w:r>
        <w:rPr/>
        <w:t>第十四章</w:t>
        <w:tab/>
        <w:t>食品监督管理</w:t>
      </w:r>
    </w:p>
    <w:p>
      <w:pPr>
        <w:pStyle w:val="BodyText"/>
        <w:spacing w:before="15"/>
        <w:ind w:left="0"/>
        <w:rPr>
          <w:rFonts w:ascii="方正小标宋_GBK"/>
          <w:sz w:val="56"/>
        </w:rPr>
      </w:pPr>
    </w:p>
    <w:p>
      <w:pPr>
        <w:pStyle w:val="BodyText"/>
        <w:spacing w:before="1"/>
        <w:ind w:left="0" w:right="158"/>
        <w:jc w:val="center"/>
        <w:rPr>
          <w:rFonts w:ascii="方正黑体_GBK" w:eastAsia="方正黑体_GBK" w:hint="eastAsia"/>
        </w:rPr>
      </w:pPr>
      <w:r>
        <w:rPr>
          <w:rFonts w:ascii="方正黑体_GBK" w:eastAsia="方正黑体_GBK" w:hint="eastAsia"/>
        </w:rPr>
        <w:t>湖南省食品监督管理行政处罚自由裁量权基准适用说明</w:t>
      </w:r>
    </w:p>
    <w:p>
      <w:pPr>
        <w:pStyle w:val="BodyText"/>
        <w:spacing w:before="5"/>
        <w:ind w:left="0"/>
        <w:rPr>
          <w:rFonts w:ascii="方正黑体_GBK"/>
          <w:sz w:val="35"/>
        </w:rPr>
      </w:pPr>
    </w:p>
    <w:p>
      <w:pPr>
        <w:pStyle w:val="BodyText"/>
        <w:spacing w:line="252" w:lineRule="auto"/>
        <w:ind w:right="272" w:firstLine="561"/>
        <w:jc w:val="both"/>
      </w:pPr>
      <w:r>
        <w:rPr>
          <w:rFonts w:ascii="可口可乐在乎体 楷体" w:eastAsia="可口可乐在乎体 楷体" w:hint="eastAsia"/>
          <w:b/>
          <w:spacing w:val="11"/>
        </w:rPr>
        <w:t>第一条 </w:t>
      </w:r>
      <w:r>
        <w:rPr>
          <w:spacing w:val="-2"/>
        </w:rPr>
        <w:t>依据法律、法规、规章设定的处罚种类、处罚幅度，结合当</w:t>
      </w:r>
      <w:r>
        <w:rPr>
          <w:spacing w:val="-2"/>
          <w:w w:val="95"/>
        </w:rPr>
        <w:t>事人违法情节，本裁量权基准分为从重、一般、从轻、减轻、不予行政处   </w:t>
      </w:r>
      <w:r>
        <w:rPr>
          <w:spacing w:val="-2"/>
        </w:rPr>
        <w:t>罚五个等级。</w:t>
      </w:r>
    </w:p>
    <w:p>
      <w:pPr>
        <w:pStyle w:val="BodyText"/>
        <w:spacing w:line="252" w:lineRule="auto"/>
        <w:ind w:right="272" w:firstLine="561"/>
        <w:jc w:val="both"/>
      </w:pPr>
      <w:r>
        <w:rPr>
          <w:rFonts w:ascii="可口可乐在乎体 楷体" w:eastAsia="可口可乐在乎体 楷体" w:hint="eastAsia"/>
          <w:b/>
        </w:rPr>
        <w:t>第二条 </w:t>
      </w:r>
      <w:r>
        <w:rPr/>
        <w:t>除法律、法规和规章另有规定外，同一当事人的一种违法行为具有多种裁量情形的，按照以下规则实施处罚：</w:t>
      </w:r>
    </w:p>
    <w:p>
      <w:pPr>
        <w:pStyle w:val="BodyText"/>
        <w:spacing w:line="252" w:lineRule="auto"/>
        <w:ind w:right="130" w:firstLine="560"/>
      </w:pPr>
      <w:r>
        <w:rPr/>
        <w:t>（一</w:t>
      </w:r>
      <w:r>
        <w:rPr>
          <w:spacing w:val="-71"/>
        </w:rPr>
        <w:t>）</w:t>
      </w:r>
      <w:r>
        <w:rPr>
          <w:spacing w:val="-5"/>
        </w:rPr>
        <w:t>当事人具有从轻或减轻处罚情形的，应当依法从轻或减轻处罚； 具有两种或者两种以上从轻情形且不具有从重情形的，应按照最低处罚幅度实施处罚；</w:t>
      </w:r>
    </w:p>
    <w:p>
      <w:pPr>
        <w:pStyle w:val="BodyText"/>
        <w:spacing w:line="252" w:lineRule="auto"/>
        <w:ind w:right="270" w:firstLine="560"/>
        <w:jc w:val="both"/>
      </w:pPr>
      <w:r>
        <w:rPr/>
        <w:t>（二）当事人具有从重处罚情形的，应当依法从重处罚；具有两个或</w:t>
      </w:r>
      <w:r>
        <w:rPr>
          <w:w w:val="95"/>
        </w:rPr>
        <w:t>者两个以上从重情节且不具有减轻、从轻情形的，应当按照最高处罚幅度   </w:t>
      </w:r>
      <w:r>
        <w:rPr/>
        <w:t>实施处罚；</w:t>
      </w:r>
    </w:p>
    <w:p>
      <w:pPr>
        <w:pStyle w:val="BodyText"/>
        <w:spacing w:line="252" w:lineRule="auto"/>
        <w:ind w:right="261" w:firstLine="560"/>
        <w:jc w:val="both"/>
      </w:pPr>
      <w:r>
        <w:rPr/>
        <w:t>（三）当事人同时具有从重处罚与可以从轻或者减轻行政处罚情形的，应根据法律法规规章规定，并结合案情综合裁量，但不得减轻行政处罚。</w:t>
      </w:r>
    </w:p>
    <w:p>
      <w:pPr>
        <w:pStyle w:val="BodyText"/>
        <w:spacing w:line="252" w:lineRule="auto"/>
        <w:ind w:right="273" w:firstLine="561"/>
        <w:jc w:val="both"/>
      </w:pPr>
      <w:r>
        <w:rPr>
          <w:rFonts w:ascii="可口可乐在乎体 楷体" w:eastAsia="可口可乐在乎体 楷体" w:hint="eastAsia"/>
          <w:b/>
        </w:rPr>
        <w:t>第三条 </w:t>
      </w:r>
      <w:r>
        <w:rPr/>
        <w:t>法律、法规、规章规定的可以并处处罚的，按照以下规则实施处罚：</w:t>
      </w:r>
    </w:p>
    <w:p>
      <w:pPr>
        <w:pStyle w:val="BodyText"/>
        <w:spacing w:line="252" w:lineRule="auto"/>
        <w:ind w:right="271" w:firstLine="560"/>
      </w:pPr>
      <w:r>
        <w:rPr/>
        <w:t>（一）对具有减轻或从轻处罚情形的，但不具有从重处罚情形的，不实施并处处罚；</w:t>
      </w:r>
    </w:p>
    <w:p>
      <w:pPr>
        <w:pStyle w:val="BodyText"/>
        <w:spacing w:line="252" w:lineRule="auto"/>
        <w:ind w:right="270" w:firstLine="560"/>
      </w:pPr>
      <w:r>
        <w:rPr/>
        <w:t>（二）对具有从重处罚情形，但不具有从轻或减轻处罚情形的，实施并处处罚；</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（三）其他情形根据案件情况决定是否实施并处处罚。</w:t>
      </w:r>
    </w:p>
    <w:p>
      <w:pPr>
        <w:pStyle w:val="BodyText"/>
        <w:spacing w:line="252" w:lineRule="auto" w:before="22"/>
        <w:ind w:right="269" w:firstLine="560"/>
      </w:pPr>
      <w:r>
        <w:rPr/>
        <w:t>法律、法规、规章规定的应当并处的，除减轻和不予处罚的情形外， 应当并处。</w:t>
      </w:r>
    </w:p>
    <w:p>
      <w:pPr>
        <w:pStyle w:val="BodyText"/>
        <w:spacing w:line="252" w:lineRule="auto"/>
        <w:ind w:right="271" w:firstLine="561"/>
        <w:jc w:val="both"/>
      </w:pPr>
      <w:r>
        <w:rPr>
          <w:rFonts w:ascii="可口可乐在乎体 楷体" w:hAnsi="可口可乐在乎体 楷体" w:eastAsia="可口可乐在乎体 楷体" w:hint="eastAsia"/>
          <w:b/>
          <w:spacing w:val="11"/>
        </w:rPr>
        <w:t>第四条 </w:t>
      </w:r>
      <w:r>
        <w:rPr>
          <w:spacing w:val="-7"/>
        </w:rPr>
        <w:t>同一当事人两种以上违法行为没有牵连关系的，遵循</w:t>
      </w:r>
      <w:r>
        <w:rPr>
          <w:rFonts w:ascii="Times New Roman" w:hAnsi="Times New Roman" w:eastAsia="Times New Roman"/>
        </w:rPr>
        <w:t>“</w:t>
      </w:r>
      <w:r>
        <w:rPr/>
        <w:t>分别裁</w:t>
      </w:r>
      <w:r>
        <w:rPr>
          <w:spacing w:val="-9"/>
          <w:w w:val="95"/>
        </w:rPr>
        <w:t>量、合并处罚</w:t>
      </w:r>
      <w:r>
        <w:rPr>
          <w:rFonts w:ascii="Times New Roman" w:hAnsi="Times New Roman" w:eastAsia="Times New Roman"/>
          <w:w w:val="95"/>
        </w:rPr>
        <w:t>”</w:t>
      </w:r>
      <w:r>
        <w:rPr>
          <w:spacing w:val="-10"/>
          <w:w w:val="95"/>
        </w:rPr>
        <w:t>的原则，分别适用裁量权基准；两种以上违法行为有牵连关   </w:t>
      </w:r>
      <w:r>
        <w:rPr>
          <w:spacing w:val="-10"/>
        </w:rPr>
        <w:t>系的，适用吸收原则，应当依主行为从重处罚。</w:t>
      </w:r>
    </w:p>
    <w:p>
      <w:pPr>
        <w:pStyle w:val="BodyText"/>
        <w:spacing w:line="252" w:lineRule="auto"/>
        <w:ind w:right="261" w:firstLine="560"/>
      </w:pPr>
      <w:r>
        <w:rPr/>
        <w:t>当事人同一行为违反两个以上不同内容法律规范或者同一法律规范两条以上不同内容法律条款的，对同一种类的行政处罚不得合并处罚。</w:t>
      </w:r>
    </w:p>
    <w:p>
      <w:pPr>
        <w:pStyle w:val="BodyText"/>
        <w:tabs>
          <w:tab w:pos="1798" w:val="left" w:leader="none"/>
        </w:tabs>
        <w:spacing w:line="252" w:lineRule="auto"/>
        <w:ind w:right="272" w:firstLine="561"/>
      </w:pPr>
      <w:r>
        <w:rPr>
          <w:rFonts w:ascii="可口可乐在乎体 楷体" w:eastAsia="可口可乐在乎体 楷体" w:hint="eastAsia"/>
          <w:b/>
        </w:rPr>
        <w:t>第五条</w:t>
        <w:tab/>
      </w:r>
      <w:r>
        <w:rPr/>
        <w:t>行使行政处罚自由裁量权时</w:t>
      </w:r>
      <w:r>
        <w:rPr>
          <w:spacing w:val="-3"/>
        </w:rPr>
        <w:t>，</w:t>
      </w:r>
      <w:r>
        <w:rPr/>
        <w:t>应当兼顾合法性和合理性，</w:t>
      </w:r>
      <w:r>
        <w:rPr>
          <w:spacing w:val="-14"/>
        </w:rPr>
        <w:t>并</w:t>
      </w:r>
      <w:r>
        <w:rPr/>
        <w:t>综合考虑违法行为的以下情节进行裁量：</w:t>
      </w:r>
    </w:p>
    <w:p>
      <w:pPr>
        <w:pStyle w:val="BodyText"/>
        <w:spacing w:line="484" w:lineRule="exact"/>
        <w:ind w:left="674"/>
      </w:pPr>
      <w:r>
        <w:rPr/>
        <w:t>（一）涉案食品风险性；</w:t>
      </w:r>
    </w:p>
    <w:p>
      <w:pPr>
        <w:pStyle w:val="BodyText"/>
        <w:spacing w:before="10"/>
        <w:ind w:left="674"/>
      </w:pPr>
      <w:r>
        <w:rPr/>
        <w:t>（二）当事人的主观因素；</w:t>
      </w:r>
    </w:p>
    <w:p>
      <w:pPr>
        <w:pStyle w:val="BodyText"/>
        <w:spacing w:before="23"/>
        <w:ind w:left="674"/>
      </w:pPr>
      <w:r>
        <w:rPr/>
        <w:t>（三）违法行为危害的具体对象；</w:t>
      </w:r>
    </w:p>
    <w:p>
      <w:pPr>
        <w:pStyle w:val="BodyText"/>
        <w:spacing w:before="23"/>
        <w:ind w:left="674"/>
      </w:pPr>
      <w:r>
        <w:rPr/>
        <w:t>（四）违法行为危害后果；</w:t>
      </w:r>
    </w:p>
    <w:p>
      <w:pPr>
        <w:pStyle w:val="BodyText"/>
        <w:spacing w:before="22"/>
        <w:ind w:left="674"/>
      </w:pPr>
      <w:r>
        <w:rPr/>
        <w:t>（五）违法行为的性质；</w:t>
      </w:r>
    </w:p>
    <w:p>
      <w:pPr>
        <w:pStyle w:val="BodyText"/>
        <w:spacing w:before="23"/>
        <w:ind w:left="674"/>
      </w:pPr>
      <w:r>
        <w:rPr/>
        <w:t>（六）违法行为的社会影响程度；</w:t>
      </w:r>
    </w:p>
    <w:p>
      <w:pPr>
        <w:pStyle w:val="BodyText"/>
        <w:spacing w:before="22"/>
        <w:ind w:left="674"/>
      </w:pPr>
      <w:r>
        <w:rPr/>
        <w:t>（七）其他综合裁量情节。</w:t>
      </w:r>
    </w:p>
    <w:p>
      <w:pPr>
        <w:pStyle w:val="BodyText"/>
        <w:spacing w:line="252" w:lineRule="auto" w:before="23"/>
        <w:ind w:right="271" w:firstLine="561"/>
        <w:jc w:val="both"/>
      </w:pPr>
      <w:r>
        <w:rPr>
          <w:rFonts w:ascii="可口可乐在乎体 楷体" w:eastAsia="可口可乐在乎体 楷体" w:hint="eastAsia"/>
          <w:b/>
          <w:spacing w:val="11"/>
        </w:rPr>
        <w:t>第六条 </w:t>
      </w:r>
      <w:r>
        <w:rPr>
          <w:spacing w:val="-1"/>
        </w:rPr>
        <w:t>一个违法行为同时触犯不同效力层级的数个法律规范的，优</w:t>
      </w:r>
      <w:r>
        <w:rPr>
          <w:spacing w:val="-1"/>
          <w:w w:val="95"/>
        </w:rPr>
        <w:t>先适用法律效力层级高的法律规范；同一机关制定的法律规范，应当遵循   </w:t>
      </w:r>
      <w:r>
        <w:rPr>
          <w:spacing w:val="-1"/>
        </w:rPr>
        <w:t>新法优于旧法、特别法优于一般法的原则。法律、法规、规章或司法解释等对法律适用另有规定的，从其规定。</w:t>
      </w:r>
    </w:p>
    <w:p>
      <w:pPr>
        <w:pStyle w:val="BodyText"/>
        <w:spacing w:line="252" w:lineRule="auto"/>
        <w:ind w:right="272" w:firstLine="561"/>
        <w:jc w:val="both"/>
      </w:pPr>
      <w:r>
        <w:rPr>
          <w:rFonts w:ascii="可口可乐在乎体 楷体" w:eastAsia="可口可乐在乎体 楷体" w:hint="eastAsia"/>
          <w:b/>
        </w:rPr>
        <w:t>第七条 </w:t>
      </w:r>
      <w:r>
        <w:rPr/>
        <w:t>符合《中华人民共和国行政处罚法》规定的下列不予处罚情形之一的，应当依法不予处罚：</w:t>
      </w:r>
    </w:p>
    <w:p>
      <w:pPr>
        <w:pStyle w:val="BodyText"/>
        <w:spacing w:line="484" w:lineRule="exact"/>
        <w:ind w:left="674"/>
      </w:pPr>
      <w:r>
        <w:rPr/>
        <w:t>（一）违法行为轻微并及时纠正，没有造成危害后果的；</w:t>
      </w:r>
    </w:p>
    <w:p>
      <w:pPr>
        <w:pStyle w:val="BodyText"/>
        <w:spacing w:before="16"/>
        <w:ind w:left="674"/>
      </w:pPr>
      <w:r>
        <w:rPr/>
        <w:t>（二）违法行为人违法时不满十四周岁的；</w:t>
      </w:r>
    </w:p>
    <w:p>
      <w:pPr>
        <w:pStyle w:val="BodyText"/>
        <w:spacing w:before="22"/>
        <w:ind w:left="674"/>
      </w:pPr>
      <w:r>
        <w:rPr/>
        <w:t>（三）精神病人或间歇性精神病人在不能辨认或者不能控制自己行为</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时实施违法行为的；</w:t>
      </w:r>
    </w:p>
    <w:p>
      <w:pPr>
        <w:pStyle w:val="BodyText"/>
        <w:spacing w:before="22"/>
        <w:ind w:left="674"/>
      </w:pPr>
      <w:r>
        <w:rPr/>
        <w:t>（四）违法行为在二年内未被发现的，但法律另有规定的除外；</w:t>
      </w:r>
    </w:p>
    <w:p>
      <w:pPr>
        <w:pStyle w:val="BodyText"/>
        <w:spacing w:before="23"/>
        <w:ind w:left="674"/>
      </w:pPr>
      <w:r>
        <w:rPr/>
        <w:t>（五）其他依法应当不予行政处罚的。</w:t>
      </w:r>
    </w:p>
    <w:p>
      <w:pPr>
        <w:pStyle w:val="BodyText"/>
        <w:spacing w:line="252" w:lineRule="auto" w:before="22"/>
        <w:ind w:right="269" w:firstLine="560"/>
        <w:jc w:val="both"/>
      </w:pPr>
      <w:r>
        <w:rPr/>
        <w:t>涉案产品数量少、货值低、风险性低、当事人主动中止并纠正违法行为，违法行为尚未造成危害后果和不良社会影响，且不具有从重情节的， 应当按前款（一）项所述违法行为轻微并及时纠正，没有造成危害后果的情形免于处罚。</w:t>
      </w:r>
    </w:p>
    <w:p>
      <w:pPr>
        <w:pStyle w:val="BodyText"/>
        <w:spacing w:line="252" w:lineRule="auto"/>
        <w:ind w:right="271" w:firstLine="560"/>
        <w:jc w:val="both"/>
      </w:pPr>
      <w:r>
        <w:rPr>
          <w:spacing w:val="-1"/>
        </w:rPr>
        <w:t>食品经营者履行了《中华人民共和国食品安全法》规定的进货查验等</w:t>
      </w:r>
      <w:r>
        <w:rPr/>
        <w:t>义务，有充分证据证明其不知道所采购的食品不符合食品安全标准，并能</w:t>
      </w:r>
      <w:r>
        <w:rPr>
          <w:w w:val="95"/>
        </w:rPr>
        <w:t>如实说明其进货来源的，可以免予处罚，但应当依法没收其不符合食品安   </w:t>
      </w:r>
      <w:r>
        <w:rPr/>
        <w:t>全标准的食品；造成人身、财产或者其他损害的，依法承担赔偿责任。</w:t>
      </w:r>
    </w:p>
    <w:p>
      <w:pPr>
        <w:pStyle w:val="BodyText"/>
        <w:spacing w:line="252" w:lineRule="auto"/>
        <w:ind w:right="272" w:firstLine="561"/>
        <w:jc w:val="both"/>
      </w:pPr>
      <w:r>
        <w:rPr>
          <w:rFonts w:ascii="可口可乐在乎体 楷体" w:eastAsia="可口可乐在乎体 楷体" w:hint="eastAsia"/>
          <w:b/>
        </w:rPr>
        <w:t>第八条 </w:t>
      </w:r>
      <w:r>
        <w:rPr/>
        <w:t>符合《中华人民共和国行政处罚法》规定的下列从轻或减轻处罚的情形之一的，应当依法从轻或减轻处罚：</w:t>
      </w:r>
    </w:p>
    <w:p>
      <w:pPr>
        <w:pStyle w:val="BodyText"/>
        <w:spacing w:line="484" w:lineRule="exact"/>
        <w:ind w:left="674"/>
      </w:pPr>
      <w:r>
        <w:rPr/>
        <w:t>（一）主动消除或者减轻违法行为危害后果的；</w:t>
      </w:r>
    </w:p>
    <w:p>
      <w:pPr>
        <w:pStyle w:val="BodyText"/>
        <w:spacing w:before="9"/>
        <w:ind w:left="674"/>
      </w:pPr>
      <w:r>
        <w:rPr/>
        <w:t>（二）受他人胁迫有违法行为的；</w:t>
      </w:r>
    </w:p>
    <w:p>
      <w:pPr>
        <w:pStyle w:val="BodyText"/>
        <w:spacing w:line="252" w:lineRule="auto" w:before="22"/>
        <w:ind w:right="262" w:firstLine="560"/>
        <w:jc w:val="both"/>
      </w:pPr>
      <w:r>
        <w:rPr/>
        <w:t>（三）配合市场监督管理部门查处违法行为有立功表现的，包括但不限于当事人揭发市场监督管理领域重大违法行为或者提供查处市场监督管理领域其他重大违法行为的关键线索或证据，并经查证属实的；</w:t>
      </w:r>
    </w:p>
    <w:p>
      <w:pPr>
        <w:pStyle w:val="BodyText"/>
        <w:spacing w:line="482" w:lineRule="exact"/>
        <w:ind w:left="674"/>
      </w:pPr>
      <w:r>
        <w:rPr/>
        <w:t>（四）已满十四周岁不满十八周岁的未成年人违法的；</w:t>
      </w:r>
    </w:p>
    <w:p>
      <w:pPr>
        <w:pStyle w:val="BodyText"/>
        <w:spacing w:before="23"/>
        <w:ind w:left="673"/>
      </w:pPr>
      <w:r>
        <w:rPr/>
        <w:t>（五）其他依法应当从轻或者减轻行政处罚的。</w:t>
      </w:r>
    </w:p>
    <w:p>
      <w:pPr>
        <w:pStyle w:val="BodyText"/>
        <w:tabs>
          <w:tab w:pos="1798" w:val="left" w:leader="none"/>
        </w:tabs>
        <w:spacing w:before="23"/>
        <w:ind w:left="675"/>
      </w:pPr>
      <w:r>
        <w:rPr>
          <w:rFonts w:ascii="可口可乐在乎体 楷体" w:eastAsia="可口可乐在乎体 楷体" w:hint="eastAsia"/>
          <w:b/>
        </w:rPr>
        <w:t>第九条</w:t>
        <w:tab/>
      </w:r>
      <w:r>
        <w:rPr/>
        <w:t>符合下列情形之一的，可以依法减轻处罚：</w:t>
      </w:r>
    </w:p>
    <w:p>
      <w:pPr>
        <w:pStyle w:val="BodyText"/>
        <w:spacing w:line="252" w:lineRule="auto" w:before="22"/>
        <w:ind w:right="270" w:firstLine="560"/>
      </w:pPr>
      <w:r>
        <w:rPr/>
        <w:t>（一）当事人发现违法后主动报告，或者主动中止违法行为的，并积极主动消除或减轻危害后果的；</w:t>
      </w:r>
    </w:p>
    <w:p>
      <w:pPr>
        <w:pStyle w:val="BodyText"/>
        <w:spacing w:line="252" w:lineRule="auto"/>
        <w:ind w:right="271" w:firstLine="560"/>
      </w:pPr>
      <w:r>
        <w:rPr>
          <w:w w:val="95"/>
        </w:rPr>
        <w:t>（二）当事人积极停止生产、经营，实施食品召回，或者采取其他有  </w:t>
      </w:r>
      <w:r>
        <w:rPr/>
        <w:t>效措施减轻或者消除食品安全风险，未造成危害后果的；</w:t>
      </w:r>
    </w:p>
    <w:p>
      <w:pPr>
        <w:pStyle w:val="BodyText"/>
        <w:spacing w:line="484" w:lineRule="exact"/>
        <w:ind w:left="674"/>
      </w:pPr>
      <w:r>
        <w:rPr/>
        <w:t>（三）举报他人有违法违规行为经查证属实的；</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（四）其他依法可以减轻处罚的。</w:t>
      </w:r>
    </w:p>
    <w:p>
      <w:pPr>
        <w:pStyle w:val="BodyText"/>
        <w:tabs>
          <w:tab w:pos="1798" w:val="left" w:leader="none"/>
        </w:tabs>
        <w:spacing w:before="22"/>
        <w:ind w:left="675"/>
      </w:pPr>
      <w:r>
        <w:rPr>
          <w:rFonts w:ascii="可口可乐在乎体 楷体" w:eastAsia="可口可乐在乎体 楷体" w:hint="eastAsia"/>
          <w:b/>
        </w:rPr>
        <w:t>第十条</w:t>
        <w:tab/>
      </w:r>
      <w:r>
        <w:rPr/>
        <w:t>符合下列情形之一的，可以依法从轻处罚：</w:t>
      </w:r>
    </w:p>
    <w:p>
      <w:pPr>
        <w:pStyle w:val="BodyText"/>
        <w:spacing w:before="23"/>
        <w:ind w:left="674"/>
      </w:pPr>
      <w:r>
        <w:rPr/>
        <w:t>（一）属初次违法，无主观恶意，其违法行为未造成严重后果的；</w:t>
      </w:r>
    </w:p>
    <w:p>
      <w:pPr>
        <w:pStyle w:val="BodyText"/>
        <w:spacing w:before="22"/>
        <w:ind w:left="674"/>
      </w:pPr>
      <w:r>
        <w:rPr/>
        <w:t>（二）在共同违法行为中，起次要作用或者辅助作用的；</w:t>
      </w:r>
    </w:p>
    <w:p>
      <w:pPr>
        <w:pStyle w:val="BodyText"/>
        <w:spacing w:before="23"/>
        <w:ind w:left="674"/>
      </w:pPr>
      <w:r>
        <w:rPr/>
        <w:t>（三）违法行为社会危害性较小的；</w:t>
      </w:r>
    </w:p>
    <w:p>
      <w:pPr>
        <w:pStyle w:val="BodyText"/>
        <w:spacing w:line="252" w:lineRule="auto" w:before="23"/>
        <w:ind w:right="272" w:firstLine="560"/>
      </w:pPr>
      <w:r>
        <w:rPr/>
        <w:t>（四）涉案产品风险性低，或经检验不合格项目对食品安全风险影响小的；</w:t>
      </w:r>
    </w:p>
    <w:p>
      <w:pPr>
        <w:pStyle w:val="BodyText"/>
        <w:spacing w:line="484" w:lineRule="exact"/>
        <w:ind w:left="674"/>
      </w:pPr>
      <w:r>
        <w:rPr>
          <w:w w:val="95"/>
        </w:rPr>
        <w:t>（五）涉案产品数量少、货值金额低；</w:t>
      </w:r>
    </w:p>
    <w:p>
      <w:pPr>
        <w:pStyle w:val="BodyText"/>
        <w:spacing w:before="22"/>
        <w:ind w:left="674"/>
      </w:pPr>
      <w:r>
        <w:rPr>
          <w:w w:val="95"/>
        </w:rPr>
        <w:t>（六）涉案产品符合食品安全标准的；</w:t>
      </w:r>
    </w:p>
    <w:p>
      <w:pPr>
        <w:pStyle w:val="BodyText"/>
        <w:spacing w:before="23"/>
        <w:ind w:left="674"/>
      </w:pPr>
      <w:r>
        <w:rPr/>
        <w:t>（七）涉案产品来源合法且尚未销售或使用的；</w:t>
      </w:r>
    </w:p>
    <w:p>
      <w:pPr>
        <w:pStyle w:val="BodyText"/>
        <w:spacing w:before="22"/>
        <w:ind w:left="674"/>
      </w:pPr>
      <w:r>
        <w:rPr>
          <w:w w:val="95"/>
        </w:rPr>
        <w:t>（八）当事人主动中止违法行为；</w:t>
      </w:r>
    </w:p>
    <w:p>
      <w:pPr>
        <w:pStyle w:val="BodyText"/>
        <w:spacing w:before="23"/>
        <w:ind w:left="674"/>
      </w:pPr>
      <w:r>
        <w:rPr>
          <w:w w:val="95"/>
        </w:rPr>
        <w:t>（九）其他依法可以从轻处罚的。</w:t>
      </w:r>
    </w:p>
    <w:p>
      <w:pPr>
        <w:tabs>
          <w:tab w:pos="2080" w:val="left" w:leader="none"/>
        </w:tabs>
        <w:spacing w:before="23"/>
        <w:ind w:left="675" w:right="0" w:firstLine="0"/>
        <w:jc w:val="left"/>
        <w:rPr>
          <w:sz w:val="28"/>
        </w:rPr>
      </w:pPr>
      <w:r>
        <w:rPr>
          <w:rFonts w:ascii="可口可乐在乎体 楷体" w:eastAsia="可口可乐在乎体 楷体" w:hint="eastAsia"/>
          <w:b/>
          <w:sz w:val="28"/>
        </w:rPr>
        <w:t>第十一条</w:t>
        <w:tab/>
      </w:r>
      <w:r>
        <w:rPr>
          <w:sz w:val="28"/>
        </w:rPr>
        <w:t>符合下列情形之一的，可以依法从重处罚：</w:t>
      </w:r>
    </w:p>
    <w:p>
      <w:pPr>
        <w:pStyle w:val="BodyText"/>
        <w:spacing w:line="252" w:lineRule="auto" w:before="22"/>
        <w:ind w:right="271" w:firstLine="560"/>
      </w:pPr>
      <w:r>
        <w:rPr/>
        <w:t>（一）违法情节恶劣，违法行为已造成人员伤亡、较大财产损失、较恶劣社会影响等严重后果的；</w:t>
      </w:r>
    </w:p>
    <w:p>
      <w:pPr>
        <w:pStyle w:val="BodyText"/>
        <w:spacing w:line="252" w:lineRule="auto"/>
        <w:ind w:right="272" w:firstLine="560"/>
      </w:pPr>
      <w:r>
        <w:rPr/>
        <w:t>（二）违法行为虽然尚未造成直接的严重后果，但已经或足以严重危及人的生命健康安全、财产安全和公共安全等的；</w:t>
      </w:r>
    </w:p>
    <w:p>
      <w:pPr>
        <w:pStyle w:val="BodyText"/>
        <w:spacing w:line="252" w:lineRule="auto"/>
        <w:ind w:right="270" w:firstLine="560"/>
        <w:jc w:val="both"/>
      </w:pPr>
      <w:r>
        <w:rPr/>
        <w:t>（三）经劝阻或教育，或已经下达责令改正通知书，仍继续实施违法</w:t>
      </w:r>
      <w:r>
        <w:rPr>
          <w:w w:val="95"/>
        </w:rPr>
        <w:t>行为，或仍拒不改正违法行为，拒不采取措施消除或者减轻违法行为危害   </w:t>
      </w:r>
      <w:r>
        <w:rPr/>
        <w:t>后果的；</w:t>
      </w:r>
    </w:p>
    <w:p>
      <w:pPr>
        <w:pStyle w:val="BodyText"/>
        <w:spacing w:line="252" w:lineRule="auto"/>
        <w:ind w:right="270" w:firstLine="560"/>
      </w:pPr>
      <w:r>
        <w:rPr/>
        <w:t>（四）拒绝、逃避监督检查或监督抽检，或者伪造、销毁、隐匿有关证据材料的，或者擅自动用被查封、扣押物品的；</w:t>
      </w:r>
    </w:p>
    <w:p>
      <w:pPr>
        <w:pStyle w:val="BodyText"/>
        <w:spacing w:line="484" w:lineRule="exact"/>
        <w:ind w:left="674"/>
      </w:pPr>
      <w:r>
        <w:rPr/>
        <w:t>（五</w:t>
      </w:r>
      <w:r>
        <w:rPr>
          <w:spacing w:val="-71"/>
        </w:rPr>
        <w:t>）</w:t>
      </w:r>
      <w:r>
        <w:rPr>
          <w:spacing w:val="-8"/>
        </w:rPr>
        <w:t>暴力抗法或故意阻挠、拖延导致行政执法工作无法正常开展的；</w:t>
      </w:r>
    </w:p>
    <w:p>
      <w:pPr>
        <w:pStyle w:val="BodyText"/>
        <w:spacing w:line="252" w:lineRule="auto" w:before="10"/>
        <w:ind w:right="272" w:firstLine="560"/>
      </w:pPr>
      <w:r>
        <w:rPr/>
        <w:t>（六）涉及婴幼儿配方食品中重金属、致病菌等高风险指标不符合标准规定的；</w:t>
      </w:r>
    </w:p>
    <w:p>
      <w:pPr>
        <w:pStyle w:val="BodyText"/>
        <w:spacing w:line="484" w:lineRule="exact"/>
        <w:ind w:left="674"/>
      </w:pPr>
      <w:r>
        <w:rPr/>
        <w:t>（七）具有连续违法时间 </w:t>
      </w:r>
      <w:r>
        <w:rPr>
          <w:rFonts w:ascii="Times New Roman" w:eastAsia="Times New Roman"/>
        </w:rPr>
        <w:t>6 </w:t>
      </w:r>
      <w:r>
        <w:rPr/>
        <w:t>个月以上、涉案食品数量较多或货值金额</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较大，且全部或绝大部分销售无法追回的；</w:t>
      </w:r>
    </w:p>
    <w:p>
      <w:pPr>
        <w:pStyle w:val="BodyText"/>
        <w:spacing w:line="252" w:lineRule="auto" w:before="22"/>
        <w:ind w:right="271" w:firstLine="560"/>
      </w:pPr>
      <w:r>
        <w:rPr/>
        <w:t>（八）被行政执法部门处以罚款以上行政处罚后，自处罚决定生效之日起 </w:t>
      </w:r>
      <w:r>
        <w:rPr>
          <w:rFonts w:ascii="Times New Roman" w:eastAsia="Times New Roman"/>
        </w:rPr>
        <w:t>12 </w:t>
      </w:r>
      <w:r>
        <w:rPr/>
        <w:t>个月内又因相同或类似违法行为被查处的；</w:t>
      </w:r>
    </w:p>
    <w:p>
      <w:pPr>
        <w:pStyle w:val="BodyText"/>
        <w:spacing w:line="252" w:lineRule="auto"/>
        <w:ind w:right="271" w:firstLine="560"/>
      </w:pPr>
      <w:r>
        <w:rPr/>
        <w:t>（九）</w:t>
      </w:r>
      <w:r>
        <w:rPr>
          <w:spacing w:val="-1"/>
        </w:rPr>
        <w:t>在重大活动期间或在发生重大灾情、疫情或重大突发性公共事</w:t>
      </w:r>
      <w:r>
        <w:rPr/>
        <w:t>件时实施违法行为的；</w:t>
      </w:r>
    </w:p>
    <w:p>
      <w:pPr>
        <w:pStyle w:val="BodyText"/>
        <w:spacing w:line="252" w:lineRule="auto"/>
        <w:ind w:right="271" w:firstLine="560"/>
        <w:jc w:val="both"/>
      </w:pPr>
      <w:r>
        <w:rPr/>
        <w:t>（十）食品生产企业在各类监督抽检中一年内累计两次以上抽检不符合规定的，或者拒绝监督抽检，或谎报停产，在销售使用环节发现其谎报停产之后生产产品的；</w:t>
      </w:r>
    </w:p>
    <w:p>
      <w:pPr>
        <w:pStyle w:val="BodyText"/>
        <w:spacing w:line="482" w:lineRule="exact"/>
        <w:ind w:left="674"/>
      </w:pPr>
      <w:r>
        <w:rPr/>
        <w:t>（十一）严重违反生产工艺规程，存在重大安全隐患的；</w:t>
      </w:r>
    </w:p>
    <w:p>
      <w:pPr>
        <w:pStyle w:val="BodyText"/>
        <w:spacing w:line="252" w:lineRule="auto" w:before="16"/>
        <w:ind w:right="270" w:firstLine="560"/>
      </w:pPr>
      <w:r>
        <w:rPr/>
        <w:t>（十二）伪造或者冒用食品生产许可或认证（注册）文号、购进或者销售渠道不合法或者不明的；</w:t>
      </w:r>
    </w:p>
    <w:p>
      <w:pPr>
        <w:pStyle w:val="BodyText"/>
        <w:spacing w:line="252" w:lineRule="auto"/>
        <w:ind w:right="270" w:firstLine="560"/>
        <w:jc w:val="both"/>
      </w:pPr>
      <w:r>
        <w:rPr/>
        <w:t>（十三）发现其生产、销售、使用的产品存在安全隐患，可能对人体</w:t>
      </w:r>
      <w:r>
        <w:rPr>
          <w:w w:val="95"/>
        </w:rPr>
        <w:t>健康和生命安全造成损害，不通知销售者停止销售，不告知消费者停止使   </w:t>
      </w:r>
      <w:r>
        <w:rPr/>
        <w:t>用，不主动召回产品，不向市场监督管理部门报告，造成严重后果的；</w:t>
      </w:r>
    </w:p>
    <w:p>
      <w:pPr>
        <w:pStyle w:val="BodyText"/>
        <w:spacing w:line="252" w:lineRule="auto"/>
        <w:ind w:right="269" w:firstLine="560"/>
      </w:pPr>
      <w:r>
        <w:rPr/>
        <w:t>（十四）未按照规定报告重大食品事故信息，或未按规定召回食品， 以致损害后果加重的；</w:t>
      </w:r>
    </w:p>
    <w:p>
      <w:pPr>
        <w:pStyle w:val="BodyText"/>
        <w:spacing w:line="484" w:lineRule="exact"/>
        <w:ind w:left="674"/>
      </w:pPr>
      <w:r>
        <w:rPr/>
        <w:t>（十五）采用偷工减料、掺杂掺假等方式实施违法行为的；</w:t>
      </w:r>
    </w:p>
    <w:p>
      <w:pPr>
        <w:pStyle w:val="BodyText"/>
        <w:spacing w:line="252" w:lineRule="auto" w:before="13"/>
        <w:ind w:right="271" w:firstLine="560"/>
      </w:pPr>
      <w:r>
        <w:rPr/>
        <w:t>（十六）违反《中华人民共和国食品安全法》第三十四条规定的，或者涉案产品风险性高的；</w:t>
      </w:r>
    </w:p>
    <w:p>
      <w:pPr>
        <w:pStyle w:val="BodyText"/>
        <w:spacing w:line="252" w:lineRule="auto"/>
        <w:ind w:right="261" w:firstLine="560"/>
      </w:pPr>
      <w:r>
        <w:rPr/>
        <w:t>（十七）违法行为导致一般食品安全事故以上或造成人员伤害后果的；</w:t>
      </w:r>
    </w:p>
    <w:p>
      <w:pPr>
        <w:pStyle w:val="BodyText"/>
        <w:spacing w:line="484" w:lineRule="exact"/>
        <w:ind w:left="674"/>
      </w:pPr>
      <w:r>
        <w:rPr/>
        <w:t>（十八）造成较大社会影响的；</w:t>
      </w:r>
    </w:p>
    <w:p>
      <w:pPr>
        <w:pStyle w:val="BodyText"/>
        <w:spacing w:before="20"/>
        <w:ind w:left="674"/>
      </w:pPr>
      <w:r>
        <w:rPr/>
        <w:t>（十九）其他依法可以从重处罚的。</w:t>
      </w:r>
    </w:p>
    <w:p>
      <w:pPr>
        <w:pStyle w:val="BodyText"/>
        <w:spacing w:line="252" w:lineRule="auto" w:before="22"/>
        <w:ind w:right="269" w:firstLine="560"/>
      </w:pPr>
      <w:r>
        <w:rPr/>
        <w:t>不得因当事人申辩而加重或者从重处罚。违法行为涉嫌构成犯罪的， 应当依法移送司法机关处理，不得以从重处罚替代刑事处罚。</w:t>
      </w:r>
    </w:p>
    <w:p>
      <w:pPr>
        <w:tabs>
          <w:tab w:pos="2080" w:val="left" w:leader="none"/>
        </w:tabs>
        <w:spacing w:line="484" w:lineRule="exact" w:before="0"/>
        <w:ind w:left="675" w:right="0" w:firstLine="0"/>
        <w:jc w:val="left"/>
        <w:rPr>
          <w:sz w:val="28"/>
        </w:rPr>
      </w:pPr>
      <w:r>
        <w:rPr>
          <w:rFonts w:ascii="可口可乐在乎体 楷体" w:eastAsia="可口可乐在乎体 楷体" w:hint="eastAsia"/>
          <w:b/>
          <w:sz w:val="28"/>
        </w:rPr>
        <w:t>第十二条</w:t>
        <w:tab/>
      </w:r>
      <w:r>
        <w:rPr>
          <w:sz w:val="28"/>
        </w:rPr>
        <w:t>下列产品为高风险产品：</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firstLine="560"/>
        <w:jc w:val="both"/>
      </w:pPr>
      <w:r>
        <w:rPr/>
        <w:t>（一）涉案食品属于用非食品原料生产的食品，或者添加了食品添加剂以外的化学物质和其他可能危害人体健康的物质，或者属于用回收食品作为原料生产的食品；</w:t>
      </w:r>
    </w:p>
    <w:p>
      <w:pPr>
        <w:pStyle w:val="BodyText"/>
        <w:spacing w:line="252" w:lineRule="auto"/>
        <w:ind w:right="269" w:firstLine="560"/>
      </w:pPr>
      <w:r>
        <w:rPr/>
        <w:t>（二）涉案食品属于病死、死因不明或者检验检疫不合格的畜、禽、兽、水产动物及其肉类、肉类制品的；</w:t>
      </w:r>
    </w:p>
    <w:p>
      <w:pPr>
        <w:pStyle w:val="BodyText"/>
        <w:spacing w:line="252" w:lineRule="auto"/>
        <w:ind w:right="270" w:firstLine="560"/>
      </w:pPr>
      <w:r>
        <w:rPr/>
        <w:t>（三）涉案产品主要使用对象为孕产妇、婴幼儿、儿童或其他特定人群；</w:t>
      </w:r>
    </w:p>
    <w:p>
      <w:pPr>
        <w:pStyle w:val="BodyText"/>
        <w:spacing w:line="484" w:lineRule="exact"/>
        <w:ind w:left="673"/>
      </w:pPr>
      <w:r>
        <w:rPr/>
        <w:t>（四）其他可以判断涉案产品风险高低的因素。</w:t>
      </w:r>
    </w:p>
    <w:p>
      <w:pPr>
        <w:pStyle w:val="BodyText"/>
        <w:tabs>
          <w:tab w:pos="2080" w:val="left" w:leader="none"/>
        </w:tabs>
        <w:spacing w:line="252" w:lineRule="auto" w:before="13"/>
        <w:ind w:right="271" w:firstLine="561"/>
      </w:pPr>
      <w:r>
        <w:rPr>
          <w:rFonts w:ascii="可口可乐在乎体 楷体" w:hAnsi="可口可乐在乎体 楷体" w:eastAsia="可口可乐在乎体 楷体" w:hint="eastAsia"/>
          <w:b/>
        </w:rPr>
        <w:t>第十三条</w:t>
        <w:tab/>
      </w:r>
      <w:r>
        <w:rPr/>
        <w:t>具有下列情形之一的</w:t>
      </w:r>
      <w:r>
        <w:rPr>
          <w:spacing w:val="-132"/>
        </w:rPr>
        <w:t>，</w:t>
      </w:r>
      <w:r>
        <w:rPr/>
        <w:t>应当认定为相关法律法规规定的</w:t>
      </w:r>
      <w:r>
        <w:rPr>
          <w:rFonts w:ascii="Times New Roman" w:hAnsi="Times New Roman" w:eastAsia="Times New Roman"/>
        </w:rPr>
        <w:t>“</w:t>
      </w:r>
      <w:r>
        <w:rPr/>
        <w:t>情节严重</w:t>
      </w:r>
      <w:r>
        <w:rPr>
          <w:rFonts w:ascii="Times New Roman" w:hAnsi="Times New Roman" w:eastAsia="Times New Roman"/>
        </w:rPr>
        <w:t>”</w:t>
      </w:r>
      <w:r>
        <w:rPr/>
        <w:t>的情形：</w:t>
      </w:r>
    </w:p>
    <w:p>
      <w:pPr>
        <w:pStyle w:val="BodyText"/>
        <w:spacing w:line="252" w:lineRule="auto"/>
        <w:ind w:right="270" w:firstLine="560"/>
      </w:pPr>
      <w:r>
        <w:rPr/>
        <w:t>（一）不按照法定条件、要求从事生产经营活动或者生产、销售不符合法定要求的产品，造成严重后果的；</w:t>
      </w:r>
    </w:p>
    <w:p>
      <w:pPr>
        <w:pStyle w:val="BodyText"/>
        <w:spacing w:line="252" w:lineRule="auto"/>
        <w:ind w:right="269" w:firstLine="560"/>
        <w:jc w:val="both"/>
      </w:pPr>
      <w:r>
        <w:rPr/>
        <w:t>（二）生产企业发现其生产的产品存在安全隐患，可能对人体健康和生命安全造成损害，不向社会公布有关信息，不履行通知、告知、召回、报告、停止销售等义务，造成严重后果的；</w:t>
      </w:r>
    </w:p>
    <w:p>
      <w:pPr>
        <w:pStyle w:val="BodyText"/>
        <w:spacing w:line="252" w:lineRule="auto"/>
        <w:ind w:right="129" w:firstLine="560"/>
      </w:pPr>
      <w:r>
        <w:rPr/>
        <w:t>（三</w:t>
      </w:r>
      <w:r>
        <w:rPr>
          <w:spacing w:val="-28"/>
        </w:rPr>
        <w:t>）</w:t>
      </w:r>
      <w:r>
        <w:rPr>
          <w:spacing w:val="-12"/>
        </w:rPr>
        <w:t>拒绝、逃避监督检查，或者伪造、销毁、隐匿有关证据材料的， 或者擅自动用查封、扣押物品，导致产品难以追缴、危害难以消除，造成严重后果的；</w:t>
      </w:r>
    </w:p>
    <w:p>
      <w:pPr>
        <w:pStyle w:val="BodyText"/>
        <w:spacing w:line="252" w:lineRule="auto"/>
        <w:ind w:right="270" w:firstLine="560"/>
        <w:jc w:val="both"/>
      </w:pPr>
      <w:r>
        <w:rPr/>
        <w:t>（四）生产、经营企业不建立或者不执行进货检查验收制度，从非法渠道购进不合格产品或原料，或者生产、销售已公开停止销售的产品，造成严重后果的；</w:t>
      </w:r>
    </w:p>
    <w:p>
      <w:pPr>
        <w:pStyle w:val="BodyText"/>
        <w:spacing w:line="252" w:lineRule="auto"/>
        <w:ind w:right="269" w:firstLine="560"/>
      </w:pPr>
      <w:r>
        <w:rPr/>
        <w:t>（五）经营企业发现销售产品存在安全隐患，可能对人体健康和生命</w:t>
      </w:r>
      <w:r>
        <w:rPr>
          <w:w w:val="95"/>
        </w:rPr>
        <w:t>安全造成损害，不履行停止销售、通知、报告等义务，造成严重后果的；</w:t>
      </w:r>
    </w:p>
    <w:p>
      <w:pPr>
        <w:pStyle w:val="BodyText"/>
        <w:spacing w:line="484" w:lineRule="exact"/>
        <w:ind w:left="674"/>
        <w:rPr>
          <w:rFonts w:ascii="Times New Roman" w:eastAsia="Times New Roman"/>
        </w:rPr>
      </w:pPr>
      <w:r>
        <w:rPr/>
        <w:t>（六</w:t>
      </w:r>
      <w:r>
        <w:rPr>
          <w:spacing w:val="-37"/>
        </w:rPr>
        <w:t>）</w:t>
      </w:r>
      <w:r>
        <w:rPr>
          <w:spacing w:val="-1"/>
        </w:rPr>
        <w:t>违法行为持续半年以上或连续 </w:t>
      </w:r>
      <w:r>
        <w:rPr>
          <w:rFonts w:ascii="Times New Roman" w:eastAsia="Times New Roman"/>
        </w:rPr>
        <w:t>12</w:t>
      </w:r>
      <w:r>
        <w:rPr>
          <w:rFonts w:ascii="Times New Roman" w:eastAsia="Times New Roman"/>
          <w:spacing w:val="-2"/>
        </w:rPr>
        <w:t> </w:t>
      </w:r>
      <w:r>
        <w:rPr>
          <w:spacing w:val="-2"/>
        </w:rPr>
        <w:t>个月内已受到 </w:t>
      </w:r>
      <w:r>
        <w:rPr>
          <w:rFonts w:ascii="Times New Roman" w:eastAsia="Times New Roman"/>
        </w:rPr>
        <w:t>2</w:t>
      </w:r>
      <w:r>
        <w:rPr>
          <w:rFonts w:ascii="Times New Roman" w:eastAsia="Times New Roman"/>
          <w:spacing w:val="-4"/>
        </w:rPr>
        <w:t> </w:t>
      </w:r>
      <w:r>
        <w:rPr>
          <w:spacing w:val="-13"/>
        </w:rPr>
        <w:t>次以上</w:t>
      </w:r>
      <w:r>
        <w:rPr/>
        <w:t>（</w:t>
      </w:r>
      <w:r>
        <w:rPr>
          <w:spacing w:val="-5"/>
        </w:rPr>
        <w:t>含 </w:t>
      </w:r>
      <w:r>
        <w:rPr>
          <w:rFonts w:ascii="Times New Roman" w:eastAsia="Times New Roman"/>
        </w:rPr>
        <w:t>2</w:t>
      </w:r>
    </w:p>
    <w:p>
      <w:pPr>
        <w:pStyle w:val="BodyText"/>
        <w:spacing w:line="252" w:lineRule="auto"/>
        <w:ind w:right="271"/>
      </w:pPr>
      <w:r>
        <w:rPr/>
        <w:t>次）</w:t>
      </w:r>
      <w:r>
        <w:rPr>
          <w:spacing w:val="4"/>
        </w:rPr>
        <w:t>较大数额罚款处罚或者连续 </w:t>
      </w:r>
      <w:r>
        <w:rPr>
          <w:rFonts w:ascii="Times New Roman" w:eastAsia="Times New Roman"/>
        </w:rPr>
        <w:t>12</w:t>
      </w:r>
      <w:r>
        <w:rPr>
          <w:rFonts w:ascii="Times New Roman" w:eastAsia="Times New Roman"/>
          <w:spacing w:val="63"/>
        </w:rPr>
        <w:t> </w:t>
      </w:r>
      <w:r>
        <w:rPr/>
        <w:t>个月内已受到一次责令停业行政处罚的；</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（七）有重大社会影响的；</w:t>
      </w:r>
    </w:p>
    <w:p>
      <w:pPr>
        <w:pStyle w:val="BodyText"/>
        <w:spacing w:before="22"/>
        <w:ind w:left="674"/>
      </w:pPr>
      <w:r>
        <w:rPr/>
        <w:t>（八）其他属于</w:t>
      </w:r>
      <w:r>
        <w:rPr>
          <w:rFonts w:ascii="Times New Roman" w:hAnsi="Times New Roman" w:eastAsia="Times New Roman"/>
        </w:rPr>
        <w:t>“</w:t>
      </w:r>
      <w:r>
        <w:rPr/>
        <w:t>情节严重</w:t>
      </w:r>
      <w:r>
        <w:rPr>
          <w:rFonts w:ascii="Times New Roman" w:hAnsi="Times New Roman" w:eastAsia="Times New Roman"/>
        </w:rPr>
        <w:t>”</w:t>
      </w:r>
      <w:r>
        <w:rPr/>
        <w:t>情形的。</w:t>
      </w:r>
    </w:p>
    <w:p>
      <w:pPr>
        <w:pStyle w:val="BodyText"/>
        <w:spacing w:line="252" w:lineRule="auto" w:before="23"/>
        <w:ind w:right="268" w:firstLine="560"/>
        <w:jc w:val="both"/>
      </w:pPr>
      <w:r>
        <w:rPr/>
        <w:t>前款所称</w:t>
      </w:r>
      <w:r>
        <w:rPr>
          <w:rFonts w:ascii="Times New Roman" w:hAnsi="Times New Roman" w:eastAsia="Times New Roman"/>
        </w:rPr>
        <w:t>“</w:t>
      </w:r>
      <w:r>
        <w:rPr/>
        <w:t>造成严重后果</w:t>
      </w:r>
      <w:r>
        <w:rPr>
          <w:rFonts w:ascii="Times New Roman" w:hAnsi="Times New Roman" w:eastAsia="Times New Roman"/>
        </w:rPr>
        <w:t>”</w:t>
      </w:r>
      <w:r>
        <w:rPr/>
        <w:t>是指造成轻伤以上伤害，或者轻度残疾、中度残疾，或者器官组织损伤导致一般功能障碍或者严重功能障碍，或者有其他严重危害人体健康情形。</w:t>
      </w:r>
    </w:p>
    <w:p>
      <w:pPr>
        <w:pStyle w:val="BodyText"/>
        <w:spacing w:line="252" w:lineRule="auto"/>
        <w:ind w:right="263" w:firstLine="561"/>
        <w:jc w:val="both"/>
      </w:pPr>
      <w:r>
        <w:rPr>
          <w:rFonts w:ascii="可口可乐在乎体 楷体" w:eastAsia="可口可乐在乎体 楷体" w:hint="eastAsia"/>
          <w:b/>
        </w:rPr>
        <w:t>第十四条 </w:t>
      </w:r>
      <w:r>
        <w:rPr/>
        <w:t>本裁量权基准规定的处罚基准中，符合减轻处罚条件的， 不含下限和上限；符合从轻处罚条件的，含下限不含上限；一般处罚条件的，含下限和上限；符合从重处罚条件的，不含下限含上限。</w:t>
      </w:r>
    </w:p>
    <w:p>
      <w:pPr>
        <w:pStyle w:val="BodyText"/>
        <w:tabs>
          <w:tab w:pos="1511" w:val="left" w:leader="none"/>
        </w:tabs>
        <w:spacing w:line="1020" w:lineRule="exact" w:before="19"/>
        <w:ind w:left="674" w:right="271" w:hanging="281"/>
        <w:rPr>
          <w:rFonts w:ascii="方正黑体_GBK" w:eastAsia="方正黑体_GBK" w:hint="eastAsia"/>
        </w:rPr>
      </w:pPr>
      <w:r>
        <w:rPr>
          <w:rFonts w:ascii="方正黑体_GBK" w:eastAsia="方正黑体_GBK" w:hint="eastAsia"/>
        </w:rPr>
        <w:t>第一节</w:t>
        <w:tab/>
        <w:t>违反《中华人民共和国食品安全法》的行政处罚裁量权基准 </w:t>
      </w:r>
      <w:r>
        <w:rPr>
          <w:rFonts w:ascii="方正黑体_GBK" w:eastAsia="方正黑体_GBK" w:hint="eastAsia"/>
          <w:w w:val="95"/>
        </w:rPr>
        <w:t>二百九十、依据《中华人民共和国食品安全法》第一百二十二条第一</w:t>
      </w:r>
    </w:p>
    <w:p>
      <w:pPr>
        <w:pStyle w:val="BodyText"/>
        <w:spacing w:line="433" w:lineRule="exact"/>
        <w:rPr>
          <w:rFonts w:ascii="方正黑体_GBK" w:eastAsia="方正黑体_GBK" w:hint="eastAsia"/>
        </w:rPr>
      </w:pPr>
      <w:r>
        <w:rPr>
          <w:rFonts w:ascii="方正黑体_GBK" w:eastAsia="方正黑体_GBK" w:hint="eastAsia"/>
        </w:rPr>
        <w:t>款的行政处罚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《中华人民共和国食品安全法》第一百二十二条第一款：</w:t>
      </w:r>
      <w:r>
        <w:rPr/>
        <w:t>违反本法规</w:t>
      </w:r>
      <w:r>
        <w:rPr>
          <w:w w:val="95"/>
        </w:rPr>
        <w:t>定，未取得食品生产经营许可从事食品生产经营活动，或者未取得食品添   </w:t>
      </w:r>
      <w:r>
        <w:rPr/>
        <w:t>加剂生产许可从事食品添加剂生产活动的，由县级以上人民政府食品安全监督管理部门没收违法所得和违法生产经营的食品、食品添加剂以及用于违法生产经营的工具、设备、原料等物品；违法生产经营的食品、食品添</w:t>
      </w:r>
      <w:r>
        <w:rPr>
          <w:w w:val="95"/>
        </w:rPr>
        <w:t>加剂货值金额不足一万元的，并处五万元以上十万元以下罚款；货值金额   </w:t>
      </w:r>
      <w:r>
        <w:rPr/>
        <w:t>一万元以上的，并处货值金额十倍以上二十倍以下罚款。</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486"/>
        </w:numPr>
        <w:tabs>
          <w:tab w:pos="1096" w:val="left" w:leader="none"/>
        </w:tabs>
        <w:spacing w:line="240" w:lineRule="auto" w:before="49" w:after="0"/>
        <w:ind w:left="1095" w:right="0" w:hanging="422"/>
        <w:jc w:val="left"/>
        <w:rPr>
          <w:sz w:val="28"/>
        </w:rPr>
      </w:pPr>
      <w:r>
        <w:rPr>
          <w:sz w:val="28"/>
        </w:rPr>
        <w:t>符合本章《适用说明》减轻处罚规定的：</w:t>
      </w:r>
    </w:p>
    <w:p>
      <w:pPr>
        <w:pStyle w:val="BodyText"/>
        <w:spacing w:line="252" w:lineRule="auto" w:before="23"/>
        <w:ind w:right="271" w:firstLine="560"/>
        <w:jc w:val="both"/>
      </w:pPr>
      <w:r>
        <w:rPr>
          <w:spacing w:val="-1"/>
        </w:rPr>
        <w:t>裁量基准：没收违法所得和违法生产经营的食品、食品添加剂以及用</w:t>
      </w:r>
      <w:r>
        <w:rPr/>
        <w:t>于违法生产经营的工具、设备、原料等物品；违法生产经营的食品、食品</w:t>
      </w:r>
      <w:r>
        <w:rPr>
          <w:spacing w:val="-1"/>
        </w:rPr>
        <w:t>添加剂货值金额不足 </w:t>
      </w:r>
      <w:r>
        <w:rPr>
          <w:rFonts w:ascii="Times New Roman" w:eastAsia="Times New Roman"/>
        </w:rPr>
        <w:t>1 </w:t>
      </w:r>
      <w:r>
        <w:rPr>
          <w:spacing w:val="-2"/>
        </w:rPr>
        <w:t>万元的，并处 </w:t>
      </w:r>
      <w:r>
        <w:rPr>
          <w:rFonts w:ascii="Times New Roman" w:eastAsia="Times New Roman"/>
        </w:rPr>
        <w:t>0 </w:t>
      </w:r>
      <w:r>
        <w:rPr>
          <w:spacing w:val="-5"/>
        </w:rPr>
        <w:t>到 </w:t>
      </w:r>
      <w:r>
        <w:rPr>
          <w:rFonts w:ascii="Times New Roman" w:eastAsia="Times New Roman"/>
        </w:rPr>
        <w:t>5 </w:t>
      </w:r>
      <w:r>
        <w:rPr>
          <w:spacing w:val="-2"/>
        </w:rPr>
        <w:t>万元罚款；货值金额 </w:t>
      </w:r>
      <w:r>
        <w:rPr>
          <w:rFonts w:ascii="Times New Roman" w:eastAsia="Times New Roman"/>
        </w:rPr>
        <w:t>1 </w:t>
      </w:r>
      <w:r>
        <w:rPr/>
        <w:t>万元以</w:t>
      </w:r>
    </w:p>
    <w:p>
      <w:pPr>
        <w:spacing w:after="0" w:line="252" w:lineRule="auto"/>
        <w:jc w:val="both"/>
        <w:sectPr>
          <w:pgSz w:w="11910" w:h="16840"/>
          <w:pgMar w:header="0" w:footer="1115" w:top="1600" w:bottom="1300" w:left="1360" w:right="1200"/>
        </w:sectPr>
      </w:pPr>
    </w:p>
    <w:p>
      <w:pPr>
        <w:pStyle w:val="BodyText"/>
        <w:spacing w:before="8"/>
        <w:ind w:left="0"/>
        <w:rPr>
          <w:sz w:val="25"/>
        </w:rPr>
      </w:pPr>
    </w:p>
    <w:p>
      <w:pPr>
        <w:pStyle w:val="BodyText"/>
        <w:spacing w:before="14"/>
      </w:pPr>
      <w:r>
        <w:rPr/>
        <w:t>上的，并处货值金额 </w:t>
      </w:r>
      <w:r>
        <w:rPr>
          <w:rFonts w:ascii="Times New Roman" w:eastAsia="Times New Roman"/>
        </w:rPr>
        <w:t>0 </w:t>
      </w:r>
      <w:r>
        <w:rPr/>
        <w:t>到 </w:t>
      </w:r>
      <w:r>
        <w:rPr>
          <w:rFonts w:ascii="Times New Roman" w:eastAsia="Times New Roman"/>
        </w:rPr>
        <w:t>10 </w:t>
      </w:r>
      <w:r>
        <w:rPr/>
        <w:t>倍罚款；</w:t>
      </w:r>
    </w:p>
    <w:p>
      <w:pPr>
        <w:pStyle w:val="ListParagraph"/>
        <w:numPr>
          <w:ilvl w:val="0"/>
          <w:numId w:val="486"/>
        </w:numPr>
        <w:tabs>
          <w:tab w:pos="1095" w:val="left" w:leader="none"/>
        </w:tabs>
        <w:spacing w:line="240" w:lineRule="auto" w:before="22" w:after="0"/>
        <w:ind w:left="1094" w:right="0" w:hanging="421"/>
        <w:jc w:val="left"/>
        <w:rPr>
          <w:sz w:val="28"/>
        </w:rPr>
      </w:pPr>
      <w:r>
        <w:rPr>
          <w:sz w:val="28"/>
        </w:rPr>
        <w:t>符合本章《适用说明》从轻处罚规定的：</w:t>
      </w:r>
    </w:p>
    <w:p>
      <w:pPr>
        <w:pStyle w:val="BodyText"/>
        <w:spacing w:line="252" w:lineRule="auto" w:before="23"/>
        <w:ind w:right="271" w:firstLine="560"/>
        <w:jc w:val="both"/>
        <w:rPr>
          <w:rFonts w:ascii="Times New Roman" w:eastAsia="Times New Roman"/>
        </w:rPr>
      </w:pPr>
      <w:r>
        <w:rPr>
          <w:spacing w:val="-1"/>
        </w:rPr>
        <w:t>裁量基准：没收违法所得和违法生产经营的食品、食品添加剂以及用</w:t>
      </w:r>
      <w:r>
        <w:rPr/>
        <w:t>于违法生产经营的工具、设备、原料等物品；违法生产经营的食品、食品</w:t>
      </w:r>
      <w:r>
        <w:rPr>
          <w:spacing w:val="-1"/>
        </w:rPr>
        <w:t>添加剂货值金额不足 </w:t>
      </w:r>
      <w:r>
        <w:rPr>
          <w:rFonts w:ascii="Times New Roman" w:eastAsia="Times New Roman"/>
        </w:rPr>
        <w:t>1 </w:t>
      </w:r>
      <w:r>
        <w:rPr>
          <w:spacing w:val="-6"/>
        </w:rPr>
        <w:t>万元的，并处 </w:t>
      </w:r>
      <w:r>
        <w:rPr>
          <w:rFonts w:ascii="Times New Roman" w:eastAsia="Times New Roman"/>
        </w:rPr>
        <w:t>5 </w:t>
      </w:r>
      <w:r>
        <w:rPr>
          <w:spacing w:val="-3"/>
        </w:rPr>
        <w:t>万元到 </w:t>
      </w:r>
      <w:r>
        <w:rPr>
          <w:rFonts w:ascii="Times New Roman" w:eastAsia="Times New Roman"/>
          <w:spacing w:val="-8"/>
        </w:rPr>
        <w:t>6</w:t>
      </w:r>
      <w:r>
        <w:rPr>
          <w:spacing w:val="-8"/>
        </w:rPr>
        <w:t>．</w:t>
      </w:r>
      <w:r>
        <w:rPr>
          <w:rFonts w:ascii="Times New Roman" w:eastAsia="Times New Roman"/>
          <w:spacing w:val="-8"/>
        </w:rPr>
        <w:t>5 </w:t>
      </w:r>
      <w:r>
        <w:rPr>
          <w:spacing w:val="-6"/>
        </w:rPr>
        <w:t>万元罚款；货值金额 </w:t>
      </w:r>
      <w:r>
        <w:rPr>
          <w:rFonts w:ascii="Times New Roman" w:eastAsia="Times New Roman"/>
        </w:rPr>
        <w:t>1</w:t>
      </w:r>
    </w:p>
    <w:p>
      <w:pPr>
        <w:pStyle w:val="BodyText"/>
        <w:spacing w:line="482" w:lineRule="exact"/>
        <w:jc w:val="both"/>
      </w:pPr>
      <w:r>
        <w:rPr/>
        <w:t>万元以上的，并处货值金额 </w:t>
      </w:r>
      <w:r>
        <w:rPr>
          <w:rFonts w:ascii="Times New Roman" w:eastAsia="Times New Roman"/>
        </w:rPr>
        <w:t>10 </w:t>
      </w:r>
      <w:r>
        <w:rPr/>
        <w:t>倍到 </w:t>
      </w:r>
      <w:r>
        <w:rPr>
          <w:rFonts w:ascii="Times New Roman" w:eastAsia="Times New Roman"/>
        </w:rPr>
        <w:t>13 </w:t>
      </w:r>
      <w:r>
        <w:rPr/>
        <w:t>倍罚款；</w:t>
      </w:r>
    </w:p>
    <w:p>
      <w:pPr>
        <w:pStyle w:val="ListParagraph"/>
        <w:numPr>
          <w:ilvl w:val="0"/>
          <w:numId w:val="486"/>
        </w:numPr>
        <w:tabs>
          <w:tab w:pos="1095" w:val="left" w:leader="none"/>
        </w:tabs>
        <w:spacing w:line="240" w:lineRule="auto" w:before="22" w:after="0"/>
        <w:ind w:left="1094" w:right="0" w:hanging="421"/>
        <w:jc w:val="left"/>
        <w:rPr>
          <w:sz w:val="28"/>
        </w:rPr>
      </w:pPr>
      <w:r>
        <w:rPr>
          <w:sz w:val="28"/>
        </w:rPr>
        <w:t>符合本章《适用说明》一般处罚规定的：</w:t>
      </w:r>
    </w:p>
    <w:p>
      <w:pPr>
        <w:pStyle w:val="BodyText"/>
        <w:spacing w:line="252" w:lineRule="auto" w:before="23"/>
        <w:ind w:right="271" w:firstLine="560"/>
        <w:jc w:val="both"/>
        <w:rPr>
          <w:rFonts w:ascii="Times New Roman" w:eastAsia="Times New Roman"/>
        </w:rPr>
      </w:pPr>
      <w:r>
        <w:rPr>
          <w:spacing w:val="-1"/>
        </w:rPr>
        <w:t>裁量基准：没收违法所得和违法生产经营的食品、食品添加剂以及用</w:t>
      </w:r>
      <w:r>
        <w:rPr/>
        <w:t>于违法生产经营的工具、设备、原料等物品；违法生产经营的食品、食品</w:t>
      </w:r>
      <w:r>
        <w:rPr>
          <w:spacing w:val="-1"/>
        </w:rPr>
        <w:t>添加剂货值金额不足 </w:t>
      </w:r>
      <w:r>
        <w:rPr>
          <w:rFonts w:ascii="Times New Roman" w:eastAsia="Times New Roman"/>
        </w:rPr>
        <w:t>1 </w:t>
      </w:r>
      <w:r>
        <w:rPr>
          <w:spacing w:val="-8"/>
        </w:rPr>
        <w:t>万元的，并处 </w:t>
      </w:r>
      <w:r>
        <w:rPr>
          <w:rFonts w:ascii="Times New Roman" w:eastAsia="Times New Roman"/>
        </w:rPr>
        <w:t>6.5 </w:t>
      </w:r>
      <w:r>
        <w:rPr>
          <w:spacing w:val="-3"/>
        </w:rPr>
        <w:t>万元到 </w:t>
      </w:r>
      <w:r>
        <w:rPr>
          <w:rFonts w:ascii="Times New Roman" w:eastAsia="Times New Roman"/>
        </w:rPr>
        <w:t>8.5 </w:t>
      </w:r>
      <w:r>
        <w:rPr>
          <w:spacing w:val="-7"/>
        </w:rPr>
        <w:t>万元罚款；货值金额 </w:t>
      </w:r>
      <w:r>
        <w:rPr>
          <w:rFonts w:ascii="Times New Roman" w:eastAsia="Times New Roman"/>
        </w:rPr>
        <w:t>1</w:t>
      </w:r>
    </w:p>
    <w:p>
      <w:pPr>
        <w:pStyle w:val="BodyText"/>
        <w:spacing w:line="482" w:lineRule="exact"/>
        <w:jc w:val="both"/>
      </w:pPr>
      <w:r>
        <w:rPr/>
        <w:t>万元以上的，并处货值金额 </w:t>
      </w:r>
      <w:r>
        <w:rPr>
          <w:rFonts w:ascii="Times New Roman" w:eastAsia="Times New Roman"/>
        </w:rPr>
        <w:t>13 </w:t>
      </w:r>
      <w:r>
        <w:rPr/>
        <w:t>倍到 </w:t>
      </w:r>
      <w:r>
        <w:rPr>
          <w:rFonts w:ascii="Times New Roman" w:eastAsia="Times New Roman"/>
        </w:rPr>
        <w:t>17 </w:t>
      </w:r>
      <w:r>
        <w:rPr/>
        <w:t>倍罚款；</w:t>
      </w:r>
    </w:p>
    <w:p>
      <w:pPr>
        <w:pStyle w:val="ListParagraph"/>
        <w:numPr>
          <w:ilvl w:val="0"/>
          <w:numId w:val="486"/>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line="252" w:lineRule="auto" w:before="22"/>
        <w:ind w:right="271" w:firstLine="560"/>
        <w:jc w:val="both"/>
        <w:rPr>
          <w:rFonts w:ascii="Times New Roman" w:eastAsia="Times New Roman"/>
        </w:rPr>
      </w:pPr>
      <w:r>
        <w:rPr>
          <w:spacing w:val="-1"/>
        </w:rPr>
        <w:t>裁量基准：没收违法所得和违法生产经营的食品、食品添加剂以及用</w:t>
      </w:r>
      <w:r>
        <w:rPr/>
        <w:t>于违法生产经营的工具、设备、原料等物品；违法生产经营的食品、食品</w:t>
      </w:r>
      <w:r>
        <w:rPr>
          <w:spacing w:val="-1"/>
        </w:rPr>
        <w:t>添加剂货值金额不足 </w:t>
      </w:r>
      <w:r>
        <w:rPr>
          <w:rFonts w:ascii="Times New Roman" w:eastAsia="Times New Roman"/>
        </w:rPr>
        <w:t>1 </w:t>
      </w:r>
      <w:r>
        <w:rPr>
          <w:spacing w:val="-2"/>
        </w:rPr>
        <w:t>万元的，并处 </w:t>
      </w:r>
      <w:r>
        <w:rPr>
          <w:rFonts w:ascii="Times New Roman" w:eastAsia="Times New Roman"/>
        </w:rPr>
        <w:t>8.5 </w:t>
      </w:r>
      <w:r>
        <w:rPr>
          <w:spacing w:val="-3"/>
        </w:rPr>
        <w:t>万元到 </w:t>
      </w:r>
      <w:r>
        <w:rPr>
          <w:rFonts w:ascii="Times New Roman" w:eastAsia="Times New Roman"/>
        </w:rPr>
        <w:t>10 </w:t>
      </w:r>
      <w:r>
        <w:rPr>
          <w:spacing w:val="-2"/>
        </w:rPr>
        <w:t>万元罚款；货值金额 </w:t>
      </w:r>
      <w:r>
        <w:rPr>
          <w:rFonts w:ascii="Times New Roman" w:eastAsia="Times New Roman"/>
        </w:rPr>
        <w:t>1</w:t>
      </w:r>
    </w:p>
    <w:p>
      <w:pPr>
        <w:pStyle w:val="BodyText"/>
        <w:spacing w:line="482" w:lineRule="exact"/>
        <w:jc w:val="both"/>
      </w:pPr>
      <w:r>
        <w:rPr/>
        <w:t>万元以上的，并处货值金额 </w:t>
      </w:r>
      <w:r>
        <w:rPr>
          <w:rFonts w:ascii="Times New Roman" w:eastAsia="Times New Roman"/>
        </w:rPr>
        <w:t>17 </w:t>
      </w:r>
      <w:r>
        <w:rPr/>
        <w:t>倍到 </w:t>
      </w:r>
      <w:r>
        <w:rPr>
          <w:rFonts w:ascii="Times New Roman" w:eastAsia="Times New Roman"/>
        </w:rPr>
        <w:t>20 </w:t>
      </w:r>
      <w:r>
        <w:rPr/>
        <w:t>倍罚款。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二百九十一、依据《中华人民共和国食品安全法》第一百二十二条第二款的行政处罚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《中华人民共和国食品安全法》第一百二十二条第二款：</w:t>
      </w:r>
      <w:r>
        <w:rPr/>
        <w:t>明知从事前</w:t>
      </w:r>
      <w:r>
        <w:rPr>
          <w:w w:val="95"/>
        </w:rPr>
        <w:t>款规定的违法行为，仍为其提供生产经营场所或者其他条件的，由县级以   </w:t>
      </w:r>
      <w:r>
        <w:rPr/>
        <w:t>上人民政府食品安全监督管理部门责令停止违法行为，没收违法所得，并处五万元以上十万元以下罚款；使消费者的合法权益受到损害的，应当与食品、食品添加剂生产经营者承担连带责任。</w:t>
      </w:r>
    </w:p>
    <w:p>
      <w:pPr>
        <w:pStyle w:val="BodyText"/>
        <w:spacing w:before="22"/>
        <w:ind w:left="673"/>
        <w:rPr>
          <w:rFonts w:ascii="方正楷体_GBK" w:eastAsia="方正楷体_GBK" w:hint="eastAsia"/>
        </w:rPr>
      </w:pPr>
      <w:r>
        <w:rPr>
          <w:rFonts w:ascii="方正楷体_GBK" w:eastAsia="方正楷体_GBK" w:hint="eastAsia"/>
        </w:rPr>
        <w:t>（二）裁量基准：</w:t>
      </w:r>
    </w:p>
    <w:p>
      <w:pPr>
        <w:pStyle w:val="ListParagraph"/>
        <w:numPr>
          <w:ilvl w:val="0"/>
          <w:numId w:val="487"/>
        </w:numPr>
        <w:tabs>
          <w:tab w:pos="1095" w:val="left" w:leader="none"/>
        </w:tabs>
        <w:spacing w:line="240" w:lineRule="auto" w:before="50" w:after="0"/>
        <w:ind w:left="1094" w:right="0" w:hanging="422"/>
        <w:jc w:val="left"/>
        <w:rPr>
          <w:sz w:val="28"/>
        </w:rPr>
      </w:pPr>
      <w:r>
        <w:rPr>
          <w:sz w:val="28"/>
        </w:rPr>
        <w:t>符合本章《适用说明》减轻处罚规定的：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裁量基准：没收违法所得，并处 </w:t>
      </w:r>
      <w:r>
        <w:rPr>
          <w:rFonts w:ascii="Times New Roman" w:eastAsia="Times New Roman"/>
        </w:rPr>
        <w:t>0 </w:t>
      </w:r>
      <w:r>
        <w:rPr/>
        <w:t>到 </w:t>
      </w:r>
      <w:r>
        <w:rPr>
          <w:rFonts w:ascii="Times New Roman" w:eastAsia="Times New Roman"/>
        </w:rPr>
        <w:t>5 </w:t>
      </w:r>
      <w:r>
        <w:rPr/>
        <w:t>万元罚款；</w:t>
      </w:r>
    </w:p>
    <w:p>
      <w:pPr>
        <w:pStyle w:val="ListParagraph"/>
        <w:numPr>
          <w:ilvl w:val="0"/>
          <w:numId w:val="487"/>
        </w:numPr>
        <w:tabs>
          <w:tab w:pos="1096" w:val="left" w:leader="none"/>
        </w:tabs>
        <w:spacing w:line="240" w:lineRule="auto" w:before="22" w:after="0"/>
        <w:ind w:left="1095" w:right="0" w:hanging="422"/>
        <w:jc w:val="left"/>
        <w:rPr>
          <w:sz w:val="28"/>
        </w:rPr>
      </w:pPr>
      <w:r>
        <w:rPr>
          <w:sz w:val="28"/>
        </w:rPr>
        <w:t>符合本章《适用说明》从轻处罚规定的：</w:t>
      </w:r>
    </w:p>
    <w:p>
      <w:pPr>
        <w:pStyle w:val="BodyText"/>
        <w:spacing w:before="23"/>
        <w:ind w:left="674"/>
      </w:pPr>
      <w:r>
        <w:rPr/>
        <w:t>裁量基准：没收违法所得，并处 </w:t>
      </w:r>
      <w:r>
        <w:rPr>
          <w:rFonts w:ascii="Times New Roman" w:eastAsia="Times New Roman"/>
        </w:rPr>
        <w:t>5 </w:t>
      </w:r>
      <w:r>
        <w:rPr/>
        <w:t>万元到 </w:t>
      </w:r>
      <w:r>
        <w:rPr>
          <w:rFonts w:ascii="Times New Roman" w:eastAsia="Times New Roman"/>
        </w:rPr>
        <w:t>6.5 </w:t>
      </w:r>
      <w:r>
        <w:rPr/>
        <w:t>万元罚款；</w:t>
      </w:r>
    </w:p>
    <w:p>
      <w:pPr>
        <w:pStyle w:val="ListParagraph"/>
        <w:numPr>
          <w:ilvl w:val="0"/>
          <w:numId w:val="487"/>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裁量基准：没收违法所得，并处 </w:t>
      </w:r>
      <w:r>
        <w:rPr>
          <w:rFonts w:ascii="Times New Roman" w:eastAsia="Times New Roman"/>
        </w:rPr>
        <w:t>6.5 </w:t>
      </w:r>
      <w:r>
        <w:rPr/>
        <w:t>万元到 </w:t>
      </w:r>
      <w:r>
        <w:rPr>
          <w:rFonts w:ascii="Times New Roman" w:eastAsia="Times New Roman"/>
        </w:rPr>
        <w:t>8.5 </w:t>
      </w:r>
      <w:r>
        <w:rPr/>
        <w:t>万元罚款；</w:t>
      </w:r>
    </w:p>
    <w:p>
      <w:pPr>
        <w:pStyle w:val="ListParagraph"/>
        <w:numPr>
          <w:ilvl w:val="0"/>
          <w:numId w:val="487"/>
        </w:numPr>
        <w:tabs>
          <w:tab w:pos="1096" w:val="left" w:leader="none"/>
        </w:tabs>
        <w:spacing w:line="240" w:lineRule="auto" w:before="23" w:after="0"/>
        <w:ind w:left="1095" w:right="0" w:hanging="422"/>
        <w:jc w:val="left"/>
        <w:rPr>
          <w:sz w:val="28"/>
        </w:rPr>
      </w:pPr>
      <w:r>
        <w:rPr>
          <w:sz w:val="28"/>
        </w:rPr>
        <w:t>符合本章《适用说明》从重处罚规定的：</w:t>
      </w:r>
    </w:p>
    <w:p>
      <w:pPr>
        <w:pStyle w:val="BodyText"/>
        <w:spacing w:before="22"/>
        <w:ind w:left="674"/>
      </w:pPr>
      <w:r>
        <w:rPr/>
        <w:t>裁量基准：没收违法所得，并处 </w:t>
      </w:r>
      <w:r>
        <w:rPr>
          <w:rFonts w:ascii="Times New Roman" w:eastAsia="Times New Roman"/>
        </w:rPr>
        <w:t>8.5 </w:t>
      </w:r>
      <w:r>
        <w:rPr/>
        <w:t>万元到 </w:t>
      </w:r>
      <w:r>
        <w:rPr>
          <w:rFonts w:ascii="Times New Roman" w:eastAsia="Times New Roman"/>
        </w:rPr>
        <w:t>10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二百九十二、依据《中华人民共和国食品安全法》第一百二十三条第一款的行政处罚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2" w:firstLine="561"/>
        <w:jc w:val="both"/>
      </w:pPr>
      <w:r>
        <w:rPr>
          <w:rFonts w:ascii="可口可乐在乎体 楷体" w:eastAsia="可口可乐在乎体 楷体" w:hint="eastAsia"/>
          <w:b/>
        </w:rPr>
        <w:t>《中华人民共和国食品安全法》第一百二十三条第一款：</w:t>
      </w:r>
      <w:r>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BodyText"/>
        <w:spacing w:line="252" w:lineRule="auto"/>
        <w:ind w:right="262" w:firstLine="560"/>
        <w:jc w:val="both"/>
      </w:pPr>
      <w:r>
        <w:rPr/>
        <w:t>（一）用非食品原料生产食品、在食品中添加食品添加剂以外的化学物质和其他可能危害人体健康的物质，或者用回收食品作为原料生产食品，或者经营上述食品；</w:t>
      </w:r>
    </w:p>
    <w:p>
      <w:pPr>
        <w:pStyle w:val="BodyText"/>
        <w:spacing w:line="252" w:lineRule="auto"/>
        <w:ind w:right="271" w:firstLine="560"/>
      </w:pPr>
      <w:r>
        <w:rPr/>
        <w:t>（二）生产经营营养成分不符合食品安全标准的专供婴幼儿和其他特定人群的主辅食品；</w:t>
      </w:r>
    </w:p>
    <w:p>
      <w:pPr>
        <w:pStyle w:val="BodyText"/>
        <w:spacing w:line="252" w:lineRule="auto"/>
        <w:ind w:right="269" w:firstLine="560"/>
      </w:pPr>
      <w:r>
        <w:rPr/>
        <w:t>（三）经营病死、毒死或者死因不明的禽、畜、兽、水产动物肉类， 或者生产经营其制品；</w:t>
      </w:r>
    </w:p>
    <w:p>
      <w:pPr>
        <w:pStyle w:val="BodyText"/>
        <w:spacing w:line="484" w:lineRule="exact"/>
        <w:ind w:left="674"/>
      </w:pPr>
      <w:r>
        <w:rPr/>
        <w:t>（四）经营未按规定进行检疫或者检疫不合格的肉类，或者生产经营</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未经检验或者检验不合格的肉类制品；</w:t>
      </w:r>
    </w:p>
    <w:p>
      <w:pPr>
        <w:pStyle w:val="BodyText"/>
        <w:spacing w:before="22"/>
        <w:ind w:left="674"/>
      </w:pPr>
      <w:r>
        <w:rPr/>
        <w:t>（五）生产经营国家为防病等特殊需要明令禁止生产经营的食品；</w:t>
      </w:r>
    </w:p>
    <w:p>
      <w:pPr>
        <w:pStyle w:val="BodyText"/>
        <w:spacing w:before="23"/>
        <w:ind w:left="674"/>
      </w:pPr>
      <w:r>
        <w:rPr/>
        <w:t>（六）生产经营添加药品的食品。</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488"/>
        </w:numPr>
        <w:tabs>
          <w:tab w:pos="1096" w:val="left" w:leader="none"/>
        </w:tabs>
        <w:spacing w:line="240" w:lineRule="auto" w:before="50" w:after="0"/>
        <w:ind w:left="1095" w:right="0" w:hanging="422"/>
        <w:jc w:val="left"/>
        <w:rPr>
          <w:sz w:val="28"/>
        </w:rPr>
      </w:pPr>
      <w:r>
        <w:rPr>
          <w:sz w:val="28"/>
        </w:rPr>
        <w:t>符合本章《适用说明》减轻处罚规定的：</w:t>
      </w:r>
    </w:p>
    <w:p>
      <w:pPr>
        <w:pStyle w:val="BodyText"/>
        <w:spacing w:line="252" w:lineRule="auto" w:before="22"/>
        <w:ind w:right="271" w:firstLine="560"/>
        <w:jc w:val="both"/>
      </w:pPr>
      <w:r>
        <w:rPr/>
        <w:t>裁量基准：没收违法所得和违法生产经营的食品，并可以没收用于违法生产经营的工具、设备、原料等物品；违法生产经营的食品货值金额不足 </w:t>
      </w:r>
      <w:r>
        <w:rPr>
          <w:rFonts w:ascii="Times New Roman" w:eastAsia="Times New Roman"/>
        </w:rPr>
        <w:t>1 </w:t>
      </w:r>
      <w:r>
        <w:rPr/>
        <w:t>万元的，并处 </w:t>
      </w:r>
      <w:r>
        <w:rPr>
          <w:rFonts w:ascii="Times New Roman" w:eastAsia="Times New Roman"/>
        </w:rPr>
        <w:t>0 </w:t>
      </w:r>
      <w:r>
        <w:rPr/>
        <w:t>到 </w:t>
      </w:r>
      <w:r>
        <w:rPr>
          <w:rFonts w:ascii="Times New Roman" w:eastAsia="Times New Roman"/>
        </w:rPr>
        <w:t>10 </w:t>
      </w:r>
      <w:r>
        <w:rPr/>
        <w:t>万元罚款；货值金额 </w:t>
      </w:r>
      <w:r>
        <w:rPr>
          <w:rFonts w:ascii="Times New Roman" w:eastAsia="Times New Roman"/>
        </w:rPr>
        <w:t>1 </w:t>
      </w:r>
      <w:r>
        <w:rPr/>
        <w:t>万元以上的，并处货值</w:t>
      </w:r>
    </w:p>
    <w:p>
      <w:pPr>
        <w:pStyle w:val="BodyText"/>
        <w:spacing w:line="482" w:lineRule="exact"/>
        <w:jc w:val="both"/>
      </w:pPr>
      <w:r>
        <w:rPr/>
        <w:t>金额 </w:t>
      </w:r>
      <w:r>
        <w:rPr>
          <w:rFonts w:ascii="Times New Roman" w:eastAsia="Times New Roman"/>
        </w:rPr>
        <w:t>0 </w:t>
      </w:r>
      <w:r>
        <w:rPr/>
        <w:t>到 </w:t>
      </w:r>
      <w:r>
        <w:rPr>
          <w:rFonts w:ascii="Times New Roman" w:eastAsia="Times New Roman"/>
        </w:rPr>
        <w:t>15 </w:t>
      </w:r>
      <w:r>
        <w:rPr/>
        <w:t>倍罚款；</w:t>
      </w:r>
    </w:p>
    <w:p>
      <w:pPr>
        <w:pStyle w:val="ListParagraph"/>
        <w:numPr>
          <w:ilvl w:val="0"/>
          <w:numId w:val="488"/>
        </w:numPr>
        <w:tabs>
          <w:tab w:pos="1096" w:val="left" w:leader="none"/>
        </w:tabs>
        <w:spacing w:line="240" w:lineRule="auto" w:before="23" w:after="0"/>
        <w:ind w:left="1095" w:right="0" w:hanging="422"/>
        <w:jc w:val="left"/>
        <w:rPr>
          <w:sz w:val="28"/>
        </w:rPr>
      </w:pPr>
      <w:r>
        <w:rPr>
          <w:sz w:val="28"/>
        </w:rPr>
        <w:t>符合本章《适用说明》从轻处罚规定的：</w:t>
      </w:r>
    </w:p>
    <w:p>
      <w:pPr>
        <w:pStyle w:val="BodyText"/>
        <w:spacing w:line="252" w:lineRule="auto" w:before="22"/>
        <w:ind w:right="271" w:firstLine="560"/>
        <w:jc w:val="both"/>
      </w:pPr>
      <w:r>
        <w:rPr>
          <w:spacing w:val="-1"/>
        </w:rPr>
        <w:t>裁量基准：没收违法所得和违法生产经营的食品，并可以没收用于违</w:t>
      </w:r>
      <w:r>
        <w:rPr/>
        <w:t>法生产经营的工具、设备、原料等物品；违法生产经营的食品货值金额不</w:t>
      </w:r>
      <w:r>
        <w:rPr>
          <w:spacing w:val="-5"/>
        </w:rPr>
        <w:t>足 </w:t>
      </w:r>
      <w:r>
        <w:rPr>
          <w:rFonts w:ascii="Times New Roman" w:eastAsia="Times New Roman"/>
        </w:rPr>
        <w:t>1 </w:t>
      </w:r>
      <w:r>
        <w:rPr>
          <w:spacing w:val="-2"/>
        </w:rPr>
        <w:t>万元，并处 </w:t>
      </w:r>
      <w:r>
        <w:rPr>
          <w:rFonts w:ascii="Times New Roman" w:eastAsia="Times New Roman"/>
        </w:rPr>
        <w:t>10 </w:t>
      </w:r>
      <w:r>
        <w:rPr>
          <w:spacing w:val="-3"/>
        </w:rPr>
        <w:t>万元到 </w:t>
      </w:r>
      <w:r>
        <w:rPr>
          <w:rFonts w:ascii="Times New Roman" w:eastAsia="Times New Roman"/>
        </w:rPr>
        <w:t>12 </w:t>
      </w:r>
      <w:r>
        <w:rPr>
          <w:spacing w:val="-1"/>
        </w:rPr>
        <w:t>万元罚款；货值金额 </w:t>
      </w:r>
      <w:r>
        <w:rPr>
          <w:rFonts w:ascii="Times New Roman" w:eastAsia="Times New Roman"/>
        </w:rPr>
        <w:t>1 </w:t>
      </w:r>
      <w:r>
        <w:rPr/>
        <w:t>万元以上的，并处货</w:t>
      </w:r>
    </w:p>
    <w:p>
      <w:pPr>
        <w:pStyle w:val="BodyText"/>
        <w:spacing w:line="482" w:lineRule="exact"/>
        <w:jc w:val="both"/>
      </w:pPr>
      <w:r>
        <w:rPr/>
        <w:t>值金额 </w:t>
      </w:r>
      <w:r>
        <w:rPr>
          <w:rFonts w:ascii="Times New Roman" w:eastAsia="Times New Roman"/>
        </w:rPr>
        <w:t>15 </w:t>
      </w:r>
      <w:r>
        <w:rPr/>
        <w:t>倍到 </w:t>
      </w:r>
      <w:r>
        <w:rPr>
          <w:rFonts w:ascii="Times New Roman" w:eastAsia="Times New Roman"/>
        </w:rPr>
        <w:t>20 </w:t>
      </w:r>
      <w:r>
        <w:rPr/>
        <w:t>倍罚款；</w:t>
      </w:r>
    </w:p>
    <w:p>
      <w:pPr>
        <w:pStyle w:val="ListParagraph"/>
        <w:numPr>
          <w:ilvl w:val="0"/>
          <w:numId w:val="488"/>
        </w:numPr>
        <w:tabs>
          <w:tab w:pos="1095" w:val="left" w:leader="none"/>
        </w:tabs>
        <w:spacing w:line="240" w:lineRule="auto" w:before="23" w:after="0"/>
        <w:ind w:left="1094" w:right="0" w:hanging="421"/>
        <w:jc w:val="left"/>
        <w:rPr>
          <w:sz w:val="28"/>
        </w:rPr>
      </w:pPr>
      <w:r>
        <w:rPr>
          <w:sz w:val="28"/>
        </w:rPr>
        <w:t>符合本章《适用说明》一般处罚规定的：</w:t>
      </w:r>
    </w:p>
    <w:p>
      <w:pPr>
        <w:pStyle w:val="BodyText"/>
        <w:spacing w:line="252" w:lineRule="auto" w:before="23"/>
        <w:ind w:right="270" w:firstLine="560"/>
        <w:jc w:val="both"/>
      </w:pPr>
      <w:r>
        <w:rPr/>
        <w:t>裁量基准：没收违法所得和违法生产经营的食品，并可以没收用于违法生产经营的工具、设备、原料等物品；违法生产经营的食品货值金额不</w:t>
      </w:r>
      <w:r>
        <w:rPr>
          <w:spacing w:val="-5"/>
        </w:rPr>
        <w:t>足 </w:t>
      </w:r>
      <w:r>
        <w:rPr>
          <w:rFonts w:ascii="Times New Roman" w:eastAsia="Times New Roman"/>
        </w:rPr>
        <w:t>1 </w:t>
      </w:r>
      <w:r>
        <w:rPr>
          <w:spacing w:val="-2"/>
        </w:rPr>
        <w:t>万元的，并处 </w:t>
      </w:r>
      <w:r>
        <w:rPr>
          <w:rFonts w:ascii="Times New Roman" w:eastAsia="Times New Roman"/>
        </w:rPr>
        <w:t>12 </w:t>
      </w:r>
      <w:r>
        <w:rPr>
          <w:spacing w:val="-3"/>
        </w:rPr>
        <w:t>万元到 </w:t>
      </w:r>
      <w:r>
        <w:rPr>
          <w:rFonts w:ascii="Times New Roman" w:eastAsia="Times New Roman"/>
        </w:rPr>
        <w:t>14 </w:t>
      </w:r>
      <w:r>
        <w:rPr>
          <w:spacing w:val="-2"/>
        </w:rPr>
        <w:t>万元罚款；货值金额 </w:t>
      </w:r>
      <w:r>
        <w:rPr>
          <w:rFonts w:ascii="Times New Roman" w:eastAsia="Times New Roman"/>
        </w:rPr>
        <w:t>1 </w:t>
      </w:r>
      <w:r>
        <w:rPr/>
        <w:t>万元以上的，并处</w:t>
      </w:r>
    </w:p>
    <w:p>
      <w:pPr>
        <w:pStyle w:val="BodyText"/>
        <w:spacing w:line="482" w:lineRule="exact"/>
        <w:jc w:val="both"/>
      </w:pPr>
      <w:r>
        <w:rPr/>
        <w:t>货值金额 </w:t>
      </w:r>
      <w:r>
        <w:rPr>
          <w:rFonts w:ascii="Times New Roman" w:eastAsia="Times New Roman"/>
        </w:rPr>
        <w:t>20 </w:t>
      </w:r>
      <w:r>
        <w:rPr/>
        <w:t>倍到 </w:t>
      </w:r>
      <w:r>
        <w:rPr>
          <w:rFonts w:ascii="Times New Roman" w:eastAsia="Times New Roman"/>
        </w:rPr>
        <w:t>25 </w:t>
      </w:r>
      <w:r>
        <w:rPr/>
        <w:t>倍罚款；</w:t>
      </w:r>
    </w:p>
    <w:p>
      <w:pPr>
        <w:pStyle w:val="ListParagraph"/>
        <w:numPr>
          <w:ilvl w:val="0"/>
          <w:numId w:val="488"/>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line="252" w:lineRule="auto" w:before="23"/>
        <w:ind w:right="270" w:firstLine="560"/>
        <w:jc w:val="both"/>
      </w:pPr>
      <w:r>
        <w:rPr/>
        <w:t>裁量基准：没收违法所得和违法生产经营的食品，并可以没收用于违法生产经营的工具、设备、原料等物品；违法生产经营的食品货值金额不</w:t>
      </w:r>
      <w:r>
        <w:rPr>
          <w:spacing w:val="-5"/>
        </w:rPr>
        <w:t>足 </w:t>
      </w:r>
      <w:r>
        <w:rPr>
          <w:rFonts w:ascii="Times New Roman" w:eastAsia="Times New Roman"/>
        </w:rPr>
        <w:t>1 </w:t>
      </w:r>
      <w:r>
        <w:rPr>
          <w:spacing w:val="-2"/>
        </w:rPr>
        <w:t>万元的，并处 </w:t>
      </w:r>
      <w:r>
        <w:rPr>
          <w:rFonts w:ascii="Times New Roman" w:eastAsia="Times New Roman"/>
        </w:rPr>
        <w:t>14 </w:t>
      </w:r>
      <w:r>
        <w:rPr>
          <w:spacing w:val="-3"/>
        </w:rPr>
        <w:t>万元到 </w:t>
      </w:r>
      <w:r>
        <w:rPr>
          <w:rFonts w:ascii="Times New Roman" w:eastAsia="Times New Roman"/>
        </w:rPr>
        <w:t>15 </w:t>
      </w:r>
      <w:r>
        <w:rPr>
          <w:spacing w:val="-2"/>
        </w:rPr>
        <w:t>万元罚款；货值金额 </w:t>
      </w:r>
      <w:r>
        <w:rPr>
          <w:rFonts w:ascii="Times New Roman" w:eastAsia="Times New Roman"/>
        </w:rPr>
        <w:t>1 </w:t>
      </w:r>
      <w:r>
        <w:rPr/>
        <w:t>万元以上的，并处</w:t>
      </w:r>
    </w:p>
    <w:p>
      <w:pPr>
        <w:pStyle w:val="BodyText"/>
        <w:spacing w:line="252" w:lineRule="auto"/>
        <w:ind w:right="263"/>
        <w:jc w:val="both"/>
      </w:pPr>
      <w:r>
        <w:rPr>
          <w:spacing w:val="-3"/>
        </w:rPr>
        <w:t>货值金额 </w:t>
      </w:r>
      <w:r>
        <w:rPr>
          <w:rFonts w:ascii="Times New Roman" w:eastAsia="Times New Roman"/>
        </w:rPr>
        <w:t>25 </w:t>
      </w:r>
      <w:r>
        <w:rPr>
          <w:spacing w:val="-4"/>
        </w:rPr>
        <w:t>倍到 </w:t>
      </w:r>
      <w:r>
        <w:rPr>
          <w:rFonts w:ascii="Times New Roman" w:eastAsia="Times New Roman"/>
        </w:rPr>
        <w:t>30 </w:t>
      </w:r>
      <w:r>
        <w:rPr/>
        <w:t>倍罚款；情节严重的，吊销许可证，并可以由公安机</w:t>
      </w:r>
      <w:r>
        <w:rPr>
          <w:spacing w:val="9"/>
        </w:rPr>
        <w:t>关对其直接负责的主管人员和其他直接责任人员处五日以上十五日以下</w:t>
      </w:r>
      <w:r>
        <w:rPr/>
        <w:t>拘留。</w:t>
      </w:r>
    </w:p>
    <w:p>
      <w:pPr>
        <w:spacing w:after="0" w:line="252" w:lineRule="auto"/>
        <w:jc w:val="both"/>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二百九十三、依据《中华人民共和国食品安全法》第一百二十三条第二款的行政处罚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《中华人民共和国食品安全法》第一百二十三条第二款：</w:t>
      </w:r>
      <w:r>
        <w:rPr/>
        <w:t>明知从事前</w:t>
      </w:r>
      <w:r>
        <w:rPr>
          <w:w w:val="95"/>
        </w:rPr>
        <w:t>款规定的违法行为，仍为其提供生产经营场所或者其他条件的，由县级以   </w:t>
      </w:r>
      <w:r>
        <w:rPr/>
        <w:t>上人民政府食品安全监督管理部门责令停止违法行为，没收违法所得，并处十万元以上二十万元以下罚款；使消费者的合法权益受到损害的，应当与食品生产经营者承担连带责任。</w:t>
      </w:r>
    </w:p>
    <w:p>
      <w:pPr>
        <w:pStyle w:val="BodyText"/>
        <w:spacing w:before="22"/>
        <w:ind w:left="674"/>
        <w:rPr>
          <w:rFonts w:ascii="方正楷体_GBK" w:eastAsia="方正楷体_GBK" w:hint="eastAsia"/>
        </w:rPr>
      </w:pPr>
      <w:r>
        <w:rPr>
          <w:rFonts w:ascii="方正楷体_GBK" w:eastAsia="方正楷体_GBK" w:hint="eastAsia"/>
        </w:rPr>
        <w:t>（二）裁量基准：</w:t>
      </w:r>
    </w:p>
    <w:p>
      <w:pPr>
        <w:pStyle w:val="ListParagraph"/>
        <w:numPr>
          <w:ilvl w:val="0"/>
          <w:numId w:val="489"/>
        </w:numPr>
        <w:tabs>
          <w:tab w:pos="1096" w:val="left" w:leader="none"/>
        </w:tabs>
        <w:spacing w:line="240" w:lineRule="auto" w:before="50" w:after="0"/>
        <w:ind w:left="1095" w:right="0" w:hanging="422"/>
        <w:jc w:val="left"/>
        <w:rPr>
          <w:sz w:val="28"/>
        </w:rPr>
      </w:pPr>
      <w:r>
        <w:rPr>
          <w:sz w:val="28"/>
        </w:rPr>
        <w:t>符合本章《适用说明》减轻处罚规定的：</w:t>
      </w:r>
    </w:p>
    <w:p>
      <w:pPr>
        <w:pStyle w:val="BodyText"/>
        <w:spacing w:before="23"/>
        <w:ind w:left="674"/>
      </w:pPr>
      <w:r>
        <w:rPr/>
        <w:t>裁量基准：没收违法所得，并处 </w:t>
      </w:r>
      <w:r>
        <w:rPr>
          <w:rFonts w:ascii="Times New Roman" w:eastAsia="Times New Roman"/>
        </w:rPr>
        <w:t>0 </w:t>
      </w:r>
      <w:r>
        <w:rPr/>
        <w:t>到 </w:t>
      </w:r>
      <w:r>
        <w:rPr>
          <w:rFonts w:ascii="Times New Roman" w:eastAsia="Times New Roman"/>
        </w:rPr>
        <w:t>10 </w:t>
      </w:r>
      <w:r>
        <w:rPr/>
        <w:t>万元罚款；</w:t>
      </w:r>
    </w:p>
    <w:p>
      <w:pPr>
        <w:pStyle w:val="ListParagraph"/>
        <w:numPr>
          <w:ilvl w:val="0"/>
          <w:numId w:val="489"/>
        </w:numPr>
        <w:tabs>
          <w:tab w:pos="1096" w:val="left" w:leader="none"/>
        </w:tabs>
        <w:spacing w:line="240" w:lineRule="auto" w:before="22" w:after="0"/>
        <w:ind w:left="1095" w:right="0" w:hanging="422"/>
        <w:jc w:val="left"/>
        <w:rPr>
          <w:sz w:val="28"/>
        </w:rPr>
      </w:pPr>
      <w:r>
        <w:rPr>
          <w:sz w:val="28"/>
        </w:rPr>
        <w:t>符合本章《适用说明》从轻处罚规定的：</w:t>
      </w:r>
    </w:p>
    <w:p>
      <w:pPr>
        <w:pStyle w:val="BodyText"/>
        <w:spacing w:before="23"/>
        <w:ind w:left="674"/>
      </w:pPr>
      <w:r>
        <w:rPr/>
        <w:t>裁量基准：没收违法所得，并处 </w:t>
      </w:r>
      <w:r>
        <w:rPr>
          <w:rFonts w:ascii="Times New Roman" w:eastAsia="Times New Roman"/>
        </w:rPr>
        <w:t>10 </w:t>
      </w:r>
      <w:r>
        <w:rPr/>
        <w:t>万元到 </w:t>
      </w:r>
      <w:r>
        <w:rPr>
          <w:rFonts w:ascii="Times New Roman" w:eastAsia="Times New Roman"/>
        </w:rPr>
        <w:t>13 </w:t>
      </w:r>
      <w:r>
        <w:rPr/>
        <w:t>万元罚款；</w:t>
      </w:r>
    </w:p>
    <w:p>
      <w:pPr>
        <w:pStyle w:val="ListParagraph"/>
        <w:numPr>
          <w:ilvl w:val="0"/>
          <w:numId w:val="489"/>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裁量基准：没收违法所得，并处 </w:t>
      </w:r>
      <w:r>
        <w:rPr>
          <w:rFonts w:ascii="Times New Roman" w:eastAsia="Times New Roman"/>
        </w:rPr>
        <w:t>13 </w:t>
      </w:r>
      <w:r>
        <w:rPr/>
        <w:t>万元到 </w:t>
      </w:r>
      <w:r>
        <w:rPr>
          <w:rFonts w:ascii="Times New Roman" w:eastAsia="Times New Roman"/>
        </w:rPr>
        <w:t>17 </w:t>
      </w:r>
      <w:r>
        <w:rPr/>
        <w:t>万元罚款；</w:t>
      </w:r>
    </w:p>
    <w:p>
      <w:pPr>
        <w:pStyle w:val="ListParagraph"/>
        <w:numPr>
          <w:ilvl w:val="0"/>
          <w:numId w:val="489"/>
        </w:numPr>
        <w:tabs>
          <w:tab w:pos="1096" w:val="left" w:leader="none"/>
        </w:tabs>
        <w:spacing w:line="240" w:lineRule="auto" w:before="23" w:after="0"/>
        <w:ind w:left="1095" w:right="0" w:hanging="422"/>
        <w:jc w:val="left"/>
        <w:rPr>
          <w:sz w:val="28"/>
        </w:rPr>
      </w:pPr>
      <w:r>
        <w:rPr>
          <w:sz w:val="28"/>
        </w:rPr>
        <w:t>符合本章《适用说明》从重处罚规定的：</w:t>
      </w:r>
    </w:p>
    <w:p>
      <w:pPr>
        <w:pStyle w:val="BodyText"/>
        <w:spacing w:before="22"/>
        <w:ind w:left="674"/>
      </w:pPr>
      <w:r>
        <w:rPr/>
        <w:t>裁量基准：没收违法所得，并处 </w:t>
      </w:r>
      <w:r>
        <w:rPr>
          <w:rFonts w:ascii="Times New Roman" w:eastAsia="Times New Roman"/>
        </w:rPr>
        <w:t>17 </w:t>
      </w:r>
      <w:r>
        <w:rPr/>
        <w:t>万元到 </w:t>
      </w:r>
      <w:r>
        <w:rPr>
          <w:rFonts w:ascii="Times New Roman" w:eastAsia="Times New Roman"/>
        </w:rPr>
        <w:t>20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二百九十四、依据《中华人民共和国食品安全法》第一百二十四条的行政处罚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spacing w:val="-2"/>
        </w:rPr>
        <w:t>《中华人民共和国食品安全法》第一百二十四条第一款：</w:t>
      </w:r>
      <w:r>
        <w:rPr/>
        <w:t>违反本法规定，有下列情形之一，尚不构成犯罪的，由县级以上人民政府食品安全监</w:t>
      </w:r>
      <w:r>
        <w:rPr>
          <w:w w:val="95"/>
        </w:rPr>
        <w:t>督管理部门没收违法所得和违法生产经营的食品、食品添加剂，并可以没   </w:t>
      </w:r>
      <w:r>
        <w:rPr/>
        <w:t>收用于违法生产经营的工具、设备、原料等物品；违法生产经营的食品、食品添加剂货值金额不足一万元的，并处五万元以上十万元以下罚款；货</w:t>
      </w:r>
      <w:r>
        <w:rPr>
          <w:w w:val="95"/>
        </w:rPr>
        <w:t>值金额一万元以上的，并处货值金额十倍以上二十倍以下罚款；情节严重</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before="12"/>
      </w:pPr>
      <w:r>
        <w:rPr/>
        <w:t>的，吊销许可证：</w:t>
      </w:r>
    </w:p>
    <w:p>
      <w:pPr>
        <w:pStyle w:val="BodyText"/>
        <w:spacing w:line="252" w:lineRule="auto" w:before="22"/>
        <w:ind w:right="263" w:firstLine="560"/>
        <w:jc w:val="both"/>
      </w:pPr>
      <w:r>
        <w:rPr/>
        <w:t>（一）生产经营致病性微生物，农药残留、兽药残留、生物毒素、重金属等污染物质以及其他危害人体健康的物质含量超过食品安全标准限量的食品、食品添加剂；</w:t>
      </w:r>
    </w:p>
    <w:p>
      <w:pPr>
        <w:pStyle w:val="BodyText"/>
        <w:spacing w:line="252" w:lineRule="auto"/>
        <w:ind w:right="131" w:firstLine="560"/>
      </w:pPr>
      <w:r>
        <w:rPr/>
        <w:t>（二</w:t>
      </w:r>
      <w:r>
        <w:rPr>
          <w:spacing w:val="-47"/>
        </w:rPr>
        <w:t>）</w:t>
      </w:r>
      <w:r>
        <w:rPr>
          <w:spacing w:val="-6"/>
        </w:rPr>
        <w:t>用超过保质期的食品原料、食品添加剂生产食品、食品添加剂， 或者经营上述食品、食品添加剂；</w:t>
      </w:r>
    </w:p>
    <w:p>
      <w:pPr>
        <w:pStyle w:val="BodyText"/>
        <w:spacing w:line="484" w:lineRule="exact"/>
        <w:ind w:left="674"/>
      </w:pPr>
      <w:r>
        <w:rPr/>
        <w:t>（三）生产经营超范围、超限量使用食品添加剂的食品；</w:t>
      </w:r>
    </w:p>
    <w:p>
      <w:pPr>
        <w:pStyle w:val="BodyText"/>
        <w:spacing w:line="252" w:lineRule="auto" w:before="18"/>
        <w:ind w:right="270" w:firstLine="560"/>
      </w:pPr>
      <w:r>
        <w:rPr/>
        <w:t>（四）生产经营腐败变质、油脂酸败、霉变生虫、污秽不洁、混有异物、掺假掺杂或者感官性状异常的食品、食品添加剂；</w:t>
      </w:r>
    </w:p>
    <w:p>
      <w:pPr>
        <w:pStyle w:val="BodyText"/>
        <w:spacing w:line="252" w:lineRule="auto"/>
        <w:ind w:right="269" w:firstLine="560"/>
      </w:pPr>
      <w:r>
        <w:rPr/>
        <w:t>（五）生产经营标注虚假生产日期、保质期或者超过保质期的食品、食品添加剂；</w:t>
      </w:r>
    </w:p>
    <w:p>
      <w:pPr>
        <w:pStyle w:val="BodyText"/>
        <w:spacing w:line="252" w:lineRule="auto"/>
        <w:ind w:right="269" w:firstLine="560"/>
        <w:jc w:val="both"/>
      </w:pPr>
      <w:r>
        <w:rPr/>
        <w:t>（六）生产经营未按规定注册的保健食品、特殊医学用途配方食品、</w:t>
      </w:r>
      <w:r>
        <w:rPr>
          <w:w w:val="95"/>
        </w:rPr>
        <w:t>婴幼儿配方乳粉，或者未按注册的产品配方、生产工艺等技术要求组织生   </w:t>
      </w:r>
      <w:r>
        <w:rPr/>
        <w:t>产；</w:t>
      </w:r>
    </w:p>
    <w:p>
      <w:pPr>
        <w:pStyle w:val="BodyText"/>
        <w:spacing w:line="252" w:lineRule="auto"/>
        <w:ind w:right="271" w:firstLine="560"/>
      </w:pPr>
      <w:r>
        <w:rPr/>
        <w:t>（七）以分装方式生产婴幼儿配方乳粉，或者同一企业以同一配方生产不同品牌的婴幼儿配方乳粉；</w:t>
      </w:r>
    </w:p>
    <w:p>
      <w:pPr>
        <w:pStyle w:val="BodyText"/>
        <w:spacing w:line="252" w:lineRule="auto"/>
        <w:ind w:right="271" w:firstLine="560"/>
      </w:pPr>
      <w:r>
        <w:rPr/>
        <w:t>（八）利用新的食品原料生产食品，或者生产食品添加剂新品种，未通过安全性评估；</w:t>
      </w:r>
    </w:p>
    <w:p>
      <w:pPr>
        <w:pStyle w:val="BodyText"/>
        <w:spacing w:line="252" w:lineRule="auto"/>
        <w:ind w:right="271" w:firstLine="560"/>
      </w:pPr>
      <w:r>
        <w:rPr/>
        <w:t>（九）食品生产经营者在食品安全监督管理部门责令其召回或者停止经营后，仍拒不召回或者停止经营。</w:t>
      </w:r>
    </w:p>
    <w:p>
      <w:pPr>
        <w:pStyle w:val="BodyText"/>
        <w:spacing w:line="252" w:lineRule="auto"/>
        <w:ind w:right="271" w:firstLine="560"/>
        <w:jc w:val="both"/>
      </w:pPr>
      <w:r>
        <w:rPr/>
        <w:t>除前款和本法第一百二十三条、第一百二十五条规定的情形外，生产经营不符合法律、法规或者食品安全标准的食品、食品添加剂的，依照前款规定给予处罚。</w:t>
      </w:r>
    </w:p>
    <w:p>
      <w:pPr>
        <w:pStyle w:val="BodyText"/>
        <w:spacing w:line="252" w:lineRule="auto"/>
        <w:ind w:right="271" w:firstLine="560"/>
        <w:jc w:val="both"/>
      </w:pPr>
      <w:r>
        <w:rPr/>
        <w:t>生产食品相关产品新品种，未通过安全性评估，或者生产不符合食品安全标准的食品相关产品的，由县级以上人民政府食品安全监督管理部门依照第一款规定给予处罚。</w:t>
      </w:r>
    </w:p>
    <w:p>
      <w:pPr>
        <w:spacing w:after="0" w:line="252" w:lineRule="auto"/>
        <w:jc w:val="both"/>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ListParagraph"/>
        <w:numPr>
          <w:ilvl w:val="0"/>
          <w:numId w:val="490"/>
        </w:numPr>
        <w:tabs>
          <w:tab w:pos="1095" w:val="left" w:leader="none"/>
        </w:tabs>
        <w:spacing w:line="240" w:lineRule="auto" w:before="50" w:after="0"/>
        <w:ind w:left="1094" w:right="0" w:hanging="421"/>
        <w:jc w:val="left"/>
        <w:rPr>
          <w:sz w:val="28"/>
        </w:rPr>
      </w:pPr>
      <w:r>
        <w:rPr>
          <w:sz w:val="28"/>
        </w:rPr>
        <w:t>符合本章《适用说明》减轻处罚规定的：</w:t>
      </w:r>
    </w:p>
    <w:p>
      <w:pPr>
        <w:pStyle w:val="BodyText"/>
        <w:spacing w:line="252" w:lineRule="auto" w:before="23"/>
        <w:ind w:right="270" w:firstLine="560"/>
        <w:jc w:val="both"/>
      </w:pPr>
      <w:r>
        <w:rPr/>
        <w:t>裁量基准：没收违法所得和违法生产经营的食品、食品添加剂，并可以没收用于违法生产经营的工具、设备、原料等物品；违法生产经营的食</w:t>
      </w:r>
      <w:r>
        <w:rPr>
          <w:spacing w:val="-1"/>
        </w:rPr>
        <w:t>品、食品添加剂货值金额不足 </w:t>
      </w:r>
      <w:r>
        <w:rPr>
          <w:rFonts w:ascii="Times New Roman" w:eastAsia="Times New Roman"/>
        </w:rPr>
        <w:t>1 </w:t>
      </w:r>
      <w:r>
        <w:rPr>
          <w:spacing w:val="-2"/>
        </w:rPr>
        <w:t>万元的，并处 </w:t>
      </w:r>
      <w:r>
        <w:rPr>
          <w:rFonts w:ascii="Times New Roman" w:eastAsia="Times New Roman"/>
        </w:rPr>
        <w:t>0 </w:t>
      </w:r>
      <w:r>
        <w:rPr>
          <w:spacing w:val="-5"/>
        </w:rPr>
        <w:t>到 </w:t>
      </w:r>
      <w:r>
        <w:rPr>
          <w:rFonts w:ascii="Times New Roman" w:eastAsia="Times New Roman"/>
        </w:rPr>
        <w:t>5 </w:t>
      </w:r>
      <w:r>
        <w:rPr/>
        <w:t>万元罚款；货值金额</w:t>
      </w:r>
    </w:p>
    <w:p>
      <w:pPr>
        <w:pStyle w:val="BodyText"/>
        <w:spacing w:line="482" w:lineRule="exact"/>
        <w:jc w:val="both"/>
      </w:pPr>
      <w:r>
        <w:rPr>
          <w:rFonts w:ascii="Times New Roman" w:eastAsia="Times New Roman"/>
        </w:rPr>
        <w:t>1 </w:t>
      </w:r>
      <w:r>
        <w:rPr/>
        <w:t>万元以上的，并处货值金额 </w:t>
      </w:r>
      <w:r>
        <w:rPr>
          <w:rFonts w:ascii="Times New Roman" w:eastAsia="Times New Roman"/>
        </w:rPr>
        <w:t>0 </w:t>
      </w:r>
      <w:r>
        <w:rPr/>
        <w:t>到 </w:t>
      </w:r>
      <w:r>
        <w:rPr>
          <w:rFonts w:ascii="Times New Roman" w:eastAsia="Times New Roman"/>
        </w:rPr>
        <w:t>10 </w:t>
      </w:r>
      <w:r>
        <w:rPr/>
        <w:t>倍罚款；</w:t>
      </w:r>
    </w:p>
    <w:p>
      <w:pPr>
        <w:pStyle w:val="ListParagraph"/>
        <w:numPr>
          <w:ilvl w:val="0"/>
          <w:numId w:val="490"/>
        </w:numPr>
        <w:tabs>
          <w:tab w:pos="1096" w:val="left" w:leader="none"/>
        </w:tabs>
        <w:spacing w:line="240" w:lineRule="auto" w:before="22" w:after="0"/>
        <w:ind w:left="1095" w:right="0" w:hanging="422"/>
        <w:jc w:val="left"/>
        <w:rPr>
          <w:sz w:val="28"/>
        </w:rPr>
      </w:pPr>
      <w:r>
        <w:rPr>
          <w:sz w:val="28"/>
        </w:rPr>
        <w:t>符合本章《适用说明》从轻处罚规定的：</w:t>
      </w:r>
    </w:p>
    <w:p>
      <w:pPr>
        <w:pStyle w:val="BodyText"/>
        <w:spacing w:line="252" w:lineRule="auto" w:before="23"/>
        <w:ind w:right="270" w:firstLine="560"/>
        <w:jc w:val="both"/>
      </w:pPr>
      <w:r>
        <w:rPr/>
        <w:t>裁量基准：没收违法所得和违法生产经营的食品、食品添加剂，并可以没收用于违法生产经营的工具、设备、原料等物品；违法生产经营的食品、食品添加剂货值金额不足 </w:t>
      </w:r>
      <w:r>
        <w:rPr>
          <w:rFonts w:ascii="Times New Roman" w:eastAsia="Times New Roman"/>
        </w:rPr>
        <w:t>1 </w:t>
      </w:r>
      <w:r>
        <w:rPr/>
        <w:t>万元的，并处 </w:t>
      </w:r>
      <w:r>
        <w:rPr>
          <w:rFonts w:ascii="Times New Roman" w:eastAsia="Times New Roman"/>
        </w:rPr>
        <w:t>5 </w:t>
      </w:r>
      <w:r>
        <w:rPr/>
        <w:t>万元到 </w:t>
      </w:r>
      <w:r>
        <w:rPr>
          <w:rFonts w:ascii="Times New Roman" w:eastAsia="Times New Roman"/>
        </w:rPr>
        <w:t>6.5 </w:t>
      </w:r>
      <w:r>
        <w:rPr/>
        <w:t>万元罚款；货</w:t>
      </w:r>
    </w:p>
    <w:p>
      <w:pPr>
        <w:pStyle w:val="BodyText"/>
        <w:spacing w:line="482" w:lineRule="exact"/>
        <w:jc w:val="both"/>
      </w:pPr>
      <w:r>
        <w:rPr/>
        <w:t>值金额 </w:t>
      </w:r>
      <w:r>
        <w:rPr>
          <w:rFonts w:ascii="Times New Roman" w:eastAsia="Times New Roman"/>
        </w:rPr>
        <w:t>1 </w:t>
      </w:r>
      <w:r>
        <w:rPr/>
        <w:t>万元以上的，并处货值金额 </w:t>
      </w:r>
      <w:r>
        <w:rPr>
          <w:rFonts w:ascii="Times New Roman" w:eastAsia="Times New Roman"/>
        </w:rPr>
        <w:t>10 </w:t>
      </w:r>
      <w:r>
        <w:rPr/>
        <w:t>倍到 </w:t>
      </w:r>
      <w:r>
        <w:rPr>
          <w:rFonts w:ascii="Times New Roman" w:eastAsia="Times New Roman"/>
        </w:rPr>
        <w:t>13 </w:t>
      </w:r>
      <w:r>
        <w:rPr/>
        <w:t>倍罚款；</w:t>
      </w:r>
    </w:p>
    <w:p>
      <w:pPr>
        <w:pStyle w:val="ListParagraph"/>
        <w:numPr>
          <w:ilvl w:val="0"/>
          <w:numId w:val="490"/>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line="252" w:lineRule="auto" w:before="23"/>
        <w:ind w:right="270" w:firstLine="560"/>
        <w:jc w:val="both"/>
      </w:pPr>
      <w:r>
        <w:rPr/>
        <w:t>裁量基准：没收违法所得和违法生产经营的食品、食品添加剂，并可以没收用于违法生产经营的工具、设备、原料等物品；违法生产经营的食品、食品添加剂货值金额不足 </w:t>
      </w:r>
      <w:r>
        <w:rPr>
          <w:rFonts w:ascii="Times New Roman" w:eastAsia="Times New Roman"/>
        </w:rPr>
        <w:t>1 </w:t>
      </w:r>
      <w:r>
        <w:rPr/>
        <w:t>万元的，并处 </w:t>
      </w:r>
      <w:r>
        <w:rPr>
          <w:rFonts w:ascii="Times New Roman" w:eastAsia="Times New Roman"/>
        </w:rPr>
        <w:t>6.5 </w:t>
      </w:r>
      <w:r>
        <w:rPr/>
        <w:t>万元到 </w:t>
      </w:r>
      <w:r>
        <w:rPr>
          <w:rFonts w:ascii="Times New Roman" w:eastAsia="Times New Roman"/>
        </w:rPr>
        <w:t>8.5 </w:t>
      </w:r>
      <w:r>
        <w:rPr/>
        <w:t>万元罚款；</w:t>
      </w:r>
    </w:p>
    <w:p>
      <w:pPr>
        <w:pStyle w:val="BodyText"/>
        <w:spacing w:line="482" w:lineRule="exact"/>
        <w:jc w:val="both"/>
      </w:pPr>
      <w:r>
        <w:rPr/>
        <w:t>货值金额 </w:t>
      </w:r>
      <w:r>
        <w:rPr>
          <w:rFonts w:ascii="Times New Roman" w:eastAsia="Times New Roman"/>
        </w:rPr>
        <w:t>1 </w:t>
      </w:r>
      <w:r>
        <w:rPr/>
        <w:t>万元以上的，并处货值金额 </w:t>
      </w:r>
      <w:r>
        <w:rPr>
          <w:rFonts w:ascii="Times New Roman" w:eastAsia="Times New Roman"/>
        </w:rPr>
        <w:t>13 </w:t>
      </w:r>
      <w:r>
        <w:rPr/>
        <w:t>倍到 </w:t>
      </w:r>
      <w:r>
        <w:rPr>
          <w:rFonts w:ascii="Times New Roman" w:eastAsia="Times New Roman"/>
        </w:rPr>
        <w:t>17 </w:t>
      </w:r>
      <w:r>
        <w:rPr/>
        <w:t>倍罚款；</w:t>
      </w:r>
    </w:p>
    <w:p>
      <w:pPr>
        <w:pStyle w:val="ListParagraph"/>
        <w:numPr>
          <w:ilvl w:val="0"/>
          <w:numId w:val="490"/>
        </w:numPr>
        <w:tabs>
          <w:tab w:pos="1096" w:val="left" w:leader="none"/>
        </w:tabs>
        <w:spacing w:line="240" w:lineRule="auto" w:before="22" w:after="0"/>
        <w:ind w:left="1095" w:right="0" w:hanging="422"/>
        <w:jc w:val="left"/>
        <w:rPr>
          <w:sz w:val="28"/>
        </w:rPr>
      </w:pPr>
      <w:r>
        <w:rPr>
          <w:sz w:val="28"/>
        </w:rPr>
        <w:t>符合本章《适用说明》从重处罚规定的：</w:t>
      </w:r>
    </w:p>
    <w:p>
      <w:pPr>
        <w:pStyle w:val="BodyText"/>
        <w:spacing w:line="252" w:lineRule="auto" w:before="23"/>
        <w:ind w:right="270" w:firstLine="560"/>
        <w:jc w:val="both"/>
      </w:pPr>
      <w:r>
        <w:rPr/>
        <w:t>裁量基准：没收违法所得和违法生产经营的食品、食品添加剂，并可以没收用于违法生产经营的工具、设备、原料等物品；违法生产经营的食</w:t>
      </w:r>
      <w:r>
        <w:rPr>
          <w:spacing w:val="-6"/>
        </w:rPr>
        <w:t>品、食品添加剂货值金额不足 </w:t>
      </w:r>
      <w:r>
        <w:rPr>
          <w:rFonts w:ascii="Times New Roman" w:eastAsia="Times New Roman"/>
        </w:rPr>
        <w:t>1 </w:t>
      </w:r>
      <w:r>
        <w:rPr>
          <w:spacing w:val="-6"/>
        </w:rPr>
        <w:t>万元的，并处 </w:t>
      </w:r>
      <w:r>
        <w:rPr>
          <w:rFonts w:ascii="Times New Roman" w:eastAsia="Times New Roman"/>
        </w:rPr>
        <w:t>8.5 </w:t>
      </w:r>
      <w:r>
        <w:rPr>
          <w:spacing w:val="-3"/>
        </w:rPr>
        <w:t>万元到 </w:t>
      </w:r>
      <w:r>
        <w:rPr>
          <w:rFonts w:ascii="Times New Roman" w:eastAsia="Times New Roman"/>
        </w:rPr>
        <w:t>10 </w:t>
      </w:r>
      <w:r>
        <w:rPr>
          <w:spacing w:val="-5"/>
        </w:rPr>
        <w:t>万元罚款；货</w:t>
      </w:r>
    </w:p>
    <w:p>
      <w:pPr>
        <w:pStyle w:val="BodyText"/>
        <w:spacing w:line="252" w:lineRule="auto"/>
        <w:ind w:right="270"/>
        <w:jc w:val="both"/>
      </w:pPr>
      <w:r>
        <w:rPr>
          <w:spacing w:val="-3"/>
        </w:rPr>
        <w:t>值金额 </w:t>
      </w:r>
      <w:r>
        <w:rPr>
          <w:rFonts w:ascii="Times New Roman" w:eastAsia="Times New Roman"/>
        </w:rPr>
        <w:t>1 </w:t>
      </w:r>
      <w:r>
        <w:rPr>
          <w:spacing w:val="-1"/>
        </w:rPr>
        <w:t>万元以上的，并处货值金额 </w:t>
      </w:r>
      <w:r>
        <w:rPr>
          <w:rFonts w:ascii="Times New Roman" w:eastAsia="Times New Roman"/>
        </w:rPr>
        <w:t>17 </w:t>
      </w:r>
      <w:r>
        <w:rPr>
          <w:spacing w:val="-4"/>
        </w:rPr>
        <w:t>倍到 </w:t>
      </w:r>
      <w:r>
        <w:rPr>
          <w:rFonts w:ascii="Times New Roman" w:eastAsia="Times New Roman"/>
        </w:rPr>
        <w:t>20 </w:t>
      </w:r>
      <w:r>
        <w:rPr/>
        <w:t>倍罚款，情节严重的，吊销许可证。</w:t>
      </w:r>
    </w:p>
    <w:p>
      <w:pPr>
        <w:pStyle w:val="BodyText"/>
        <w:spacing w:line="276" w:lineRule="auto" w:before="12"/>
        <w:ind w:right="270" w:firstLine="560"/>
        <w:rPr>
          <w:rFonts w:ascii="方正黑体_GBK" w:eastAsia="方正黑体_GBK" w:hint="eastAsia"/>
        </w:rPr>
      </w:pPr>
      <w:r>
        <w:rPr>
          <w:rFonts w:ascii="方正黑体_GBK" w:eastAsia="方正黑体_GBK" w:hint="eastAsia"/>
        </w:rPr>
        <w:t>二百九十五、依据《中华人民共和国食品安全法》第一百二十五条第一款的行政处罚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Heading2"/>
        <w:rPr>
          <w:rFonts w:ascii="Arial Unicode MS" w:eastAsia="Arial Unicode MS" w:hint="eastAsia"/>
          <w:b w:val="0"/>
        </w:rPr>
      </w:pPr>
      <w:r>
        <w:rPr>
          <w:b/>
        </w:rPr>
        <w:t>《中华人民共和国食品安全法》第一百二十五条第一款：</w:t>
      </w:r>
      <w:r>
        <w:rPr>
          <w:rFonts w:ascii="Arial Unicode MS" w:eastAsia="Arial Unicode MS" w:hint="eastAsia"/>
          <w:b w:val="0"/>
        </w:rPr>
        <w:t>违反本法规</w:t>
      </w:r>
    </w:p>
    <w:p>
      <w:pPr>
        <w:spacing w:after="0"/>
        <w:rPr>
          <w:rFonts w:ascii="Arial Unicode MS" w:eastAsia="Arial Unicode MS" w:hint="eastAsia"/>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3"/>
      </w:pPr>
      <w:r>
        <w:rPr/>
        <w:t>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w:t>
      </w:r>
      <w:r>
        <w:rPr>
          <w:spacing w:val="-11"/>
          <w:w w:val="95"/>
        </w:rPr>
        <w:t>上的，并处货值金额五倍以上十倍以下罚款；情节严重的，责令停产停业，   </w:t>
      </w:r>
      <w:r>
        <w:rPr>
          <w:spacing w:val="-11"/>
        </w:rPr>
        <w:t>直至吊销许可证：</w:t>
      </w:r>
    </w:p>
    <w:p>
      <w:pPr>
        <w:pStyle w:val="BodyText"/>
        <w:spacing w:line="252" w:lineRule="auto"/>
        <w:ind w:right="271" w:firstLine="560"/>
      </w:pPr>
      <w:r>
        <w:rPr>
          <w:w w:val="95"/>
        </w:rPr>
        <w:t>（一）生产经营被包装材料、容器、运输工具等污染的食品、食品添  </w:t>
      </w:r>
      <w:r>
        <w:rPr/>
        <w:t>加剂；</w:t>
      </w:r>
    </w:p>
    <w:p>
      <w:pPr>
        <w:pStyle w:val="BodyText"/>
        <w:spacing w:line="252" w:lineRule="auto"/>
        <w:ind w:right="270" w:firstLine="560"/>
      </w:pPr>
      <w:r>
        <w:rPr/>
        <w:t>（二）生产经营无标签的预包装食品、食品添加剂或者标签、说明书不符合本法规定的食品、食品添加剂；</w:t>
      </w:r>
    </w:p>
    <w:p>
      <w:pPr>
        <w:pStyle w:val="BodyText"/>
        <w:spacing w:line="484" w:lineRule="exact"/>
        <w:ind w:left="674"/>
      </w:pPr>
      <w:r>
        <w:rPr/>
        <w:t>（三）生产经营转基因食品未按规定进行标示；</w:t>
      </w:r>
    </w:p>
    <w:p>
      <w:pPr>
        <w:pStyle w:val="BodyText"/>
        <w:spacing w:line="252" w:lineRule="auto" w:before="8"/>
        <w:ind w:right="261" w:firstLine="560"/>
      </w:pPr>
      <w:r>
        <w:rPr/>
        <w:t>（四）食品生产经营者采购或者使用不符合食品安全标准的食品原料、食品添加剂、食品相关产品。</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491"/>
        </w:numPr>
        <w:tabs>
          <w:tab w:pos="1095" w:val="left" w:leader="none"/>
        </w:tabs>
        <w:spacing w:line="240" w:lineRule="auto" w:before="50" w:after="0"/>
        <w:ind w:left="1094" w:right="0" w:hanging="421"/>
        <w:jc w:val="left"/>
        <w:rPr>
          <w:sz w:val="28"/>
        </w:rPr>
      </w:pPr>
      <w:r>
        <w:rPr>
          <w:sz w:val="28"/>
        </w:rPr>
        <w:t>符合本章《适用说明》减轻处罚规定的：</w:t>
      </w:r>
    </w:p>
    <w:p>
      <w:pPr>
        <w:pStyle w:val="BodyText"/>
        <w:spacing w:line="252" w:lineRule="auto" w:before="22"/>
        <w:ind w:right="270" w:firstLine="560"/>
        <w:jc w:val="both"/>
      </w:pPr>
      <w:r>
        <w:rPr/>
        <w:t>裁量基准：没收违法所得和违法生产经营的食品、食品添加剂，并可以没收用于违法生产经营的工具、设备、原料等物品；违法生产经营的食品、食品添加剂货值金额不足 </w:t>
      </w:r>
      <w:r>
        <w:rPr>
          <w:rFonts w:ascii="Times New Roman" w:eastAsia="Times New Roman"/>
        </w:rPr>
        <w:t>1 </w:t>
      </w:r>
      <w:r>
        <w:rPr/>
        <w:t>万元的，并处 </w:t>
      </w:r>
      <w:r>
        <w:rPr>
          <w:rFonts w:ascii="Times New Roman" w:eastAsia="Times New Roman"/>
        </w:rPr>
        <w:t>0 </w:t>
      </w:r>
      <w:r>
        <w:rPr/>
        <w:t>到 </w:t>
      </w:r>
      <w:r>
        <w:rPr>
          <w:rFonts w:ascii="Times New Roman" w:eastAsia="Times New Roman"/>
        </w:rPr>
        <w:t>5000 </w:t>
      </w:r>
      <w:r>
        <w:rPr/>
        <w:t>元罚款；货值金</w:t>
      </w:r>
    </w:p>
    <w:p>
      <w:pPr>
        <w:pStyle w:val="BodyText"/>
        <w:spacing w:line="482" w:lineRule="exact"/>
        <w:jc w:val="both"/>
      </w:pPr>
      <w:r>
        <w:rPr/>
        <w:t>额 </w:t>
      </w:r>
      <w:r>
        <w:rPr>
          <w:rFonts w:ascii="Times New Roman" w:eastAsia="Times New Roman"/>
        </w:rPr>
        <w:t>1 </w:t>
      </w:r>
      <w:r>
        <w:rPr/>
        <w:t>万元以上的，并处货值金额 </w:t>
      </w:r>
      <w:r>
        <w:rPr>
          <w:rFonts w:ascii="Times New Roman" w:eastAsia="Times New Roman"/>
        </w:rPr>
        <w:t>0 </w:t>
      </w:r>
      <w:r>
        <w:rPr/>
        <w:t>到 </w:t>
      </w:r>
      <w:r>
        <w:rPr>
          <w:rFonts w:ascii="Times New Roman" w:eastAsia="Times New Roman"/>
        </w:rPr>
        <w:t>5 </w:t>
      </w:r>
      <w:r>
        <w:rPr/>
        <w:t>倍罚款；</w:t>
      </w:r>
    </w:p>
    <w:p>
      <w:pPr>
        <w:pStyle w:val="ListParagraph"/>
        <w:numPr>
          <w:ilvl w:val="0"/>
          <w:numId w:val="491"/>
        </w:numPr>
        <w:tabs>
          <w:tab w:pos="1095" w:val="left" w:leader="none"/>
        </w:tabs>
        <w:spacing w:line="240" w:lineRule="auto" w:before="23" w:after="0"/>
        <w:ind w:left="1094" w:right="0" w:hanging="421"/>
        <w:jc w:val="left"/>
        <w:rPr>
          <w:sz w:val="28"/>
        </w:rPr>
      </w:pPr>
      <w:r>
        <w:rPr>
          <w:sz w:val="28"/>
        </w:rPr>
        <w:t>符合本章《适用说明》从轻处罚规定的：</w:t>
      </w:r>
    </w:p>
    <w:p>
      <w:pPr>
        <w:pStyle w:val="BodyText"/>
        <w:spacing w:line="252" w:lineRule="auto" w:before="23"/>
        <w:ind w:right="270" w:firstLine="560"/>
        <w:jc w:val="both"/>
      </w:pPr>
      <w:r>
        <w:rPr/>
        <w:t>裁量基准：没收违法所得和违法生产经营的食品、食品添加剂，并可以没收用于违法生产经营的工具、设备、原料等物品；违法生产经营的食品、食品添加剂货值金额不足 </w:t>
      </w:r>
      <w:r>
        <w:rPr>
          <w:rFonts w:ascii="Times New Roman" w:eastAsia="Times New Roman"/>
        </w:rPr>
        <w:t>1 </w:t>
      </w:r>
      <w:r>
        <w:rPr/>
        <w:t>万元，并处 </w:t>
      </w:r>
      <w:r>
        <w:rPr>
          <w:rFonts w:ascii="Times New Roman" w:eastAsia="Times New Roman"/>
        </w:rPr>
        <w:t>5000 </w:t>
      </w:r>
      <w:r>
        <w:rPr/>
        <w:t>元到 </w:t>
      </w:r>
      <w:r>
        <w:rPr>
          <w:rFonts w:ascii="Times New Roman" w:eastAsia="Times New Roman"/>
        </w:rPr>
        <w:t>2 </w:t>
      </w:r>
      <w:r>
        <w:rPr/>
        <w:t>万元罚款；货值</w:t>
      </w:r>
    </w:p>
    <w:p>
      <w:pPr>
        <w:pStyle w:val="BodyText"/>
        <w:spacing w:line="482" w:lineRule="exact"/>
        <w:jc w:val="both"/>
      </w:pPr>
      <w:r>
        <w:rPr/>
        <w:t>金额 </w:t>
      </w:r>
      <w:r>
        <w:rPr>
          <w:rFonts w:ascii="Times New Roman" w:eastAsia="Times New Roman"/>
        </w:rPr>
        <w:t>1 </w:t>
      </w:r>
      <w:r>
        <w:rPr/>
        <w:t>万元以上的，并处货值金额 </w:t>
      </w:r>
      <w:r>
        <w:rPr>
          <w:rFonts w:ascii="Times New Roman" w:eastAsia="Times New Roman"/>
        </w:rPr>
        <w:t>5 </w:t>
      </w:r>
      <w:r>
        <w:rPr/>
        <w:t>倍到 </w:t>
      </w:r>
      <w:r>
        <w:rPr>
          <w:rFonts w:ascii="Times New Roman" w:eastAsia="Times New Roman"/>
        </w:rPr>
        <w:t>6.5 </w:t>
      </w:r>
      <w:r>
        <w:rPr/>
        <w:t>倍罚款；</w:t>
      </w:r>
    </w:p>
    <w:p>
      <w:pPr>
        <w:pStyle w:val="ListParagraph"/>
        <w:numPr>
          <w:ilvl w:val="0"/>
          <w:numId w:val="491"/>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裁量基准：没收违法所得和违法生产经营的食品、食品添加剂，并可</w:t>
      </w:r>
    </w:p>
    <w:p>
      <w:pPr>
        <w:spacing w:after="0"/>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以没收用于违法生产经营的工具、设备、原料等物品；违法生产经营的食品、食品添加剂货值金额不足 </w:t>
      </w:r>
      <w:r>
        <w:rPr>
          <w:rFonts w:ascii="Times New Roman" w:eastAsia="Times New Roman"/>
        </w:rPr>
        <w:t>1 </w:t>
      </w:r>
      <w:r>
        <w:rPr/>
        <w:t>万元的，并处 </w:t>
      </w:r>
      <w:r>
        <w:rPr>
          <w:rFonts w:ascii="Times New Roman" w:eastAsia="Times New Roman"/>
        </w:rPr>
        <w:t>2 </w:t>
      </w:r>
      <w:r>
        <w:rPr/>
        <w:t>万元到 </w:t>
      </w:r>
      <w:r>
        <w:rPr>
          <w:rFonts w:ascii="Times New Roman" w:eastAsia="Times New Roman"/>
        </w:rPr>
        <w:t>3.5 </w:t>
      </w:r>
      <w:r>
        <w:rPr/>
        <w:t>万元罚款；货</w:t>
      </w:r>
    </w:p>
    <w:p>
      <w:pPr>
        <w:pStyle w:val="BodyText"/>
        <w:spacing w:line="484" w:lineRule="exact"/>
      </w:pPr>
      <w:r>
        <w:rPr>
          <w:spacing w:val="-3"/>
        </w:rPr>
        <w:t>值金额 </w:t>
      </w:r>
      <w:r>
        <w:rPr>
          <w:rFonts w:ascii="Times New Roman" w:eastAsia="Times New Roman"/>
        </w:rPr>
        <w:t>1</w:t>
      </w:r>
      <w:r>
        <w:rPr>
          <w:rFonts w:ascii="Times New Roman" w:eastAsia="Times New Roman"/>
          <w:spacing w:val="-3"/>
        </w:rPr>
        <w:t> </w:t>
      </w:r>
      <w:r>
        <w:rPr>
          <w:spacing w:val="-1"/>
        </w:rPr>
        <w:t>万元以上的，并处货值金额 </w:t>
      </w:r>
      <w:r>
        <w:rPr>
          <w:rFonts w:ascii="Times New Roman" w:eastAsia="Times New Roman"/>
        </w:rPr>
        <w:t>6.5</w:t>
      </w:r>
      <w:r>
        <w:rPr>
          <w:rFonts w:ascii="Times New Roman" w:eastAsia="Times New Roman"/>
          <w:spacing w:val="-2"/>
        </w:rPr>
        <w:t> </w:t>
      </w:r>
      <w:r>
        <w:rPr>
          <w:spacing w:val="-3"/>
        </w:rPr>
        <w:t>倍到 </w:t>
      </w:r>
      <w:r>
        <w:rPr>
          <w:rFonts w:ascii="Times New Roman" w:eastAsia="Times New Roman"/>
        </w:rPr>
        <w:t>8.5</w:t>
      </w:r>
      <w:r>
        <w:rPr>
          <w:rFonts w:ascii="Times New Roman" w:eastAsia="Times New Roman"/>
          <w:spacing w:val="-2"/>
        </w:rPr>
        <w:t> </w:t>
      </w:r>
      <w:r>
        <w:rPr/>
        <w:t>倍罚款；</w:t>
      </w:r>
    </w:p>
    <w:p>
      <w:pPr>
        <w:pStyle w:val="ListParagraph"/>
        <w:numPr>
          <w:ilvl w:val="0"/>
          <w:numId w:val="491"/>
        </w:numPr>
        <w:tabs>
          <w:tab w:pos="1095" w:val="left" w:leader="none"/>
        </w:tabs>
        <w:spacing w:line="240" w:lineRule="auto" w:before="22" w:after="0"/>
        <w:ind w:left="1094" w:right="0" w:hanging="422"/>
        <w:jc w:val="left"/>
        <w:rPr>
          <w:sz w:val="28"/>
        </w:rPr>
      </w:pPr>
      <w:r>
        <w:rPr>
          <w:w w:val="95"/>
          <w:sz w:val="28"/>
        </w:rPr>
        <w:t>符合本章《适用说明》从重处罚规定的：</w:t>
      </w:r>
    </w:p>
    <w:p>
      <w:pPr>
        <w:pStyle w:val="BodyText"/>
        <w:spacing w:line="252" w:lineRule="auto" w:before="23"/>
        <w:ind w:right="270" w:firstLine="560"/>
        <w:jc w:val="both"/>
      </w:pPr>
      <w:r>
        <w:rPr/>
        <w:t>裁量基准：没收违法所得和违法生产经营的食品、食品添加剂，并可以没收用于违法生产经营的工具、设备、原料等物品；违法生产经营的食品、食品添加剂货值金额不足 </w:t>
      </w:r>
      <w:r>
        <w:rPr>
          <w:rFonts w:ascii="Times New Roman" w:eastAsia="Times New Roman"/>
        </w:rPr>
        <w:t>1 </w:t>
      </w:r>
      <w:r>
        <w:rPr/>
        <w:t>万元的，并处 </w:t>
      </w:r>
      <w:r>
        <w:rPr>
          <w:rFonts w:ascii="Times New Roman" w:eastAsia="Times New Roman"/>
        </w:rPr>
        <w:t>3.5 </w:t>
      </w:r>
      <w:r>
        <w:rPr/>
        <w:t>万元到 </w:t>
      </w:r>
      <w:r>
        <w:rPr>
          <w:rFonts w:ascii="Times New Roman" w:eastAsia="Times New Roman"/>
        </w:rPr>
        <w:t>5 </w:t>
      </w:r>
      <w:r>
        <w:rPr/>
        <w:t>万元罚款；货</w:t>
      </w:r>
    </w:p>
    <w:p>
      <w:pPr>
        <w:pStyle w:val="BodyText"/>
        <w:spacing w:line="252" w:lineRule="auto"/>
        <w:ind w:right="272"/>
        <w:jc w:val="both"/>
      </w:pPr>
      <w:r>
        <w:rPr>
          <w:spacing w:val="-3"/>
        </w:rPr>
        <w:t>值金额 </w:t>
      </w:r>
      <w:r>
        <w:rPr>
          <w:rFonts w:ascii="Times New Roman" w:eastAsia="Times New Roman"/>
        </w:rPr>
        <w:t>1 </w:t>
      </w:r>
      <w:r>
        <w:rPr>
          <w:spacing w:val="-5"/>
        </w:rPr>
        <w:t>万元以上的，并处货值金额 </w:t>
      </w:r>
      <w:r>
        <w:rPr>
          <w:rFonts w:ascii="Times New Roman" w:eastAsia="Times New Roman"/>
        </w:rPr>
        <w:t>8.5 </w:t>
      </w:r>
      <w:r>
        <w:rPr>
          <w:spacing w:val="-3"/>
        </w:rPr>
        <w:t>倍到 </w:t>
      </w:r>
      <w:r>
        <w:rPr>
          <w:rFonts w:ascii="Times New Roman" w:eastAsia="Times New Roman"/>
        </w:rPr>
        <w:t>10 </w:t>
      </w:r>
      <w:r>
        <w:rPr>
          <w:spacing w:val="-7"/>
        </w:rPr>
        <w:t>倍罚款，情节严重的，责令停产停业，直至吊销许可证。</w:t>
      </w:r>
    </w:p>
    <w:p>
      <w:pPr>
        <w:pStyle w:val="BodyText"/>
        <w:spacing w:line="276" w:lineRule="auto" w:before="12"/>
        <w:ind w:right="270" w:firstLine="560"/>
        <w:rPr>
          <w:rFonts w:ascii="方正黑体_GBK" w:eastAsia="方正黑体_GBK" w:hint="eastAsia"/>
        </w:rPr>
      </w:pPr>
      <w:r>
        <w:rPr>
          <w:rFonts w:ascii="方正黑体_GBK" w:eastAsia="方正黑体_GBK" w:hint="eastAsia"/>
        </w:rPr>
        <w:t>二百九十六、依据《中华人民共和国食品安全法》第一百二十五条第二款的行政处罚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69" w:firstLine="561"/>
        <w:jc w:val="both"/>
        <w:rPr>
          <w:sz w:val="28"/>
        </w:rPr>
      </w:pPr>
      <w:r>
        <w:rPr>
          <w:rFonts w:ascii="可口可乐在乎体 楷体" w:eastAsia="可口可乐在乎体 楷体" w:hint="eastAsia"/>
          <w:b/>
          <w:spacing w:val="-2"/>
          <w:sz w:val="28"/>
        </w:rPr>
        <w:t>《中华人民共和国食品安全法》第一百二十五条第二款：</w:t>
      </w:r>
      <w:r>
        <w:rPr>
          <w:sz w:val="28"/>
        </w:rPr>
        <w:t>生产经营的</w:t>
      </w:r>
      <w:r>
        <w:rPr>
          <w:w w:val="95"/>
          <w:sz w:val="28"/>
        </w:rPr>
        <w:t>食品、食品添加剂的标签、说明书存在瑕疵但不影响食品安全且不会对消   </w:t>
      </w:r>
      <w:r>
        <w:rPr>
          <w:sz w:val="28"/>
        </w:rPr>
        <w:t>费者造成误导的，由县级以上人民政府食品安全监督管理部门责令改正； 拒不改正的，处二千元以下罚款。</w:t>
      </w:r>
    </w:p>
    <w:p>
      <w:pPr>
        <w:pStyle w:val="BodyText"/>
        <w:spacing w:line="254" w:lineRule="auto" w:before="25"/>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 </w:t>
      </w:r>
      <w:r>
        <w:rPr>
          <w:spacing w:val="4"/>
        </w:rPr>
        <w:t>裁量基准：处    </w:t>
      </w:r>
      <w:r>
        <w:rPr>
          <w:rFonts w:ascii="Times New Roman" w:eastAsia="Times New Roman"/>
        </w:rPr>
        <w:t>0    </w:t>
      </w:r>
      <w:r>
        <w:rPr>
          <w:spacing w:val="8"/>
        </w:rPr>
        <w:t>到    </w:t>
      </w:r>
      <w:r>
        <w:rPr>
          <w:rFonts w:ascii="Times New Roman" w:eastAsia="Times New Roman"/>
        </w:rPr>
        <w:t>500     </w:t>
      </w:r>
      <w:r>
        <w:rPr/>
        <w:t>元罚款； </w:t>
      </w:r>
      <w:r>
        <w:rPr>
          <w:rFonts w:ascii="Times New Roman" w:eastAsia="Times New Roman"/>
        </w:rPr>
        <w:t>3</w:t>
      </w:r>
      <w:r>
        <w:rPr>
          <w:spacing w:val="-1"/>
        </w:rPr>
        <w:t>．符合本章《适用说明》一般处罚规定的： </w:t>
      </w:r>
      <w:r>
        <w:rPr>
          <w:spacing w:val="2"/>
        </w:rPr>
        <w:t>裁量基准：处  </w:t>
      </w:r>
      <w:r>
        <w:rPr>
          <w:rFonts w:ascii="Times New Roman" w:eastAsia="Times New Roman"/>
        </w:rPr>
        <w:t>500</w:t>
      </w:r>
      <w:r>
        <w:rPr>
          <w:rFonts w:ascii="Times New Roman" w:eastAsia="Times New Roman"/>
          <w:spacing w:val="18"/>
        </w:rPr>
        <w:t>  </w:t>
      </w:r>
      <w:r>
        <w:rPr>
          <w:spacing w:val="5"/>
        </w:rPr>
        <w:t>元到  </w:t>
      </w:r>
      <w:r>
        <w:rPr>
          <w:rFonts w:ascii="Times New Roman" w:eastAsia="Times New Roman"/>
        </w:rPr>
        <w:t>1500</w:t>
      </w:r>
      <w:r>
        <w:rPr>
          <w:rFonts w:ascii="Times New Roman" w:eastAsia="Times New Roman"/>
          <w:spacing w:val="18"/>
        </w:rPr>
        <w:t>  </w:t>
      </w:r>
      <w:r>
        <w:rPr/>
        <w:t>元罚款； </w:t>
      </w:r>
      <w:r>
        <w:rPr>
          <w:rFonts w:ascii="Times New Roman" w:eastAsia="Times New Roman"/>
        </w:rPr>
        <w:t>4</w:t>
      </w:r>
      <w:r>
        <w:rPr>
          <w:spacing w:val="-1"/>
        </w:rPr>
        <w:t>．符合本章《适用说明》从重处罚规定的： </w:t>
      </w:r>
      <w:r>
        <w:rPr>
          <w:spacing w:val="-2"/>
        </w:rPr>
        <w:t>裁量基准：处 </w:t>
      </w:r>
      <w:r>
        <w:rPr>
          <w:rFonts w:ascii="Times New Roman" w:eastAsia="Times New Roman"/>
        </w:rPr>
        <w:t>1500</w:t>
      </w:r>
      <w:r>
        <w:rPr>
          <w:rFonts w:ascii="Times New Roman" w:eastAsia="Times New Roman"/>
          <w:spacing w:val="-1"/>
        </w:rPr>
        <w:t> </w:t>
      </w:r>
      <w:r>
        <w:rPr>
          <w:spacing w:val="-3"/>
        </w:rPr>
        <w:t>元到 </w:t>
      </w:r>
      <w:r>
        <w:rPr>
          <w:rFonts w:ascii="Times New Roman" w:eastAsia="Times New Roman"/>
        </w:rPr>
        <w:t>2000</w:t>
      </w:r>
      <w:r>
        <w:rPr>
          <w:rFonts w:ascii="Times New Roman" w:eastAsia="Times New Roman"/>
          <w:spacing w:val="-1"/>
        </w:rPr>
        <w:t> </w:t>
      </w:r>
      <w:r>
        <w:rPr/>
        <w:t>元罚款。</w:t>
      </w:r>
    </w:p>
    <w:p>
      <w:pPr>
        <w:pStyle w:val="BodyText"/>
        <w:spacing w:line="433" w:lineRule="exact"/>
        <w:ind w:left="673"/>
        <w:rPr>
          <w:rFonts w:ascii="方正黑体_GBK" w:eastAsia="方正黑体_GBK" w:hint="eastAsia"/>
        </w:rPr>
      </w:pPr>
      <w:r>
        <w:rPr>
          <w:rFonts w:ascii="方正黑体_GBK" w:eastAsia="方正黑体_GBK" w:hint="eastAsia"/>
        </w:rPr>
        <w:t>二百九十七、依据《中华人民共和国食品安全法》第一百二十六条第</w:t>
      </w:r>
    </w:p>
    <w:p>
      <w:pPr>
        <w:spacing w:after="0" w:line="433" w:lineRule="exact"/>
        <w:rPr>
          <w:rFonts w:ascii="方正黑体_GBK" w:eastAsia="方正黑体_GBK" w:hint="eastAsia"/>
        </w:rPr>
        <w:sectPr>
          <w:pgSz w:w="11910" w:h="16840"/>
          <w:pgMar w:header="0" w:footer="1115" w:top="1600" w:bottom="1300" w:left="1360" w:right="1200"/>
        </w:sectPr>
      </w:pPr>
    </w:p>
    <w:p>
      <w:pPr>
        <w:pStyle w:val="BodyText"/>
        <w:spacing w:before="15"/>
        <w:ind w:left="0"/>
        <w:rPr>
          <w:rFonts w:ascii="方正黑体_GBK"/>
          <w:sz w:val="27"/>
        </w:rPr>
      </w:pPr>
    </w:p>
    <w:p>
      <w:pPr>
        <w:pStyle w:val="BodyText"/>
        <w:spacing w:before="36"/>
        <w:rPr>
          <w:rFonts w:ascii="方正黑体_GBK" w:eastAsia="方正黑体_GBK" w:hint="eastAsia"/>
        </w:rPr>
      </w:pPr>
      <w:r>
        <w:rPr>
          <w:rFonts w:ascii="方正黑体_GBK" w:eastAsia="方正黑体_GBK" w:hint="eastAsia"/>
        </w:rPr>
        <w:t>一款的行政处罚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70" w:firstLine="561"/>
        <w:jc w:val="both"/>
        <w:rPr>
          <w:sz w:val="28"/>
        </w:rPr>
      </w:pPr>
      <w:r>
        <w:rPr>
          <w:rFonts w:ascii="可口可乐在乎体 楷体" w:eastAsia="可口可乐在乎体 楷体" w:hint="eastAsia"/>
          <w:b/>
          <w:spacing w:val="-2"/>
          <w:sz w:val="28"/>
        </w:rPr>
        <w:t>《中华人民共和国食品安全法》第一百二十六条第一款：</w:t>
      </w:r>
      <w:r>
        <w:rPr>
          <w:sz w:val="28"/>
        </w:rPr>
        <w:t>违反本法规</w:t>
      </w:r>
      <w:r>
        <w:rPr>
          <w:w w:val="95"/>
          <w:sz w:val="28"/>
        </w:rPr>
        <w:t>定，有下列情形之一的，由县级以上人民政府食品安全监督管理部门责令   </w:t>
      </w:r>
      <w:r>
        <w:rPr>
          <w:sz w:val="28"/>
        </w:rPr>
        <w:t>改正，给予警告；拒不改正的，处五千元以上五万元以下罚款；情节严重的，责令停产停业，直至吊销许可证：</w:t>
      </w:r>
    </w:p>
    <w:p>
      <w:pPr>
        <w:pStyle w:val="BodyText"/>
        <w:spacing w:line="252" w:lineRule="auto"/>
        <w:ind w:right="272" w:firstLine="560"/>
      </w:pPr>
      <w:r>
        <w:rPr/>
        <w:t>（一）食品、食品添加剂生产者未按规定对采购的食品原料和生产的食品、食品添加剂进行检验；</w:t>
      </w:r>
    </w:p>
    <w:p>
      <w:pPr>
        <w:pStyle w:val="BodyText"/>
        <w:spacing w:line="252" w:lineRule="auto"/>
        <w:ind w:right="271" w:firstLine="560"/>
      </w:pPr>
      <w:r>
        <w:rPr/>
        <w:t>（二）食品生产经营企业未按规定建立食品安全管理制度，或者未按规定配备或者培训、考核食品安全管理人员；</w:t>
      </w:r>
    </w:p>
    <w:p>
      <w:pPr>
        <w:pStyle w:val="BodyText"/>
        <w:spacing w:line="252" w:lineRule="auto"/>
        <w:ind w:right="271" w:firstLine="560"/>
        <w:jc w:val="both"/>
      </w:pPr>
      <w:r>
        <w:rPr/>
        <w:t>（三）食品、食品添加剂生产经营者进货时未查验许可证和相关证明</w:t>
      </w:r>
      <w:r>
        <w:rPr>
          <w:w w:val="95"/>
        </w:rPr>
        <w:t>文件，或者未按规定建立并遵守进货查验记录、出厂检验记录和销售记录   </w:t>
      </w:r>
      <w:r>
        <w:rPr/>
        <w:t>制度；</w:t>
      </w:r>
    </w:p>
    <w:p>
      <w:pPr>
        <w:pStyle w:val="BodyText"/>
        <w:spacing w:line="482" w:lineRule="exact"/>
        <w:ind w:left="674"/>
      </w:pPr>
      <w:r>
        <w:rPr/>
        <w:t>（四）食品生产经营企业未制定食品安全事故处置方案；</w:t>
      </w:r>
    </w:p>
    <w:p>
      <w:pPr>
        <w:pStyle w:val="BodyText"/>
        <w:spacing w:line="252" w:lineRule="auto" w:before="9"/>
        <w:ind w:right="271" w:firstLine="560"/>
        <w:jc w:val="both"/>
      </w:pPr>
      <w:r>
        <w:rPr/>
        <w:t>（五）餐具、饮具和盛放直接入口食品的容器，使用前未经洗净、消毒或者清洗消毒不合格，或者餐饮服务设施、设备未按规定定期维护、清洗、校验；</w:t>
      </w:r>
    </w:p>
    <w:p>
      <w:pPr>
        <w:pStyle w:val="BodyText"/>
        <w:spacing w:line="252" w:lineRule="auto"/>
        <w:ind w:right="271" w:firstLine="560"/>
      </w:pPr>
      <w:r>
        <w:rPr/>
        <w:t>（六）食品生产经营者安排未取得健康证明或者患有国务院卫生行政部门规定的有碍食品安全疾病的人员从事接触直接入口食品的工作；</w:t>
      </w:r>
    </w:p>
    <w:p>
      <w:pPr>
        <w:pStyle w:val="BodyText"/>
        <w:spacing w:line="484" w:lineRule="exact"/>
        <w:ind w:left="674"/>
      </w:pPr>
      <w:r>
        <w:rPr/>
        <w:t>（七）食品经营者未按规定要求销售食品；</w:t>
      </w:r>
    </w:p>
    <w:p>
      <w:pPr>
        <w:pStyle w:val="BodyText"/>
        <w:spacing w:line="252" w:lineRule="auto" w:before="17"/>
        <w:ind w:right="271" w:firstLine="560"/>
      </w:pPr>
      <w:r>
        <w:rPr/>
        <w:t>（八）保健食品生产企业未按规定向食品安全监督管理部门备案，或者未按备案的产品配方、生产工艺等技术要求组织生产；</w:t>
      </w:r>
    </w:p>
    <w:p>
      <w:pPr>
        <w:pStyle w:val="BodyText"/>
        <w:spacing w:line="252" w:lineRule="auto"/>
        <w:ind w:right="270" w:firstLine="560"/>
      </w:pPr>
      <w:r>
        <w:rPr/>
        <w:t>（九）婴幼儿配方食品生产企业未将食品原料、食品添加剂、产品配方、标签等向食品安全监督管理部门备案；</w:t>
      </w:r>
    </w:p>
    <w:p>
      <w:pPr>
        <w:pStyle w:val="BodyText"/>
        <w:spacing w:line="252" w:lineRule="auto"/>
        <w:ind w:right="261" w:firstLine="560"/>
      </w:pPr>
      <w:r>
        <w:rPr/>
        <w:t>（十）特殊食品生产企业未按规定建立生产质量管理体系并有效运行，或者未定期提交自查报告；</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firstLine="560"/>
      </w:pPr>
      <w:r>
        <w:rPr/>
        <w:t>（十一）食品生产经营者未定期对食品安全状况进行检查评价，或者生产经营条件发生变化，未按规定处理；</w:t>
      </w:r>
    </w:p>
    <w:p>
      <w:pPr>
        <w:pStyle w:val="BodyText"/>
        <w:spacing w:line="252" w:lineRule="auto"/>
        <w:ind w:right="270" w:firstLine="560"/>
      </w:pPr>
      <w:r>
        <w:rPr/>
        <w:t>（十二）学校、托幼机构、养老机构、建筑工地等集中用餐单位未按规定履行食品安全管理责任；</w:t>
      </w:r>
    </w:p>
    <w:p>
      <w:pPr>
        <w:pStyle w:val="BodyText"/>
        <w:spacing w:line="252" w:lineRule="auto"/>
        <w:ind w:right="270" w:firstLine="560"/>
      </w:pPr>
      <w:r>
        <w:rPr/>
        <w:t>（十三）食品生产企业、餐饮服务提供者未按规定制定、实施生产经营过程控制要求。</w:t>
      </w:r>
    </w:p>
    <w:p>
      <w:pPr>
        <w:pStyle w:val="BodyText"/>
        <w:spacing w:line="256" w:lineRule="auto" w:before="21"/>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2 </w:t>
      </w:r>
      <w:r>
        <w:rPr/>
        <w:t>万元罚款；</w:t>
      </w:r>
    </w:p>
    <w:p>
      <w:pPr>
        <w:pStyle w:val="ListParagraph"/>
        <w:numPr>
          <w:ilvl w:val="0"/>
          <w:numId w:val="492"/>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2 </w:t>
      </w:r>
      <w:r>
        <w:rPr/>
        <w:t>万元到 </w:t>
      </w:r>
      <w:r>
        <w:rPr>
          <w:rFonts w:ascii="Times New Roman" w:eastAsia="Times New Roman"/>
        </w:rPr>
        <w:t>3.5 </w:t>
      </w:r>
      <w:r>
        <w:rPr/>
        <w:t>万元罚款；</w:t>
      </w:r>
    </w:p>
    <w:p>
      <w:pPr>
        <w:pStyle w:val="ListParagraph"/>
        <w:numPr>
          <w:ilvl w:val="0"/>
          <w:numId w:val="492"/>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line="252" w:lineRule="auto" w:before="23"/>
        <w:ind w:right="270" w:firstLine="560"/>
      </w:pPr>
      <w:r>
        <w:rPr/>
        <w:t>裁量基准：拒不改正的，处 </w:t>
      </w:r>
      <w:r>
        <w:rPr>
          <w:rFonts w:ascii="Times New Roman" w:eastAsia="Times New Roman"/>
        </w:rPr>
        <w:t>3.5 </w:t>
      </w:r>
      <w:r>
        <w:rPr/>
        <w:t>万元到 </w:t>
      </w:r>
      <w:r>
        <w:rPr>
          <w:rFonts w:ascii="Times New Roman" w:eastAsia="Times New Roman"/>
        </w:rPr>
        <w:t>5 </w:t>
      </w:r>
      <w:r>
        <w:rPr/>
        <w:t>万元罚款；情节严重的，责令停产停业，直至吊销许可证。</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二百九十八、依据《中华人民共和国食品安全法》第一百二十六条第三款的行政处罚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493"/>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5"/>
          <w:sz w:val="28"/>
        </w:rPr>
        <w:t>《中华人民共和国食品安全法》第一百二十六条第三款：</w:t>
      </w:r>
      <w:r>
        <w:rPr>
          <w:spacing w:val="3"/>
          <w:sz w:val="28"/>
        </w:rPr>
        <w:t>食品相</w:t>
      </w:r>
      <w:r>
        <w:rPr>
          <w:spacing w:val="-1"/>
          <w:sz w:val="28"/>
        </w:rPr>
        <w:t>关产品生产者未按规定对生产的食品相关产品进行检验的，由县级以上人民政府食品安全监督管理部门依照第一款规定给予处罚。</w:t>
      </w:r>
    </w:p>
    <w:p>
      <w:pPr>
        <w:pStyle w:val="ListParagraph"/>
        <w:numPr>
          <w:ilvl w:val="0"/>
          <w:numId w:val="493"/>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《中华人民共和国食品安全法》第一百二十六条第一款：</w:t>
      </w:r>
      <w:r>
        <w:rPr>
          <w:spacing w:val="3"/>
          <w:sz w:val="28"/>
        </w:rPr>
        <w:t>违反本</w:t>
      </w:r>
      <w:r>
        <w:rPr>
          <w:sz w:val="28"/>
        </w:rPr>
        <w:t>法规定，有下列情形之一的，由县级以上人民政府食品安全监督管理部门责令改正，给予警告；拒不改正的，处五千元以上五万元以下罚款；情节严重的，责令停产停业，直至吊销许可证：</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2" w:firstLine="560"/>
      </w:pPr>
      <w:r>
        <w:rPr/>
        <w:t>（一）食品、食品添加剂生产者未按规定对采购的食品原料和生产的食品、食品添加剂进行检验；</w:t>
      </w:r>
    </w:p>
    <w:p>
      <w:pPr>
        <w:pStyle w:val="BodyText"/>
        <w:spacing w:line="252" w:lineRule="auto"/>
        <w:ind w:right="271" w:firstLine="560"/>
      </w:pPr>
      <w:r>
        <w:rPr/>
        <w:t>（二）食品生产经营企业未按规定建立食品安全管理制度，或者未按规定配备或者培训、考核食品安全管理人员；</w:t>
      </w:r>
    </w:p>
    <w:p>
      <w:pPr>
        <w:pStyle w:val="BodyText"/>
        <w:spacing w:line="252" w:lineRule="auto"/>
        <w:ind w:right="271" w:firstLine="560"/>
        <w:jc w:val="both"/>
      </w:pPr>
      <w:r>
        <w:rPr/>
        <w:t>（三）食品、食品添加剂生产经营者进货时未查验许可证和相关证明</w:t>
      </w:r>
      <w:r>
        <w:rPr>
          <w:w w:val="95"/>
        </w:rPr>
        <w:t>文件，或者未按规定建立并遵守进货查验记录、出厂检验记录和销售记录   </w:t>
      </w:r>
      <w:r>
        <w:rPr/>
        <w:t>制度；</w:t>
      </w:r>
    </w:p>
    <w:p>
      <w:pPr>
        <w:pStyle w:val="BodyText"/>
        <w:spacing w:line="482" w:lineRule="exact"/>
        <w:ind w:left="674"/>
      </w:pPr>
      <w:r>
        <w:rPr/>
        <w:t>（四）食品生产经营企业未制定食品安全事故处置方案；</w:t>
      </w:r>
    </w:p>
    <w:p>
      <w:pPr>
        <w:pStyle w:val="BodyText"/>
        <w:spacing w:line="252" w:lineRule="auto" w:before="15"/>
        <w:ind w:right="271" w:firstLine="591"/>
        <w:jc w:val="both"/>
      </w:pPr>
      <w:r>
        <w:rPr>
          <w:spacing w:val="16"/>
          <w:w w:val="95"/>
        </w:rPr>
        <w:t>（五</w:t>
      </w:r>
      <w:r>
        <w:rPr>
          <w:spacing w:val="-10"/>
          <w:w w:val="95"/>
        </w:rPr>
        <w:t>）</w:t>
      </w:r>
      <w:r>
        <w:rPr>
          <w:spacing w:val="-6"/>
          <w:w w:val="95"/>
        </w:rPr>
        <w:t>餐具、饮具和盛放直接入口食品的容器，使用前未经洗净、消  </w:t>
      </w:r>
      <w:r>
        <w:rPr>
          <w:spacing w:val="-6"/>
        </w:rPr>
        <w:t>毒或者清洗消毒不合格，或者餐饮服务设施、设备未按规定定期维护、清洗、校验；</w:t>
      </w:r>
    </w:p>
    <w:p>
      <w:pPr>
        <w:pStyle w:val="BodyText"/>
        <w:spacing w:line="252" w:lineRule="auto"/>
        <w:ind w:right="271" w:firstLine="560"/>
      </w:pPr>
      <w:r>
        <w:rPr/>
        <w:t>（六）食品生产经营者安排未取得健康证明或者患有国务院卫生行政部门规定的有碍食品安全疾病的人员从事接触直接入口食品的工作；</w:t>
      </w:r>
    </w:p>
    <w:p>
      <w:pPr>
        <w:pStyle w:val="BodyText"/>
        <w:spacing w:line="484" w:lineRule="exact"/>
        <w:ind w:left="674"/>
      </w:pPr>
      <w:r>
        <w:rPr/>
        <w:t>（七）食品经营者未按规定要求销售食品；</w:t>
      </w:r>
    </w:p>
    <w:p>
      <w:pPr>
        <w:pStyle w:val="BodyText"/>
        <w:spacing w:line="252" w:lineRule="auto" w:before="18"/>
        <w:ind w:right="271" w:firstLine="560"/>
      </w:pPr>
      <w:r>
        <w:rPr/>
        <w:t>（八）保健食品生产企业未按规定向食品安全监督管理部门备案，或者未按备案的产品配方、生产工艺等技术要求组织生产；</w:t>
      </w:r>
    </w:p>
    <w:p>
      <w:pPr>
        <w:pStyle w:val="BodyText"/>
        <w:spacing w:line="252" w:lineRule="auto"/>
        <w:ind w:right="270" w:firstLine="560"/>
      </w:pPr>
      <w:r>
        <w:rPr/>
        <w:t>（九）婴幼儿配方食品生产企业未将食品原料、食品添加剂、产品配方、标签等向食品安全监督管理部门备案；</w:t>
      </w:r>
    </w:p>
    <w:p>
      <w:pPr>
        <w:pStyle w:val="BodyText"/>
        <w:spacing w:line="252" w:lineRule="auto"/>
        <w:ind w:right="261" w:firstLine="560"/>
      </w:pPr>
      <w:r>
        <w:rPr/>
        <w:t>（十）特殊食品生产企业未按规定建立生产质量管理体系并有效运行，或者未定期提交自查报告；</w:t>
      </w:r>
    </w:p>
    <w:p>
      <w:pPr>
        <w:pStyle w:val="BodyText"/>
        <w:spacing w:line="252" w:lineRule="auto"/>
        <w:ind w:right="271" w:firstLine="560"/>
      </w:pPr>
      <w:r>
        <w:rPr/>
        <w:t>（十一）食品生产经营者未定期对食品安全状况进行检查评价，或者生产经营条件发生变化，未按规定处理；</w:t>
      </w:r>
    </w:p>
    <w:p>
      <w:pPr>
        <w:pStyle w:val="BodyText"/>
        <w:spacing w:line="252" w:lineRule="auto"/>
        <w:ind w:right="270" w:firstLine="560"/>
      </w:pPr>
      <w:r>
        <w:rPr/>
        <w:t>（十二）学校、托幼机构、养老机构、建筑工地等集中用餐单位未按规定履行食品安全管理责任；</w:t>
      </w:r>
    </w:p>
    <w:p>
      <w:pPr>
        <w:pStyle w:val="BodyText"/>
        <w:spacing w:line="252" w:lineRule="auto"/>
        <w:ind w:right="270" w:firstLine="560"/>
      </w:pPr>
      <w:r>
        <w:rPr/>
        <w:t>（十三）食品生产企业、餐饮服务提供者未按规定制定、实施生产经营过程控制要求。</w:t>
      </w:r>
    </w:p>
    <w:p>
      <w:pPr>
        <w:spacing w:after="0" w:line="252" w:lineRule="auto"/>
        <w:sectPr>
          <w:pgSz w:w="11910" w:h="16840"/>
          <w:pgMar w:header="0" w:footer="1115" w:top="1600" w:bottom="1300" w:left="1360" w:right="1200"/>
        </w:sectPr>
      </w:pPr>
    </w:p>
    <w:p>
      <w:pPr>
        <w:pStyle w:val="BodyText"/>
        <w:spacing w:before="16"/>
        <w:ind w:left="0"/>
        <w:rPr>
          <w:sz w:val="25"/>
        </w:rPr>
      </w:pPr>
    </w:p>
    <w:p>
      <w:pPr>
        <w:pStyle w:val="BodyText"/>
        <w:spacing w:line="256" w:lineRule="auto" w:before="37"/>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2 </w:t>
      </w:r>
      <w:r>
        <w:rPr/>
        <w:t>万元罚款；</w:t>
      </w:r>
    </w:p>
    <w:p>
      <w:pPr>
        <w:pStyle w:val="ListParagraph"/>
        <w:numPr>
          <w:ilvl w:val="0"/>
          <w:numId w:val="493"/>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2 </w:t>
      </w:r>
      <w:r>
        <w:rPr/>
        <w:t>万元到 </w:t>
      </w:r>
      <w:r>
        <w:rPr>
          <w:rFonts w:ascii="Times New Roman" w:eastAsia="Times New Roman"/>
        </w:rPr>
        <w:t>3.5 </w:t>
      </w:r>
      <w:r>
        <w:rPr/>
        <w:t>万元罚款；</w:t>
      </w:r>
    </w:p>
    <w:p>
      <w:pPr>
        <w:pStyle w:val="ListParagraph"/>
        <w:numPr>
          <w:ilvl w:val="0"/>
          <w:numId w:val="493"/>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line="252" w:lineRule="auto" w:before="23"/>
        <w:ind w:right="270" w:firstLine="560"/>
      </w:pPr>
      <w:r>
        <w:rPr/>
        <w:t>裁量基准：拒不改正的，处 </w:t>
      </w:r>
      <w:r>
        <w:rPr>
          <w:rFonts w:ascii="Times New Roman" w:eastAsia="Times New Roman"/>
        </w:rPr>
        <w:t>3.5 </w:t>
      </w:r>
      <w:r>
        <w:rPr/>
        <w:t>万元到 </w:t>
      </w:r>
      <w:r>
        <w:rPr>
          <w:rFonts w:ascii="Times New Roman" w:eastAsia="Times New Roman"/>
        </w:rPr>
        <w:t>5 </w:t>
      </w:r>
      <w:r>
        <w:rPr/>
        <w:t>万元罚款；情节严重的，责令停产停业，直至吊销许可证。</w:t>
      </w:r>
    </w:p>
    <w:p>
      <w:pPr>
        <w:pStyle w:val="BodyText"/>
        <w:spacing w:line="276" w:lineRule="auto" w:before="17"/>
        <w:ind w:right="270" w:firstLine="560"/>
        <w:rPr>
          <w:rFonts w:ascii="方正黑体_GBK" w:eastAsia="方正黑体_GBK" w:hint="eastAsia"/>
        </w:rPr>
      </w:pPr>
      <w:r>
        <w:rPr>
          <w:rFonts w:ascii="方正黑体_GBK" w:eastAsia="方正黑体_GBK" w:hint="eastAsia"/>
        </w:rPr>
        <w:t>二百九十九、依据《中华人民共和国食品安全法》第一百二十六条第四款的行政处罚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494"/>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5"/>
          <w:sz w:val="28"/>
        </w:rPr>
        <w:t>《中华人民共和国食品安全法》第一百二十六条第四款：</w:t>
      </w:r>
      <w:r>
        <w:rPr>
          <w:spacing w:val="3"/>
          <w:sz w:val="28"/>
        </w:rPr>
        <w:t>食用农</w:t>
      </w:r>
      <w:r>
        <w:rPr>
          <w:spacing w:val="-1"/>
          <w:sz w:val="28"/>
        </w:rPr>
        <w:t>产品销售者违反本法第六十五条规定的，由县级以上人民政府食品安全监督管理部门依照第一款规定给予处罚。</w:t>
      </w:r>
    </w:p>
    <w:p>
      <w:pPr>
        <w:pStyle w:val="ListParagraph"/>
        <w:numPr>
          <w:ilvl w:val="0"/>
          <w:numId w:val="494"/>
        </w:numPr>
        <w:tabs>
          <w:tab w:pos="1103" w:val="left" w:leader="none"/>
        </w:tabs>
        <w:spacing w:line="252" w:lineRule="auto" w:before="0" w:after="0"/>
        <w:ind w:left="113" w:right="131" w:firstLine="560"/>
        <w:jc w:val="left"/>
        <w:rPr>
          <w:sz w:val="28"/>
        </w:rPr>
      </w:pPr>
      <w:r>
        <w:rPr>
          <w:rFonts w:ascii="可口可乐在乎体 楷体" w:eastAsia="可口可乐在乎体 楷体" w:hint="eastAsia"/>
          <w:b/>
          <w:spacing w:val="5"/>
          <w:sz w:val="28"/>
        </w:rPr>
        <w:t>《中华人民共和国食品安全法》第六十五条：</w:t>
      </w:r>
      <w:r>
        <w:rPr>
          <w:spacing w:val="4"/>
          <w:sz w:val="28"/>
        </w:rPr>
        <w:t>食用农产品销售者 </w:t>
      </w:r>
      <w:r>
        <w:rPr>
          <w:sz w:val="28"/>
        </w:rPr>
        <w:t>应当建立食用农产品进货查验记录制度，如实记录食用农产品的名称、数</w:t>
      </w:r>
      <w:r>
        <w:rPr>
          <w:spacing w:val="-12"/>
          <w:sz w:val="28"/>
        </w:rPr>
        <w:t>量、进货日期以及供货者名称、地址、联系方式等内容，并保存相关凭证。记录和凭证保存期限不得少于 </w:t>
      </w:r>
      <w:r>
        <w:rPr>
          <w:rFonts w:ascii="Times New Roman" w:eastAsia="Times New Roman"/>
          <w:sz w:val="28"/>
        </w:rPr>
        <w:t>6 </w:t>
      </w:r>
      <w:r>
        <w:rPr>
          <w:sz w:val="28"/>
        </w:rPr>
        <w:t>个月。</w:t>
      </w:r>
    </w:p>
    <w:p>
      <w:pPr>
        <w:pStyle w:val="ListParagraph"/>
        <w:numPr>
          <w:ilvl w:val="0"/>
          <w:numId w:val="494"/>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《中华人民共和国食品安全法》第一百二十六条第一款：</w:t>
      </w:r>
      <w:r>
        <w:rPr>
          <w:spacing w:val="3"/>
          <w:sz w:val="28"/>
        </w:rPr>
        <w:t>违反本</w:t>
      </w:r>
      <w:r>
        <w:rPr>
          <w:sz w:val="28"/>
        </w:rPr>
        <w:t>法规定，有下列情形之一的，由县级以上人民政府食品安全监督管理部门责令改正，给予警告；拒不改正的，处五千元以上五万元以下罚款；情节严重的，责令停产停业，直至吊销许可证：</w:t>
      </w:r>
    </w:p>
    <w:p>
      <w:pPr>
        <w:pStyle w:val="BodyText"/>
        <w:spacing w:line="252" w:lineRule="auto"/>
        <w:ind w:right="272" w:firstLine="560"/>
      </w:pPr>
      <w:r>
        <w:rPr/>
        <w:t>（一）</w:t>
      </w:r>
      <w:r>
        <w:rPr>
          <w:spacing w:val="-1"/>
        </w:rPr>
        <w:t>食品、食品添加剂生产者未按规定对采购的食品原料和生产的</w:t>
      </w:r>
      <w:r>
        <w:rPr/>
        <w:t>食品、食品添加剂进行检验；</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firstLine="560"/>
      </w:pPr>
      <w:r>
        <w:rPr/>
        <w:t>（二）食品生产经营企业未按规定建立食品安全管理制度，或者未按规定配备或者培训、考核食品安全管理人员；</w:t>
      </w:r>
    </w:p>
    <w:p>
      <w:pPr>
        <w:pStyle w:val="BodyText"/>
        <w:spacing w:line="252" w:lineRule="auto"/>
        <w:ind w:right="271" w:firstLine="560"/>
        <w:jc w:val="both"/>
      </w:pPr>
      <w:r>
        <w:rPr/>
        <w:t>（三）食品、食品添加剂生产经营者进货时未查验许可证和相关证明</w:t>
      </w:r>
      <w:r>
        <w:rPr>
          <w:w w:val="95"/>
        </w:rPr>
        <w:t>文件，或者未按规定建立并遵守进货查验记录、出厂检验记录和销售记录   </w:t>
      </w:r>
      <w:r>
        <w:rPr/>
        <w:t>制度；</w:t>
      </w:r>
    </w:p>
    <w:p>
      <w:pPr>
        <w:pStyle w:val="BodyText"/>
        <w:spacing w:line="482" w:lineRule="exact"/>
        <w:ind w:left="674"/>
      </w:pPr>
      <w:r>
        <w:rPr/>
        <w:t>（四）食品生产经营企业未制定食品安全事故处置方案；</w:t>
      </w:r>
    </w:p>
    <w:p>
      <w:pPr>
        <w:pStyle w:val="BodyText"/>
        <w:spacing w:line="252" w:lineRule="auto" w:before="19"/>
        <w:ind w:right="271" w:firstLine="591"/>
        <w:jc w:val="both"/>
      </w:pPr>
      <w:r>
        <w:rPr>
          <w:spacing w:val="16"/>
          <w:w w:val="95"/>
        </w:rPr>
        <w:t>（五</w:t>
      </w:r>
      <w:r>
        <w:rPr>
          <w:spacing w:val="-10"/>
          <w:w w:val="95"/>
        </w:rPr>
        <w:t>）</w:t>
      </w:r>
      <w:r>
        <w:rPr>
          <w:spacing w:val="-6"/>
          <w:w w:val="95"/>
        </w:rPr>
        <w:t>餐具、饮具和盛放直接入口食品的容器，使用前未经洗净、消  </w:t>
      </w:r>
      <w:r>
        <w:rPr>
          <w:spacing w:val="-6"/>
        </w:rPr>
        <w:t>毒或者清洗消毒不合格，或者餐饮服务设施、设备未按规定定期维护、清洗、校验；</w:t>
      </w:r>
    </w:p>
    <w:p>
      <w:pPr>
        <w:pStyle w:val="BodyText"/>
        <w:spacing w:line="252" w:lineRule="auto"/>
        <w:ind w:right="271" w:firstLine="560"/>
      </w:pPr>
      <w:r>
        <w:rPr/>
        <w:t>（六）食品生产经营者安排未取得健康证明或者患有国务院卫生行政部门规定的有碍食品安全疾病的人员从事接触直接入口食品的工作；</w:t>
      </w:r>
    </w:p>
    <w:p>
      <w:pPr>
        <w:pStyle w:val="BodyText"/>
        <w:spacing w:line="484" w:lineRule="exact"/>
        <w:ind w:left="674"/>
      </w:pPr>
      <w:r>
        <w:rPr/>
        <w:t>（七）食品经营者未按规定要求销售食品；</w:t>
      </w:r>
    </w:p>
    <w:p>
      <w:pPr>
        <w:pStyle w:val="BodyText"/>
        <w:spacing w:line="252" w:lineRule="auto" w:before="17"/>
        <w:ind w:right="271" w:firstLine="560"/>
      </w:pPr>
      <w:r>
        <w:rPr/>
        <w:t>（八）保健食品生产企业未按规定向食品安全监督管理部门备案，或者未按备案的产品配方、生产工艺等技术要求组织生产；</w:t>
      </w:r>
    </w:p>
    <w:p>
      <w:pPr>
        <w:pStyle w:val="BodyText"/>
        <w:spacing w:line="252" w:lineRule="auto"/>
        <w:ind w:right="270" w:firstLine="560"/>
      </w:pPr>
      <w:r>
        <w:rPr/>
        <w:t>（九）婴幼儿配方食品生产企业未将食品原料、食品添加剂、产品配方、标签等向食品安全监督管理部门备案；</w:t>
      </w:r>
    </w:p>
    <w:p>
      <w:pPr>
        <w:pStyle w:val="BodyText"/>
        <w:spacing w:line="252" w:lineRule="auto"/>
        <w:ind w:right="261" w:firstLine="560"/>
      </w:pPr>
      <w:r>
        <w:rPr/>
        <w:t>（十）特殊食品生产企业未按规定建立生产质量管理体系并有效运行，或者未定期提交自查报告；</w:t>
      </w:r>
    </w:p>
    <w:p>
      <w:pPr>
        <w:pStyle w:val="BodyText"/>
        <w:spacing w:line="252" w:lineRule="auto"/>
        <w:ind w:right="271" w:firstLine="560"/>
      </w:pPr>
      <w:r>
        <w:rPr/>
        <w:t>（十一）食品生产经营者未定期对食品安全状况进行检查评价，或者生产经营条件发生变化，未按规定处理；</w:t>
      </w:r>
    </w:p>
    <w:p>
      <w:pPr>
        <w:pStyle w:val="BodyText"/>
        <w:spacing w:line="252" w:lineRule="auto"/>
        <w:ind w:right="270" w:firstLine="560"/>
      </w:pPr>
      <w:r>
        <w:rPr/>
        <w:t>（十二）学校、托幼机构、养老机构、建筑工地等集中用餐单位未按规定履行食品安全管理责任；</w:t>
      </w:r>
    </w:p>
    <w:p>
      <w:pPr>
        <w:pStyle w:val="BodyText"/>
        <w:spacing w:line="252" w:lineRule="auto"/>
        <w:ind w:right="270" w:firstLine="560"/>
      </w:pPr>
      <w:r>
        <w:rPr/>
        <w:t>（十三）食品生产企业、餐饮服务提供者未按规定制定、实施生产经营过程控制要求。</w:t>
      </w:r>
    </w:p>
    <w:p>
      <w:pPr>
        <w:pStyle w:val="BodyText"/>
        <w:spacing w:before="10"/>
        <w:ind w:left="674"/>
        <w:rPr>
          <w:rFonts w:ascii="方正楷体_GBK" w:eastAsia="方正楷体_GBK" w:hint="eastAsia"/>
        </w:rPr>
      </w:pPr>
      <w:r>
        <w:rPr>
          <w:rFonts w:ascii="方正楷体_GBK" w:eastAsia="方正楷体_GBK" w:hint="eastAsia"/>
        </w:rPr>
        <w:t>（二）裁量基准：</w:t>
      </w:r>
    </w:p>
    <w:p>
      <w:pPr>
        <w:pStyle w:val="ListParagraph"/>
        <w:numPr>
          <w:ilvl w:val="0"/>
          <w:numId w:val="495"/>
        </w:numPr>
        <w:tabs>
          <w:tab w:pos="1095" w:val="left" w:leader="none"/>
        </w:tabs>
        <w:spacing w:line="240" w:lineRule="auto" w:before="50" w:after="0"/>
        <w:ind w:left="1094" w:right="0" w:hanging="421"/>
        <w:jc w:val="left"/>
        <w:rPr>
          <w:sz w:val="28"/>
        </w:rPr>
      </w:pPr>
      <w:r>
        <w:rPr>
          <w:sz w:val="28"/>
        </w:rPr>
        <w:t>符合本章《适用说明》减轻处罚规定的：</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裁量基准：无；</w:t>
      </w:r>
    </w:p>
    <w:p>
      <w:pPr>
        <w:pStyle w:val="ListParagraph"/>
        <w:numPr>
          <w:ilvl w:val="0"/>
          <w:numId w:val="495"/>
        </w:numPr>
        <w:tabs>
          <w:tab w:pos="1095" w:val="left" w:leader="none"/>
        </w:tabs>
        <w:spacing w:line="240" w:lineRule="auto" w:before="22" w:after="0"/>
        <w:ind w:left="1094" w:right="0" w:hanging="422"/>
        <w:jc w:val="left"/>
        <w:rPr>
          <w:sz w:val="28"/>
        </w:rPr>
      </w:pPr>
      <w:r>
        <w:rPr>
          <w:sz w:val="28"/>
        </w:rPr>
        <w:t>符合本章《适用说明》从轻处罚规定的：</w:t>
      </w:r>
    </w:p>
    <w:p>
      <w:pPr>
        <w:pStyle w:val="BodyText"/>
        <w:spacing w:before="23"/>
        <w:ind w:left="673"/>
      </w:pPr>
      <w:r>
        <w:rPr/>
        <w:t>裁量基准：拒不改正的，处 </w:t>
      </w:r>
      <w:r>
        <w:rPr>
          <w:rFonts w:ascii="Times New Roman" w:eastAsia="Times New Roman"/>
        </w:rPr>
        <w:t>5000 </w:t>
      </w:r>
      <w:r>
        <w:rPr/>
        <w:t>元到 </w:t>
      </w:r>
      <w:r>
        <w:rPr>
          <w:rFonts w:ascii="Times New Roman" w:eastAsia="Times New Roman"/>
        </w:rPr>
        <w:t>2 </w:t>
      </w:r>
      <w:r>
        <w:rPr/>
        <w:t>万元罚款；</w:t>
      </w:r>
    </w:p>
    <w:p>
      <w:pPr>
        <w:pStyle w:val="ListParagraph"/>
        <w:numPr>
          <w:ilvl w:val="0"/>
          <w:numId w:val="495"/>
        </w:numPr>
        <w:tabs>
          <w:tab w:pos="1095" w:val="left" w:leader="none"/>
        </w:tabs>
        <w:spacing w:line="240" w:lineRule="auto" w:before="22" w:after="0"/>
        <w:ind w:left="1094" w:right="0" w:hanging="422"/>
        <w:jc w:val="left"/>
        <w:rPr>
          <w:sz w:val="28"/>
        </w:rPr>
      </w:pPr>
      <w:r>
        <w:rPr>
          <w:w w:val="95"/>
          <w:sz w:val="28"/>
        </w:rPr>
        <w:t>符合本章《适用说明》一般处罚规定的：</w:t>
      </w:r>
    </w:p>
    <w:p>
      <w:pPr>
        <w:pStyle w:val="BodyText"/>
        <w:spacing w:before="23"/>
        <w:ind w:left="673"/>
      </w:pPr>
      <w:r>
        <w:rPr>
          <w:spacing w:val="-1"/>
        </w:rPr>
        <w:t>裁量基准：拒不改正的，处 </w:t>
      </w:r>
      <w:r>
        <w:rPr>
          <w:rFonts w:ascii="Times New Roman" w:eastAsia="Times New Roman"/>
        </w:rPr>
        <w:t>2</w:t>
      </w:r>
      <w:r>
        <w:rPr>
          <w:rFonts w:ascii="Times New Roman" w:eastAsia="Times New Roman"/>
          <w:spacing w:val="-3"/>
        </w:rPr>
        <w:t> </w:t>
      </w:r>
      <w:r>
        <w:rPr>
          <w:spacing w:val="-3"/>
        </w:rPr>
        <w:t>万元到 </w:t>
      </w:r>
      <w:r>
        <w:rPr>
          <w:rFonts w:ascii="Times New Roman" w:eastAsia="Times New Roman"/>
        </w:rPr>
        <w:t>3</w:t>
      </w:r>
      <w:r>
        <w:rPr/>
        <w:t>．</w:t>
      </w:r>
      <w:r>
        <w:rPr>
          <w:rFonts w:ascii="Times New Roman" w:eastAsia="Times New Roman"/>
        </w:rPr>
        <w:t>5</w:t>
      </w:r>
      <w:r>
        <w:rPr>
          <w:rFonts w:ascii="Times New Roman" w:eastAsia="Times New Roman"/>
          <w:spacing w:val="-2"/>
        </w:rPr>
        <w:t> </w:t>
      </w:r>
      <w:r>
        <w:rPr/>
        <w:t>万元罚款；</w:t>
      </w:r>
    </w:p>
    <w:p>
      <w:pPr>
        <w:pStyle w:val="ListParagraph"/>
        <w:numPr>
          <w:ilvl w:val="0"/>
          <w:numId w:val="495"/>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line="252" w:lineRule="auto" w:before="22"/>
        <w:ind w:right="270" w:firstLine="560"/>
      </w:pPr>
      <w:r>
        <w:rPr/>
        <w:t>裁量基准：拒不改正的，处 </w:t>
      </w:r>
      <w:r>
        <w:rPr>
          <w:rFonts w:ascii="Times New Roman" w:eastAsia="Times New Roman"/>
        </w:rPr>
        <w:t>3.5 </w:t>
      </w:r>
      <w:r>
        <w:rPr/>
        <w:t>万元到 </w:t>
      </w:r>
      <w:r>
        <w:rPr>
          <w:rFonts w:ascii="Times New Roman" w:eastAsia="Times New Roman"/>
        </w:rPr>
        <w:t>5 </w:t>
      </w:r>
      <w:r>
        <w:rPr/>
        <w:t>万元罚款；情节严重的，责令停产停业，直至吊销许可证。</w:t>
      </w:r>
    </w:p>
    <w:p>
      <w:pPr>
        <w:pStyle w:val="BodyText"/>
        <w:spacing w:before="17"/>
        <w:ind w:left="673"/>
        <w:rPr>
          <w:rFonts w:ascii="方正黑体_GBK" w:eastAsia="方正黑体_GBK" w:hint="eastAsia"/>
        </w:rPr>
      </w:pPr>
      <w:r>
        <w:rPr>
          <w:rFonts w:ascii="方正黑体_GBK" w:eastAsia="方正黑体_GBK" w:hint="eastAsia"/>
        </w:rPr>
        <w:t>三百、依据《中华人民共和国食品安全法》第一百二十八条的行政处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80"/>
        <w:ind w:left="673"/>
        <w:rPr>
          <w:rFonts w:ascii="方正楷体_GBK" w:eastAsia="方正楷体_GBK" w:hint="eastAsia"/>
        </w:rPr>
      </w:pPr>
      <w:r>
        <w:rPr>
          <w:rFonts w:ascii="方正楷体_GBK" w:eastAsia="方正楷体_GBK" w:hint="eastAsia"/>
        </w:rPr>
        <w:t>（一）法律规定：</w:t>
      </w:r>
    </w:p>
    <w:p>
      <w:pPr>
        <w:spacing w:before="49"/>
        <w:ind w:left="675" w:right="0" w:firstLine="0"/>
        <w:jc w:val="left"/>
        <w:rPr>
          <w:sz w:val="28"/>
        </w:rPr>
      </w:pPr>
      <w:r>
        <w:rPr>
          <w:rFonts w:ascii="可口可乐在乎体 楷体" w:eastAsia="可口可乐在乎体 楷体" w:hint="eastAsia"/>
          <w:b/>
          <w:sz w:val="28"/>
        </w:rPr>
        <w:t>《中华人民共和国食品安全法》第一百二十八条：</w:t>
      </w:r>
      <w:r>
        <w:rPr>
          <w:sz w:val="28"/>
        </w:rPr>
        <w:t>违反本法规定，事</w:t>
      </w:r>
    </w:p>
    <w:p>
      <w:pPr>
        <w:pStyle w:val="BodyText"/>
        <w:spacing w:line="252" w:lineRule="auto" w:before="23"/>
        <w:ind w:right="271"/>
        <w:jc w:val="both"/>
      </w:pPr>
      <w:r>
        <w:rPr>
          <w:w w:val="95"/>
        </w:rPr>
        <w:t>故单位在发生食品安全事故后未进行处置、报告的，由有关主管部门按照   </w:t>
      </w:r>
      <w:r>
        <w:rPr/>
        <w:t>各自职责分工责令改正，给予警告；隐匿、伪造、毁灭有关证据的，责令停产停业，没收违法所得，并处十万元以上五十万元以下罚款；造成严重后果的，吊销许可证。</w:t>
      </w:r>
    </w:p>
    <w:p>
      <w:pPr>
        <w:pStyle w:val="BodyText"/>
        <w:spacing w:line="256" w:lineRule="auto" w:before="24"/>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裁量基准：隐匿、伪造、毁灭有关证据的，责令停产停业，没收违法</w:t>
      </w:r>
    </w:p>
    <w:p>
      <w:pPr>
        <w:pStyle w:val="BodyText"/>
        <w:spacing w:before="23"/>
      </w:pPr>
      <w:r>
        <w:rPr/>
        <w:t>所得，并处 </w:t>
      </w:r>
      <w:r>
        <w:rPr>
          <w:rFonts w:ascii="Times New Roman" w:eastAsia="Times New Roman"/>
        </w:rPr>
        <w:t>10 </w:t>
      </w:r>
      <w:r>
        <w:rPr/>
        <w:t>万元到 </w:t>
      </w:r>
      <w:r>
        <w:rPr>
          <w:rFonts w:ascii="Times New Roman" w:eastAsia="Times New Roman"/>
        </w:rPr>
        <w:t>20 </w:t>
      </w:r>
      <w:r>
        <w:rPr/>
        <w:t>万元罚款；</w:t>
      </w:r>
    </w:p>
    <w:p>
      <w:pPr>
        <w:pStyle w:val="ListParagraph"/>
        <w:numPr>
          <w:ilvl w:val="0"/>
          <w:numId w:val="496"/>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line="252" w:lineRule="auto" w:before="23"/>
        <w:ind w:right="270" w:firstLine="560"/>
      </w:pPr>
      <w:r>
        <w:rPr/>
        <w:t>裁量基准：隐匿、伪造、毁灭有关证据的，责令停产停业，没收违法所得，并处 </w:t>
      </w:r>
      <w:r>
        <w:rPr>
          <w:rFonts w:ascii="Times New Roman" w:eastAsia="Times New Roman"/>
        </w:rPr>
        <w:t>20 </w:t>
      </w:r>
      <w:r>
        <w:rPr/>
        <w:t>万元到 </w:t>
      </w:r>
      <w:r>
        <w:rPr>
          <w:rFonts w:ascii="Times New Roman" w:eastAsia="Times New Roman"/>
        </w:rPr>
        <w:t>40 </w:t>
      </w:r>
      <w:r>
        <w:rPr/>
        <w:t>万元罚款；</w:t>
      </w:r>
    </w:p>
    <w:p>
      <w:pPr>
        <w:pStyle w:val="ListParagraph"/>
        <w:numPr>
          <w:ilvl w:val="0"/>
          <w:numId w:val="496"/>
        </w:numPr>
        <w:tabs>
          <w:tab w:pos="1095" w:val="left" w:leader="none"/>
        </w:tabs>
        <w:spacing w:line="484" w:lineRule="exact" w:before="0" w:after="0"/>
        <w:ind w:left="1094" w:right="0" w:hanging="422"/>
        <w:jc w:val="left"/>
        <w:rPr>
          <w:sz w:val="28"/>
        </w:rPr>
      </w:pPr>
      <w:r>
        <w:rPr>
          <w:sz w:val="28"/>
        </w:rPr>
        <w:t>符合本章《适用说明》从重处罚规定的：</w:t>
      </w:r>
    </w:p>
    <w:p>
      <w:pPr>
        <w:spacing w:after="0" w:line="484"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firstLine="560"/>
        <w:jc w:val="both"/>
      </w:pPr>
      <w:r>
        <w:rPr/>
        <w:t>裁量基准：隐匿、伪造、毁灭有关证据的，责令停产停业，没收违法所得，并处 </w:t>
      </w:r>
      <w:r>
        <w:rPr>
          <w:rFonts w:ascii="Times New Roman" w:eastAsia="Times New Roman"/>
        </w:rPr>
        <w:t>40 </w:t>
      </w:r>
      <w:r>
        <w:rPr/>
        <w:t>万元到 </w:t>
      </w:r>
      <w:r>
        <w:rPr>
          <w:rFonts w:ascii="Times New Roman" w:eastAsia="Times New Roman"/>
        </w:rPr>
        <w:t>50 </w:t>
      </w:r>
      <w:r>
        <w:rPr/>
        <w:t>万元罚款；造成严重后果的，吊销许可证。</w:t>
      </w:r>
    </w:p>
    <w:p>
      <w:pPr>
        <w:pStyle w:val="BodyText"/>
        <w:spacing w:line="276" w:lineRule="auto" w:before="17"/>
        <w:ind w:right="271" w:firstLine="560"/>
        <w:rPr>
          <w:rFonts w:ascii="方正黑体_GBK" w:eastAsia="方正黑体_GBK" w:hint="eastAsia"/>
        </w:rPr>
      </w:pPr>
      <w:r>
        <w:rPr>
          <w:rFonts w:ascii="方正黑体_GBK" w:eastAsia="方正黑体_GBK" w:hint="eastAsia"/>
        </w:rPr>
        <w:t>三百零一、依据《中华人民共和国食品安全法》第一百三十条的行政处罚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497"/>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《中华人民共和国食品安全法》第一百三十条：</w:t>
      </w:r>
      <w:r>
        <w:rPr>
          <w:spacing w:val="4"/>
          <w:sz w:val="28"/>
        </w:rPr>
        <w:t>违反本法规定， </w:t>
      </w:r>
      <w:r>
        <w:rPr>
          <w:sz w:val="28"/>
        </w:rPr>
        <w:t>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pStyle w:val="BodyText"/>
        <w:spacing w:line="252" w:lineRule="auto"/>
        <w:ind w:right="271" w:firstLine="560"/>
      </w:pPr>
      <w:r>
        <w:rPr/>
        <w:t>食用农产品批发市场违反本法第六十四条规定的，依照前款规定承担责任。</w:t>
      </w:r>
    </w:p>
    <w:p>
      <w:pPr>
        <w:pStyle w:val="ListParagraph"/>
        <w:numPr>
          <w:ilvl w:val="0"/>
          <w:numId w:val="497"/>
        </w:numPr>
        <w:tabs>
          <w:tab w:pos="1103" w:val="left" w:leader="none"/>
        </w:tabs>
        <w:spacing w:line="252" w:lineRule="auto" w:before="0" w:after="0"/>
        <w:ind w:left="113" w:right="132" w:firstLine="560"/>
        <w:jc w:val="both"/>
        <w:rPr>
          <w:sz w:val="28"/>
        </w:rPr>
      </w:pPr>
      <w:r>
        <w:rPr>
          <w:rFonts w:ascii="可口可乐在乎体 楷体" w:eastAsia="可口可乐在乎体 楷体" w:hint="eastAsia"/>
          <w:b/>
          <w:spacing w:val="5"/>
          <w:sz w:val="28"/>
        </w:rPr>
        <w:t>《中华人民共和国食品安全法》第六十四条：</w:t>
      </w:r>
      <w:r>
        <w:rPr>
          <w:spacing w:val="4"/>
          <w:sz w:val="28"/>
        </w:rPr>
        <w:t>食用农产品批发市 </w:t>
      </w:r>
      <w:r>
        <w:rPr>
          <w:sz w:val="28"/>
        </w:rPr>
        <w:t>场应当配备检验设备和检验人员或者委托符合本法规定的食品检验机构， 对进入该批发市场销售的食用农产品进行抽样检验；发现不符合食品安全</w:t>
      </w:r>
      <w:r>
        <w:rPr>
          <w:spacing w:val="-13"/>
          <w:w w:val="95"/>
          <w:sz w:val="28"/>
        </w:rPr>
        <w:t>标准的，应当要求销售者立即停止销售，并向食品安全监督管理部门报告。</w:t>
      </w:r>
    </w:p>
    <w:p>
      <w:pPr>
        <w:pStyle w:val="BodyText"/>
        <w:spacing w:before="9"/>
        <w:ind w:left="674"/>
        <w:rPr>
          <w:rFonts w:ascii="方正楷体_GBK" w:eastAsia="方正楷体_GBK" w:hint="eastAsia"/>
        </w:rPr>
      </w:pPr>
      <w:r>
        <w:rPr>
          <w:rFonts w:ascii="方正楷体_GBK" w:eastAsia="方正楷体_GBK" w:hint="eastAsia"/>
        </w:rPr>
        <w:t>（二）裁量基准：</w:t>
      </w:r>
    </w:p>
    <w:p>
      <w:pPr>
        <w:pStyle w:val="ListParagraph"/>
        <w:numPr>
          <w:ilvl w:val="0"/>
          <w:numId w:val="498"/>
        </w:numPr>
        <w:tabs>
          <w:tab w:pos="1096" w:val="left" w:leader="none"/>
        </w:tabs>
        <w:spacing w:line="240" w:lineRule="auto" w:before="49" w:after="0"/>
        <w:ind w:left="1095" w:right="0" w:hanging="422"/>
        <w:jc w:val="left"/>
        <w:rPr>
          <w:sz w:val="28"/>
        </w:rPr>
      </w:pPr>
      <w:r>
        <w:rPr>
          <w:sz w:val="28"/>
        </w:rPr>
        <w:t>符合本章《适用说明》减轻处罚规定的：</w:t>
      </w:r>
    </w:p>
    <w:p>
      <w:pPr>
        <w:pStyle w:val="BodyText"/>
        <w:spacing w:before="23"/>
        <w:ind w:left="674"/>
      </w:pPr>
      <w:r>
        <w:rPr/>
        <w:t>裁量基准：没收违法所得，并处 </w:t>
      </w:r>
      <w:r>
        <w:rPr>
          <w:rFonts w:ascii="Times New Roman" w:eastAsia="Times New Roman"/>
        </w:rPr>
        <w:t>0 </w:t>
      </w:r>
      <w:r>
        <w:rPr/>
        <w:t>到 </w:t>
      </w:r>
      <w:r>
        <w:rPr>
          <w:rFonts w:ascii="Times New Roman" w:eastAsia="Times New Roman"/>
        </w:rPr>
        <w:t>5 </w:t>
      </w:r>
      <w:r>
        <w:rPr/>
        <w:t>万元罚款；</w:t>
      </w:r>
    </w:p>
    <w:p>
      <w:pPr>
        <w:pStyle w:val="ListParagraph"/>
        <w:numPr>
          <w:ilvl w:val="0"/>
          <w:numId w:val="498"/>
        </w:numPr>
        <w:tabs>
          <w:tab w:pos="1096" w:val="left" w:leader="none"/>
        </w:tabs>
        <w:spacing w:line="240" w:lineRule="auto" w:before="22" w:after="0"/>
        <w:ind w:left="1095" w:right="0" w:hanging="422"/>
        <w:jc w:val="left"/>
        <w:rPr>
          <w:sz w:val="28"/>
        </w:rPr>
      </w:pPr>
      <w:r>
        <w:rPr>
          <w:sz w:val="28"/>
        </w:rPr>
        <w:t>符合本章《适用说明》从轻处罚规定的：</w:t>
      </w:r>
    </w:p>
    <w:p>
      <w:pPr>
        <w:pStyle w:val="BodyText"/>
        <w:spacing w:before="23"/>
        <w:ind w:left="674"/>
      </w:pPr>
      <w:r>
        <w:rPr/>
        <w:t>裁量基准：没收违法所得，并处 </w:t>
      </w:r>
      <w:r>
        <w:rPr>
          <w:rFonts w:ascii="Times New Roman" w:eastAsia="Times New Roman"/>
        </w:rPr>
        <w:t>5 </w:t>
      </w:r>
      <w:r>
        <w:rPr/>
        <w:t>万元到 </w:t>
      </w:r>
      <w:r>
        <w:rPr>
          <w:rFonts w:ascii="Times New Roman" w:eastAsia="Times New Roman"/>
        </w:rPr>
        <w:t>10 </w:t>
      </w:r>
      <w:r>
        <w:rPr/>
        <w:t>万元罚款；</w:t>
      </w:r>
    </w:p>
    <w:p>
      <w:pPr>
        <w:pStyle w:val="ListParagraph"/>
        <w:numPr>
          <w:ilvl w:val="0"/>
          <w:numId w:val="498"/>
        </w:numPr>
        <w:tabs>
          <w:tab w:pos="1096" w:val="left" w:leader="none"/>
        </w:tabs>
        <w:spacing w:line="240" w:lineRule="auto" w:before="23" w:after="0"/>
        <w:ind w:left="1095" w:right="0" w:hanging="422"/>
        <w:jc w:val="left"/>
        <w:rPr>
          <w:sz w:val="28"/>
        </w:rPr>
      </w:pPr>
      <w:r>
        <w:rPr>
          <w:sz w:val="28"/>
        </w:rPr>
        <w:t>符合本章《适用说明》一般处罚规定的：</w:t>
      </w:r>
    </w:p>
    <w:p>
      <w:pPr>
        <w:pStyle w:val="BodyText"/>
        <w:spacing w:before="22"/>
        <w:ind w:left="674"/>
      </w:pPr>
      <w:r>
        <w:rPr/>
        <w:t>裁量基准：没收违法所得，并处 </w:t>
      </w:r>
      <w:r>
        <w:rPr>
          <w:rFonts w:ascii="Times New Roman" w:eastAsia="Times New Roman"/>
        </w:rPr>
        <w:t>10 </w:t>
      </w:r>
      <w:r>
        <w:rPr/>
        <w:t>万元到 </w:t>
      </w:r>
      <w:r>
        <w:rPr>
          <w:rFonts w:ascii="Times New Roman" w:eastAsia="Times New Roman"/>
        </w:rPr>
        <w:t>16 </w:t>
      </w:r>
      <w:r>
        <w:rPr/>
        <w:t>万元罚款；</w:t>
      </w:r>
    </w:p>
    <w:p>
      <w:pPr>
        <w:pStyle w:val="ListParagraph"/>
        <w:numPr>
          <w:ilvl w:val="0"/>
          <w:numId w:val="498"/>
        </w:numPr>
        <w:tabs>
          <w:tab w:pos="1096" w:val="left" w:leader="none"/>
        </w:tabs>
        <w:spacing w:line="240" w:lineRule="auto" w:before="23" w:after="0"/>
        <w:ind w:left="1095" w:right="0" w:hanging="422"/>
        <w:jc w:val="left"/>
        <w:rPr>
          <w:sz w:val="28"/>
        </w:rPr>
      </w:pPr>
      <w:r>
        <w:rPr>
          <w:sz w:val="28"/>
        </w:rPr>
        <w:t>符合本章《适用说明》从重处罚规定的：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裁量基准：没收违法所得，并处 </w:t>
      </w:r>
      <w:r>
        <w:rPr>
          <w:rFonts w:ascii="Times New Roman" w:eastAsia="Times New Roman"/>
        </w:rPr>
        <w:t>16 </w:t>
      </w:r>
      <w:r>
        <w:rPr/>
        <w:t>万元到 </w:t>
      </w:r>
      <w:r>
        <w:rPr>
          <w:rFonts w:ascii="Times New Roman" w:eastAsia="Times New Roman"/>
        </w:rPr>
        <w:t>20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三百零二、依据《中华人民共和国食品安全法》第一百三十一条第一款的行政处罚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rPr>
        <w:t>《中华人民共和国食品安全法》第一百三十一条第一款：</w:t>
      </w:r>
      <w:r>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499"/>
        </w:numPr>
        <w:tabs>
          <w:tab w:pos="1096" w:val="left" w:leader="none"/>
        </w:tabs>
        <w:spacing w:line="240" w:lineRule="auto" w:before="50" w:after="0"/>
        <w:ind w:left="1095" w:right="0" w:hanging="422"/>
        <w:jc w:val="left"/>
        <w:rPr>
          <w:sz w:val="28"/>
        </w:rPr>
      </w:pPr>
      <w:r>
        <w:rPr>
          <w:sz w:val="28"/>
        </w:rPr>
        <w:t>符合本章《适用说明》减轻处罚规定的：</w:t>
      </w:r>
    </w:p>
    <w:p>
      <w:pPr>
        <w:pStyle w:val="BodyText"/>
        <w:spacing w:before="23"/>
        <w:ind w:left="674"/>
      </w:pPr>
      <w:r>
        <w:rPr/>
        <w:t>裁量基准：没收违法所得，并处 </w:t>
      </w:r>
      <w:r>
        <w:rPr>
          <w:rFonts w:ascii="Times New Roman" w:eastAsia="Times New Roman"/>
        </w:rPr>
        <w:t>0 </w:t>
      </w:r>
      <w:r>
        <w:rPr/>
        <w:t>到 </w:t>
      </w:r>
      <w:r>
        <w:rPr>
          <w:rFonts w:ascii="Times New Roman" w:eastAsia="Times New Roman"/>
        </w:rPr>
        <w:t>5 </w:t>
      </w:r>
      <w:r>
        <w:rPr/>
        <w:t>万元罚款；</w:t>
      </w:r>
    </w:p>
    <w:p>
      <w:pPr>
        <w:pStyle w:val="ListParagraph"/>
        <w:numPr>
          <w:ilvl w:val="0"/>
          <w:numId w:val="499"/>
        </w:numPr>
        <w:tabs>
          <w:tab w:pos="1096" w:val="left" w:leader="none"/>
        </w:tabs>
        <w:spacing w:line="240" w:lineRule="auto" w:before="22" w:after="0"/>
        <w:ind w:left="1095" w:right="0" w:hanging="422"/>
        <w:jc w:val="left"/>
        <w:rPr>
          <w:sz w:val="28"/>
        </w:rPr>
      </w:pPr>
      <w:r>
        <w:rPr>
          <w:sz w:val="28"/>
        </w:rPr>
        <w:t>符合本章《适用说明》从轻处罚规定的：</w:t>
      </w:r>
    </w:p>
    <w:p>
      <w:pPr>
        <w:pStyle w:val="BodyText"/>
        <w:spacing w:before="23"/>
        <w:ind w:left="674"/>
      </w:pPr>
      <w:r>
        <w:rPr/>
        <w:t>裁量基准：没收违法所得，并处 </w:t>
      </w:r>
      <w:r>
        <w:rPr>
          <w:rFonts w:ascii="Times New Roman" w:eastAsia="Times New Roman"/>
        </w:rPr>
        <w:t>5 </w:t>
      </w:r>
      <w:r>
        <w:rPr/>
        <w:t>万元到 </w:t>
      </w:r>
      <w:r>
        <w:rPr>
          <w:rFonts w:ascii="Times New Roman" w:eastAsia="Times New Roman"/>
        </w:rPr>
        <w:t>10 </w:t>
      </w:r>
      <w:r>
        <w:rPr/>
        <w:t>万元罚款；</w:t>
      </w:r>
    </w:p>
    <w:p>
      <w:pPr>
        <w:pStyle w:val="ListParagraph"/>
        <w:numPr>
          <w:ilvl w:val="0"/>
          <w:numId w:val="499"/>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裁量基准：没收违法所得，并处 </w:t>
      </w:r>
      <w:r>
        <w:rPr>
          <w:rFonts w:ascii="Times New Roman" w:eastAsia="Times New Roman"/>
        </w:rPr>
        <w:t>10 </w:t>
      </w:r>
      <w:r>
        <w:rPr/>
        <w:t>万元到 </w:t>
      </w:r>
      <w:r>
        <w:rPr>
          <w:rFonts w:ascii="Times New Roman" w:eastAsia="Times New Roman"/>
        </w:rPr>
        <w:t>16 </w:t>
      </w:r>
      <w:r>
        <w:rPr/>
        <w:t>万元罚款；</w:t>
      </w:r>
    </w:p>
    <w:p>
      <w:pPr>
        <w:pStyle w:val="ListParagraph"/>
        <w:numPr>
          <w:ilvl w:val="0"/>
          <w:numId w:val="499"/>
        </w:numPr>
        <w:tabs>
          <w:tab w:pos="1096" w:val="left" w:leader="none"/>
        </w:tabs>
        <w:spacing w:line="240" w:lineRule="auto" w:before="23" w:after="0"/>
        <w:ind w:left="1095" w:right="0" w:hanging="422"/>
        <w:jc w:val="left"/>
        <w:rPr>
          <w:sz w:val="28"/>
        </w:rPr>
      </w:pPr>
      <w:r>
        <w:rPr>
          <w:sz w:val="28"/>
        </w:rPr>
        <w:t>符合本章《适用说明》从重处罚规定的：</w:t>
      </w:r>
    </w:p>
    <w:p>
      <w:pPr>
        <w:pStyle w:val="BodyText"/>
        <w:spacing w:line="252" w:lineRule="auto" w:before="22"/>
        <w:ind w:right="225" w:firstLine="560"/>
      </w:pPr>
      <w:r>
        <w:rPr/>
        <w:t>裁量基准：没收违法所得，并处 </w:t>
      </w:r>
      <w:r>
        <w:rPr>
          <w:rFonts w:ascii="Times New Roman" w:eastAsia="Times New Roman"/>
        </w:rPr>
        <w:t>16 </w:t>
      </w:r>
      <w:r>
        <w:rPr/>
        <w:t>万元到 </w:t>
      </w:r>
      <w:r>
        <w:rPr>
          <w:rFonts w:ascii="Times New Roman" w:eastAsia="Times New Roman"/>
        </w:rPr>
        <w:t>20 </w:t>
      </w:r>
      <w:r>
        <w:rPr/>
        <w:t>万元罚款；造成严重后果的，责令停业，直至由原发证部门吊销许可证。</w:t>
      </w:r>
    </w:p>
    <w:p>
      <w:pPr>
        <w:pStyle w:val="BodyText"/>
        <w:spacing w:line="276" w:lineRule="auto" w:before="17"/>
        <w:ind w:right="271" w:firstLine="560"/>
        <w:rPr>
          <w:rFonts w:ascii="方正黑体_GBK" w:eastAsia="方正黑体_GBK" w:hint="eastAsia"/>
        </w:rPr>
      </w:pPr>
      <w:r>
        <w:rPr>
          <w:rFonts w:ascii="方正黑体_GBK" w:eastAsia="方正黑体_GBK" w:hint="eastAsia"/>
        </w:rPr>
        <w:t>三百零三、依据《中华人民共和国食品安全法》第一百三十二条的行政处罚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spacing w:line="252" w:lineRule="auto" w:before="50"/>
        <w:ind w:left="113" w:right="205" w:firstLine="561"/>
        <w:jc w:val="left"/>
        <w:rPr>
          <w:sz w:val="28"/>
        </w:rPr>
      </w:pPr>
      <w:r>
        <w:rPr>
          <w:rFonts w:ascii="可口可乐在乎体 楷体" w:eastAsia="可口可乐在乎体 楷体" w:hint="eastAsia"/>
          <w:b/>
          <w:sz w:val="28"/>
        </w:rPr>
        <w:t>《中华人民共和国食品安全法》第一百三十二条：</w:t>
      </w:r>
      <w:r>
        <w:rPr>
          <w:sz w:val="28"/>
        </w:rPr>
        <w:t>违反本法规定，未</w:t>
      </w:r>
      <w:r>
        <w:rPr>
          <w:w w:val="95"/>
          <w:sz w:val="28"/>
        </w:rPr>
        <w:t>按要求进行食品贮存、运输和装卸的，由县级以上人民政府食品安全监督</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管理等部门按照各自职责分工责令改正，给予警告；拒不改正的，责令停产停业，并处一万元以上五万元以下罚款；情节严重的，吊销许可证。</w:t>
      </w:r>
    </w:p>
    <w:p>
      <w:pPr>
        <w:pStyle w:val="BodyText"/>
        <w:spacing w:line="256" w:lineRule="auto" w:before="28"/>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裁量基准：拒不改正的，责令停产停业，并处 </w:t>
      </w:r>
      <w:r>
        <w:rPr>
          <w:rFonts w:ascii="Times New Roman" w:eastAsia="Times New Roman"/>
        </w:rPr>
        <w:t>1 </w:t>
      </w:r>
      <w:r>
        <w:rPr/>
        <w:t>万元到 </w:t>
      </w:r>
      <w:r>
        <w:rPr>
          <w:rFonts w:ascii="Times New Roman" w:eastAsia="Times New Roman"/>
        </w:rPr>
        <w:t>2 </w:t>
      </w:r>
      <w:r>
        <w:rPr/>
        <w:t>万元罚款；</w:t>
      </w:r>
    </w:p>
    <w:p>
      <w:pPr>
        <w:pStyle w:val="ListParagraph"/>
        <w:numPr>
          <w:ilvl w:val="0"/>
          <w:numId w:val="500"/>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裁量基准：拒不改正的，责令停产停业，并处 </w:t>
      </w:r>
      <w:r>
        <w:rPr>
          <w:rFonts w:ascii="Times New Roman" w:eastAsia="Times New Roman"/>
        </w:rPr>
        <w:t>2 </w:t>
      </w:r>
      <w:r>
        <w:rPr/>
        <w:t>万元到 </w:t>
      </w:r>
      <w:r>
        <w:rPr>
          <w:rFonts w:ascii="Times New Roman" w:eastAsia="Times New Roman"/>
        </w:rPr>
        <w:t>4 </w:t>
      </w:r>
      <w:r>
        <w:rPr/>
        <w:t>万元罚款；</w:t>
      </w:r>
    </w:p>
    <w:p>
      <w:pPr>
        <w:pStyle w:val="ListParagraph"/>
        <w:numPr>
          <w:ilvl w:val="0"/>
          <w:numId w:val="500"/>
        </w:numPr>
        <w:tabs>
          <w:tab w:pos="1096" w:val="left" w:leader="none"/>
        </w:tabs>
        <w:spacing w:line="240" w:lineRule="auto" w:before="22" w:after="0"/>
        <w:ind w:left="1095" w:right="0" w:hanging="422"/>
        <w:jc w:val="left"/>
        <w:rPr>
          <w:sz w:val="28"/>
        </w:rPr>
      </w:pPr>
      <w:r>
        <w:rPr>
          <w:sz w:val="28"/>
        </w:rPr>
        <w:t>符合本章《适用说明》从重处罚规定的：</w:t>
      </w:r>
    </w:p>
    <w:p>
      <w:pPr>
        <w:pStyle w:val="BodyText"/>
        <w:spacing w:line="252" w:lineRule="auto" w:before="23"/>
        <w:ind w:right="224" w:firstLine="560"/>
      </w:pPr>
      <w:r>
        <w:rPr/>
        <w:t>裁量基准：拒不改正的，责令停产停业，并处 </w:t>
      </w:r>
      <w:r>
        <w:rPr>
          <w:rFonts w:ascii="Times New Roman" w:eastAsia="Times New Roman"/>
        </w:rPr>
        <w:t>4 </w:t>
      </w:r>
      <w:r>
        <w:rPr/>
        <w:t>万元到 </w:t>
      </w:r>
      <w:r>
        <w:rPr>
          <w:rFonts w:ascii="Times New Roman" w:eastAsia="Times New Roman"/>
        </w:rPr>
        <w:t>5 </w:t>
      </w:r>
      <w:r>
        <w:rPr/>
        <w:t>万元罚款； 情节严重的，吊销许可证。</w:t>
      </w:r>
    </w:p>
    <w:p>
      <w:pPr>
        <w:pStyle w:val="BodyText"/>
        <w:spacing w:line="276" w:lineRule="auto" w:before="17"/>
        <w:ind w:right="271" w:firstLine="560"/>
        <w:rPr>
          <w:rFonts w:ascii="方正黑体_GBK" w:eastAsia="方正黑体_GBK" w:hint="eastAsia"/>
        </w:rPr>
      </w:pPr>
      <w:r>
        <w:rPr>
          <w:rFonts w:ascii="方正黑体_GBK" w:eastAsia="方正黑体_GBK" w:hint="eastAsia"/>
        </w:rPr>
        <w:t>三百零四、依据《中华人民共和国食品安全法》第一百三十三条第一款的行政处罚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33" w:firstLine="546"/>
      </w:pPr>
      <w:r>
        <w:rPr>
          <w:rFonts w:ascii="可口可乐在乎体 楷体" w:eastAsia="可口可乐在乎体 楷体" w:hint="eastAsia"/>
          <w:b/>
          <w:spacing w:val="-7"/>
        </w:rPr>
        <w:t>《中华人民共和国食品安全法</w:t>
      </w:r>
      <w:r>
        <w:rPr>
          <w:rFonts w:ascii="可口可乐在乎体 楷体" w:eastAsia="可口可乐在乎体 楷体" w:hint="eastAsia"/>
          <w:b/>
          <w:spacing w:val="-99"/>
          <w:w w:val="115"/>
        </w:rPr>
        <w:t>》</w:t>
      </w:r>
      <w:r>
        <w:rPr>
          <w:rFonts w:ascii="可口可乐在乎体 楷体" w:eastAsia="可口可乐在乎体 楷体" w:hint="eastAsia"/>
          <w:b/>
          <w:spacing w:val="-7"/>
        </w:rPr>
        <w:t>第一百三十三条第一款</w:t>
      </w:r>
      <w:r>
        <w:rPr>
          <w:rFonts w:ascii="可口可乐在乎体 楷体" w:eastAsia="可口可乐在乎体 楷体" w:hint="eastAsia"/>
          <w:b/>
          <w:spacing w:val="-97"/>
          <w:w w:val="115"/>
        </w:rPr>
        <w:t>：</w:t>
      </w:r>
      <w:r>
        <w:rPr>
          <w:spacing w:val="-8"/>
        </w:rPr>
        <w:t>违反本法规定， </w:t>
      </w:r>
      <w:r>
        <w:rPr>
          <w:spacing w:val="-22"/>
        </w:rPr>
        <w:t>拒绝、阻挠、干涉有关部门、机构及其工作人员依法开展食品安全监督检查、</w:t>
      </w:r>
      <w:r>
        <w:rPr>
          <w:spacing w:val="-18"/>
        </w:rPr>
        <w:t>事故调查处理、风险监测和风险评估的，由有关主管部门按照各自职责分工</w:t>
      </w:r>
      <w:r>
        <w:rPr>
          <w:spacing w:val="-19"/>
        </w:rPr>
        <w:t>责令停产停业，并处二千元以上五万元以下罚款；情节严重的，吊销许可证； 构成违反治安管理行为的，由公安机关依法给予治安管理处罚。</w:t>
      </w:r>
    </w:p>
    <w:p>
      <w:pPr>
        <w:pStyle w:val="BodyText"/>
        <w:spacing w:before="23"/>
        <w:ind w:left="674"/>
        <w:rPr>
          <w:rFonts w:ascii="方正楷体_GBK" w:eastAsia="方正楷体_GBK" w:hint="eastAsia"/>
        </w:rPr>
      </w:pPr>
      <w:r>
        <w:rPr>
          <w:rFonts w:ascii="方正楷体_GBK" w:eastAsia="方正楷体_GBK" w:hint="eastAsia"/>
        </w:rPr>
        <w:t>（二）裁量基准：</w:t>
      </w:r>
    </w:p>
    <w:p>
      <w:pPr>
        <w:pStyle w:val="ListParagraph"/>
        <w:numPr>
          <w:ilvl w:val="0"/>
          <w:numId w:val="501"/>
        </w:numPr>
        <w:tabs>
          <w:tab w:pos="1096" w:val="left" w:leader="none"/>
        </w:tabs>
        <w:spacing w:line="240" w:lineRule="auto" w:before="50" w:after="0"/>
        <w:ind w:left="1095" w:right="0" w:hanging="422"/>
        <w:jc w:val="left"/>
        <w:rPr>
          <w:sz w:val="28"/>
        </w:rPr>
      </w:pPr>
      <w:r>
        <w:rPr>
          <w:sz w:val="28"/>
        </w:rPr>
        <w:t>符合本章《适用说明》减轻处罚规定的：</w:t>
      </w:r>
    </w:p>
    <w:p>
      <w:pPr>
        <w:pStyle w:val="BodyText"/>
        <w:spacing w:before="22"/>
        <w:ind w:left="674"/>
      </w:pPr>
      <w:r>
        <w:rPr/>
        <w:t>裁量基准：责令停产停业，并处 </w:t>
      </w:r>
      <w:r>
        <w:rPr>
          <w:rFonts w:ascii="Times New Roman" w:eastAsia="Times New Roman"/>
        </w:rPr>
        <w:t>0 </w:t>
      </w:r>
      <w:r>
        <w:rPr/>
        <w:t>到 </w:t>
      </w:r>
      <w:r>
        <w:rPr>
          <w:rFonts w:ascii="Times New Roman" w:eastAsia="Times New Roman"/>
        </w:rPr>
        <w:t>2000 </w:t>
      </w:r>
      <w:r>
        <w:rPr/>
        <w:t>元罚款；</w:t>
      </w:r>
    </w:p>
    <w:p>
      <w:pPr>
        <w:pStyle w:val="ListParagraph"/>
        <w:numPr>
          <w:ilvl w:val="0"/>
          <w:numId w:val="501"/>
        </w:numPr>
        <w:tabs>
          <w:tab w:pos="1096" w:val="left" w:leader="none"/>
        </w:tabs>
        <w:spacing w:line="240" w:lineRule="auto" w:before="23" w:after="0"/>
        <w:ind w:left="1095" w:right="0" w:hanging="422"/>
        <w:jc w:val="left"/>
        <w:rPr>
          <w:sz w:val="28"/>
        </w:rPr>
      </w:pPr>
      <w:r>
        <w:rPr>
          <w:sz w:val="28"/>
        </w:rPr>
        <w:t>符合本章《适用说明》从轻处罚规定的：</w:t>
      </w:r>
    </w:p>
    <w:p>
      <w:pPr>
        <w:pStyle w:val="BodyText"/>
        <w:spacing w:before="23"/>
        <w:ind w:left="674"/>
      </w:pPr>
      <w:r>
        <w:rPr/>
        <w:t>裁量基准：责令停产停业，并处 </w:t>
      </w:r>
      <w:r>
        <w:rPr>
          <w:rFonts w:ascii="Times New Roman" w:eastAsia="Times New Roman"/>
        </w:rPr>
        <w:t>2000 </w:t>
      </w:r>
      <w:r>
        <w:rPr/>
        <w:t>元到 </w:t>
      </w:r>
      <w:r>
        <w:rPr>
          <w:rFonts w:ascii="Times New Roman" w:eastAsia="Times New Roman"/>
        </w:rPr>
        <w:t>1.5 </w:t>
      </w:r>
      <w:r>
        <w:rPr/>
        <w:t>万元罚款；</w:t>
      </w:r>
    </w:p>
    <w:p>
      <w:pPr>
        <w:pStyle w:val="ListParagraph"/>
        <w:numPr>
          <w:ilvl w:val="0"/>
          <w:numId w:val="501"/>
        </w:numPr>
        <w:tabs>
          <w:tab w:pos="1096" w:val="left" w:leader="none"/>
        </w:tabs>
        <w:spacing w:line="240" w:lineRule="auto" w:before="22" w:after="0"/>
        <w:ind w:left="1095" w:right="0" w:hanging="422"/>
        <w:jc w:val="left"/>
        <w:rPr>
          <w:sz w:val="28"/>
        </w:rPr>
      </w:pPr>
      <w:r>
        <w:rPr>
          <w:sz w:val="28"/>
        </w:rPr>
        <w:t>符合本章《适用说明》一般处罚规定的：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裁量基准：责令停产停业，并处 </w:t>
      </w:r>
      <w:r>
        <w:rPr>
          <w:rFonts w:ascii="Times New Roman" w:eastAsia="Times New Roman"/>
        </w:rPr>
        <w:t>1.5 </w:t>
      </w:r>
      <w:r>
        <w:rPr/>
        <w:t>万元到 </w:t>
      </w:r>
      <w:r>
        <w:rPr>
          <w:rFonts w:ascii="Times New Roman" w:eastAsia="Times New Roman"/>
        </w:rPr>
        <w:t>3.5 </w:t>
      </w:r>
      <w:r>
        <w:rPr/>
        <w:t>万元罚款；</w:t>
      </w:r>
    </w:p>
    <w:p>
      <w:pPr>
        <w:pStyle w:val="ListParagraph"/>
        <w:numPr>
          <w:ilvl w:val="0"/>
          <w:numId w:val="501"/>
        </w:numPr>
        <w:tabs>
          <w:tab w:pos="1096" w:val="left" w:leader="none"/>
        </w:tabs>
        <w:spacing w:line="240" w:lineRule="auto" w:before="22" w:after="0"/>
        <w:ind w:left="1095" w:right="0" w:hanging="422"/>
        <w:jc w:val="left"/>
        <w:rPr>
          <w:sz w:val="28"/>
        </w:rPr>
      </w:pPr>
      <w:r>
        <w:rPr>
          <w:sz w:val="28"/>
        </w:rPr>
        <w:t>符合本章《适用说明》从重处罚规定的：</w:t>
      </w:r>
    </w:p>
    <w:p>
      <w:pPr>
        <w:pStyle w:val="BodyText"/>
        <w:spacing w:line="252" w:lineRule="auto" w:before="23"/>
        <w:ind w:right="130" w:firstLine="560"/>
      </w:pPr>
      <w:r>
        <w:rPr>
          <w:spacing w:val="-8"/>
        </w:rPr>
        <w:t>裁量基准：责令停产停业，并处 </w:t>
      </w:r>
      <w:r>
        <w:rPr>
          <w:rFonts w:ascii="Times New Roman" w:eastAsia="Times New Roman"/>
        </w:rPr>
        <w:t>3.5</w:t>
      </w:r>
      <w:r>
        <w:rPr>
          <w:rFonts w:ascii="Times New Roman" w:eastAsia="Times New Roman"/>
          <w:spacing w:val="-4"/>
        </w:rPr>
        <w:t> </w:t>
      </w:r>
      <w:r>
        <w:rPr>
          <w:spacing w:val="-3"/>
        </w:rPr>
        <w:t>万元到 </w:t>
      </w:r>
      <w:r>
        <w:rPr>
          <w:rFonts w:ascii="Times New Roman" w:eastAsia="Times New Roman"/>
        </w:rPr>
        <w:t>5</w:t>
      </w:r>
      <w:r>
        <w:rPr>
          <w:rFonts w:ascii="Times New Roman" w:eastAsia="Times New Roman"/>
          <w:spacing w:val="-4"/>
        </w:rPr>
        <w:t> </w:t>
      </w:r>
      <w:r>
        <w:rPr>
          <w:spacing w:val="-5"/>
        </w:rPr>
        <w:t>万元罚款；情节严重的， 吊销许可证。</w:t>
      </w:r>
    </w:p>
    <w:p>
      <w:pPr>
        <w:pStyle w:val="BodyText"/>
        <w:spacing w:line="276" w:lineRule="auto" w:before="17"/>
        <w:ind w:right="271" w:firstLine="560"/>
        <w:rPr>
          <w:rFonts w:ascii="方正黑体_GBK" w:eastAsia="方正黑体_GBK" w:hint="eastAsia"/>
        </w:rPr>
      </w:pPr>
      <w:r>
        <w:rPr>
          <w:rFonts w:ascii="方正黑体_GBK" w:eastAsia="方正黑体_GBK" w:hint="eastAsia"/>
        </w:rPr>
        <w:t>三百零五、依据《中华人民共和国食品安全法》第一百三十八条第一款的行政处罚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0" w:firstLine="561"/>
        <w:jc w:val="both"/>
      </w:pPr>
      <w:r>
        <w:rPr>
          <w:rFonts w:ascii="可口可乐在乎体 楷体" w:eastAsia="可口可乐在乎体 楷体" w:hint="eastAsia"/>
          <w:b/>
        </w:rPr>
        <w:t>《中华人民共和国食品安全法》第一百三十八条第一款：</w:t>
      </w:r>
      <w:r>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502"/>
        </w:numPr>
        <w:tabs>
          <w:tab w:pos="1096" w:val="left" w:leader="none"/>
        </w:tabs>
        <w:spacing w:line="240" w:lineRule="auto" w:before="50" w:after="0"/>
        <w:ind w:left="1095" w:right="0" w:hanging="422"/>
        <w:jc w:val="left"/>
        <w:rPr>
          <w:sz w:val="28"/>
        </w:rPr>
      </w:pPr>
      <w:r>
        <w:rPr>
          <w:sz w:val="28"/>
        </w:rPr>
        <w:t>符合本章《适用说明》减轻处罚规定的：</w:t>
      </w:r>
    </w:p>
    <w:p>
      <w:pPr>
        <w:pStyle w:val="BodyText"/>
        <w:spacing w:line="252" w:lineRule="auto" w:before="23"/>
        <w:ind w:right="269" w:firstLine="560"/>
        <w:jc w:val="both"/>
      </w:pPr>
      <w:r>
        <w:rPr/>
        <w:t>裁量基准：撤销食品检验机构的检验资质，没收所收取的检验费用， </w:t>
      </w:r>
      <w:r>
        <w:rPr>
          <w:spacing w:val="-2"/>
        </w:rPr>
        <w:t>并处检验费用 </w:t>
      </w:r>
      <w:r>
        <w:rPr>
          <w:rFonts w:ascii="Times New Roman" w:eastAsia="Times New Roman"/>
        </w:rPr>
        <w:t>0 </w:t>
      </w:r>
      <w:r>
        <w:rPr>
          <w:spacing w:val="-3"/>
        </w:rPr>
        <w:t>元到 </w:t>
      </w:r>
      <w:r>
        <w:rPr>
          <w:rFonts w:ascii="Times New Roman" w:eastAsia="Times New Roman"/>
        </w:rPr>
        <w:t>5 </w:t>
      </w:r>
      <w:r>
        <w:rPr>
          <w:spacing w:val="-1"/>
        </w:rPr>
        <w:t>倍罚款，检验费用不足 </w:t>
      </w:r>
      <w:r>
        <w:rPr>
          <w:rFonts w:ascii="Times New Roman" w:eastAsia="Times New Roman"/>
        </w:rPr>
        <w:t>1 </w:t>
      </w:r>
      <w:r>
        <w:rPr>
          <w:spacing w:val="-2"/>
        </w:rPr>
        <w:t>万元的，并处 </w:t>
      </w:r>
      <w:r>
        <w:rPr>
          <w:rFonts w:ascii="Times New Roman" w:eastAsia="Times New Roman"/>
        </w:rPr>
        <w:t>0 </w:t>
      </w:r>
      <w:r>
        <w:rPr>
          <w:spacing w:val="-4"/>
        </w:rPr>
        <w:t>到 </w:t>
      </w:r>
      <w:r>
        <w:rPr>
          <w:rFonts w:ascii="Times New Roman" w:eastAsia="Times New Roman"/>
        </w:rPr>
        <w:t>5 </w:t>
      </w:r>
      <w:r>
        <w:rPr/>
        <w:t>万元罚款；</w:t>
      </w:r>
    </w:p>
    <w:p>
      <w:pPr>
        <w:pStyle w:val="ListParagraph"/>
        <w:numPr>
          <w:ilvl w:val="0"/>
          <w:numId w:val="502"/>
        </w:numPr>
        <w:tabs>
          <w:tab w:pos="1096" w:val="left" w:leader="none"/>
        </w:tabs>
        <w:spacing w:line="482" w:lineRule="exact" w:before="0" w:after="0"/>
        <w:ind w:left="1095" w:right="0" w:hanging="422"/>
        <w:jc w:val="left"/>
        <w:rPr>
          <w:sz w:val="28"/>
        </w:rPr>
      </w:pPr>
      <w:r>
        <w:rPr>
          <w:sz w:val="28"/>
        </w:rPr>
        <w:t>符合本章《适用说明》从轻处罚规定的：</w:t>
      </w:r>
    </w:p>
    <w:p>
      <w:pPr>
        <w:pStyle w:val="BodyText"/>
        <w:spacing w:line="252" w:lineRule="auto" w:before="22"/>
        <w:ind w:right="269" w:firstLine="560"/>
        <w:jc w:val="both"/>
      </w:pPr>
      <w:r>
        <w:rPr/>
        <w:t>裁量基准：撤销食品检验机构的检验资质，没收所收取的检验费用， </w:t>
      </w:r>
      <w:r>
        <w:rPr>
          <w:spacing w:val="-2"/>
        </w:rPr>
        <w:t>并处检验费用 </w:t>
      </w:r>
      <w:r>
        <w:rPr>
          <w:rFonts w:ascii="Times New Roman" w:eastAsia="Times New Roman"/>
        </w:rPr>
        <w:t>5 </w:t>
      </w:r>
      <w:r>
        <w:rPr>
          <w:spacing w:val="-5"/>
        </w:rPr>
        <w:t>到 </w:t>
      </w:r>
      <w:r>
        <w:rPr>
          <w:rFonts w:ascii="Times New Roman" w:eastAsia="Times New Roman"/>
        </w:rPr>
        <w:t>6.5 </w:t>
      </w:r>
      <w:r>
        <w:rPr>
          <w:spacing w:val="-7"/>
        </w:rPr>
        <w:t>倍罚款，检验费用不足 </w:t>
      </w:r>
      <w:r>
        <w:rPr>
          <w:rFonts w:ascii="Times New Roman" w:eastAsia="Times New Roman"/>
        </w:rPr>
        <w:t>1 </w:t>
      </w:r>
      <w:r>
        <w:rPr>
          <w:spacing w:val="-8"/>
        </w:rPr>
        <w:t>万元的，并处 </w:t>
      </w:r>
      <w:r>
        <w:rPr>
          <w:rFonts w:ascii="Times New Roman" w:eastAsia="Times New Roman"/>
        </w:rPr>
        <w:t>5 </w:t>
      </w:r>
      <w:r>
        <w:rPr>
          <w:spacing w:val="-3"/>
        </w:rPr>
        <w:t>万元到 </w:t>
      </w:r>
      <w:r>
        <w:rPr>
          <w:rFonts w:ascii="Times New Roman" w:eastAsia="Times New Roman"/>
        </w:rPr>
        <w:t>6.5 </w:t>
      </w:r>
      <w:r>
        <w:rPr/>
        <w:t>万元罚款；</w:t>
      </w:r>
    </w:p>
    <w:p>
      <w:pPr>
        <w:pStyle w:val="ListParagraph"/>
        <w:numPr>
          <w:ilvl w:val="0"/>
          <w:numId w:val="502"/>
        </w:numPr>
        <w:tabs>
          <w:tab w:pos="1096" w:val="left" w:leader="none"/>
        </w:tabs>
        <w:spacing w:line="482" w:lineRule="exact" w:before="0" w:after="0"/>
        <w:ind w:left="1095" w:right="0" w:hanging="422"/>
        <w:jc w:val="left"/>
        <w:rPr>
          <w:sz w:val="28"/>
        </w:rPr>
      </w:pPr>
      <w:r>
        <w:rPr>
          <w:sz w:val="28"/>
        </w:rPr>
        <w:t>符合本章《适用说明》一般处罚规定的：</w:t>
      </w:r>
    </w:p>
    <w:p>
      <w:pPr>
        <w:pStyle w:val="BodyText"/>
        <w:spacing w:line="252" w:lineRule="auto" w:before="23"/>
        <w:ind w:right="269" w:firstLine="560"/>
      </w:pPr>
      <w:r>
        <w:rPr/>
        <w:t>裁量基准：撤销食品检验机构的检验资质，没收所收取的检验费用， </w:t>
      </w:r>
      <w:r>
        <w:rPr>
          <w:spacing w:val="-2"/>
        </w:rPr>
        <w:t>并处检验费用 </w:t>
      </w:r>
      <w:r>
        <w:rPr>
          <w:rFonts w:ascii="Times New Roman" w:eastAsia="Times New Roman"/>
        </w:rPr>
        <w:t>6.5 </w:t>
      </w:r>
      <w:r>
        <w:rPr>
          <w:spacing w:val="-3"/>
        </w:rPr>
        <w:t>倍到 </w:t>
      </w:r>
      <w:r>
        <w:rPr>
          <w:rFonts w:ascii="Times New Roman" w:eastAsia="Times New Roman"/>
        </w:rPr>
        <w:t>8.5 </w:t>
      </w:r>
      <w:r>
        <w:rPr>
          <w:spacing w:val="-7"/>
        </w:rPr>
        <w:t>倍罚款，检验费用不足 </w:t>
      </w:r>
      <w:r>
        <w:rPr>
          <w:rFonts w:ascii="Times New Roman" w:eastAsia="Times New Roman"/>
        </w:rPr>
        <w:t>1 </w:t>
      </w:r>
      <w:r>
        <w:rPr>
          <w:spacing w:val="-8"/>
        </w:rPr>
        <w:t>万元的，并处 </w:t>
      </w:r>
      <w:r>
        <w:rPr>
          <w:rFonts w:ascii="Times New Roman" w:eastAsia="Times New Roman"/>
        </w:rPr>
        <w:t>6.5 </w:t>
      </w:r>
      <w:r>
        <w:rPr/>
        <w:t>万元</w:t>
      </w:r>
    </w:p>
    <w:p>
      <w:pPr>
        <w:spacing w:after="0" w:line="252" w:lineRule="auto"/>
        <w:sectPr>
          <w:pgSz w:w="11910" w:h="16840"/>
          <w:pgMar w:header="0" w:footer="1115" w:top="1600" w:bottom="1300" w:left="1360" w:right="1200"/>
        </w:sectPr>
      </w:pPr>
    </w:p>
    <w:p>
      <w:pPr>
        <w:pStyle w:val="BodyText"/>
        <w:spacing w:before="8"/>
        <w:ind w:left="0"/>
        <w:rPr>
          <w:sz w:val="25"/>
        </w:rPr>
      </w:pPr>
    </w:p>
    <w:p>
      <w:pPr>
        <w:pStyle w:val="BodyText"/>
        <w:spacing w:before="14"/>
      </w:pPr>
      <w:r>
        <w:rPr/>
        <w:t>到 </w:t>
      </w:r>
      <w:r>
        <w:rPr>
          <w:rFonts w:ascii="Times New Roman" w:eastAsia="Times New Roman"/>
        </w:rPr>
        <w:t>8.5 </w:t>
      </w:r>
      <w:r>
        <w:rPr/>
        <w:t>万元罚款；</w:t>
      </w:r>
    </w:p>
    <w:p>
      <w:pPr>
        <w:pStyle w:val="ListParagraph"/>
        <w:numPr>
          <w:ilvl w:val="0"/>
          <w:numId w:val="502"/>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line="252" w:lineRule="auto" w:before="23"/>
        <w:ind w:right="217" w:firstLine="560"/>
      </w:pPr>
      <w:r>
        <w:rPr/>
        <w:t>裁量基准：撤销食品检验机构的检验资质，没收所收取的检验费用， 并处检验费用 </w:t>
      </w:r>
      <w:r>
        <w:rPr>
          <w:rFonts w:ascii="Times New Roman" w:eastAsia="Times New Roman"/>
        </w:rPr>
        <w:t>8.5 </w:t>
      </w:r>
      <w:r>
        <w:rPr/>
        <w:t>倍到 </w:t>
      </w:r>
      <w:r>
        <w:rPr>
          <w:rFonts w:ascii="Times New Roman" w:eastAsia="Times New Roman"/>
        </w:rPr>
        <w:t>10 </w:t>
      </w:r>
      <w:r>
        <w:rPr/>
        <w:t>倍罚款，检验费用不足 </w:t>
      </w:r>
      <w:r>
        <w:rPr>
          <w:rFonts w:ascii="Times New Roman" w:eastAsia="Times New Roman"/>
        </w:rPr>
        <w:t>1 </w:t>
      </w:r>
      <w:r>
        <w:rPr/>
        <w:t>万元的，并处 </w:t>
      </w:r>
      <w:r>
        <w:rPr>
          <w:rFonts w:ascii="Times New Roman" w:eastAsia="Times New Roman"/>
        </w:rPr>
        <w:t>8.5 </w:t>
      </w:r>
      <w:r>
        <w:rPr/>
        <w:t>万元</w:t>
      </w:r>
    </w:p>
    <w:p>
      <w:pPr>
        <w:pStyle w:val="BodyText"/>
        <w:spacing w:line="484" w:lineRule="exact"/>
      </w:pPr>
      <w:r>
        <w:rPr/>
        <w:t>到 </w:t>
      </w:r>
      <w:r>
        <w:rPr>
          <w:rFonts w:ascii="Times New Roman" w:eastAsia="Times New Roman"/>
        </w:rPr>
        <w:t>10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三百零六、依据《中华人民共和国食品安全法》第一百三十九条第一款的行政处罚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32" w:firstLine="561"/>
      </w:pPr>
      <w:r>
        <w:rPr>
          <w:rFonts w:ascii="可口可乐在乎体 楷体" w:eastAsia="可口可乐在乎体 楷体" w:hint="eastAsia"/>
          <w:b/>
          <w:spacing w:val="-2"/>
        </w:rPr>
        <w:t>《中华人民共和国食品安全法》第一百三十九条第一款：</w:t>
      </w:r>
      <w:r>
        <w:rPr/>
        <w:t>违反本法规  定，认证机构出具虚假认证结论，由认证认可监督管理部门没收所收取的</w:t>
      </w:r>
      <w:r>
        <w:rPr>
          <w:spacing w:val="-12"/>
          <w:w w:val="95"/>
        </w:rPr>
        <w:t>认证费用，并处认证费用五倍以上十倍以下罚款，认证费用不足一万元的，   </w:t>
      </w:r>
      <w:r>
        <w:rPr>
          <w:spacing w:val="-12"/>
        </w:rPr>
        <w:t>并处五万元以上十万元以下罚款；情节严重的，责令停业，直至撤销认证机构批准文件，并向社会公布；对直接负责的主管人员和负有直接责任的认证人员，撤销其执业资格。</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503"/>
        </w:numPr>
        <w:tabs>
          <w:tab w:pos="1095" w:val="left" w:leader="none"/>
        </w:tabs>
        <w:spacing w:line="240" w:lineRule="auto" w:before="50" w:after="0"/>
        <w:ind w:left="1094" w:right="0" w:hanging="421"/>
        <w:jc w:val="left"/>
        <w:rPr>
          <w:sz w:val="28"/>
        </w:rPr>
      </w:pPr>
      <w:r>
        <w:rPr>
          <w:sz w:val="28"/>
        </w:rPr>
        <w:t>符合本章《适用说明》减轻处罚规定的：</w:t>
      </w:r>
    </w:p>
    <w:p>
      <w:pPr>
        <w:pStyle w:val="BodyText"/>
        <w:spacing w:before="23"/>
        <w:ind w:left="674"/>
      </w:pPr>
      <w:r>
        <w:rPr/>
        <w:t>裁量基准：没收所收取的认证费用，并处认证费用 </w:t>
      </w:r>
      <w:r>
        <w:rPr>
          <w:rFonts w:ascii="Times New Roman" w:eastAsia="Times New Roman"/>
        </w:rPr>
        <w:t>0 </w:t>
      </w:r>
      <w:r>
        <w:rPr/>
        <w:t>元到 </w:t>
      </w:r>
      <w:r>
        <w:rPr>
          <w:rFonts w:ascii="Times New Roman" w:eastAsia="Times New Roman"/>
        </w:rPr>
        <w:t>5 </w:t>
      </w:r>
      <w:r>
        <w:rPr/>
        <w:t>倍罚款，</w:t>
      </w:r>
    </w:p>
    <w:p>
      <w:pPr>
        <w:pStyle w:val="BodyText"/>
        <w:spacing w:before="22"/>
      </w:pPr>
      <w:r>
        <w:rPr/>
        <w:t>认证费用不足 </w:t>
      </w:r>
      <w:r>
        <w:rPr>
          <w:rFonts w:ascii="Times New Roman" w:eastAsia="Times New Roman"/>
        </w:rPr>
        <w:t>1 </w:t>
      </w:r>
      <w:r>
        <w:rPr/>
        <w:t>万元的，并处 </w:t>
      </w:r>
      <w:r>
        <w:rPr>
          <w:rFonts w:ascii="Times New Roman" w:eastAsia="Times New Roman"/>
        </w:rPr>
        <w:t>0 </w:t>
      </w:r>
      <w:r>
        <w:rPr/>
        <w:t>到 </w:t>
      </w:r>
      <w:r>
        <w:rPr>
          <w:rFonts w:ascii="Times New Roman" w:eastAsia="Times New Roman"/>
        </w:rPr>
        <w:t>5 </w:t>
      </w:r>
      <w:r>
        <w:rPr/>
        <w:t>万元罚款；</w:t>
      </w:r>
    </w:p>
    <w:p>
      <w:pPr>
        <w:pStyle w:val="ListParagraph"/>
        <w:numPr>
          <w:ilvl w:val="0"/>
          <w:numId w:val="503"/>
        </w:numPr>
        <w:tabs>
          <w:tab w:pos="1096" w:val="left" w:leader="none"/>
        </w:tabs>
        <w:spacing w:line="240" w:lineRule="auto" w:before="23" w:after="0"/>
        <w:ind w:left="1095" w:right="0" w:hanging="422"/>
        <w:jc w:val="left"/>
        <w:rPr>
          <w:sz w:val="28"/>
        </w:rPr>
      </w:pPr>
      <w:r>
        <w:rPr>
          <w:sz w:val="28"/>
        </w:rPr>
        <w:t>符合本章《适用说明》从轻处罚规定的：</w:t>
      </w:r>
    </w:p>
    <w:p>
      <w:pPr>
        <w:pStyle w:val="BodyText"/>
        <w:spacing w:before="22"/>
        <w:ind w:left="674"/>
      </w:pPr>
      <w:r>
        <w:rPr/>
        <w:t>裁量基准：没收所收取的认证费用，并处认证费用 </w:t>
      </w:r>
      <w:r>
        <w:rPr>
          <w:rFonts w:ascii="Times New Roman" w:eastAsia="Times New Roman"/>
        </w:rPr>
        <w:t>5 </w:t>
      </w:r>
      <w:r>
        <w:rPr/>
        <w:t>倍到 </w:t>
      </w:r>
      <w:r>
        <w:rPr>
          <w:rFonts w:ascii="Times New Roman" w:eastAsia="Times New Roman"/>
        </w:rPr>
        <w:t>6.5 </w:t>
      </w:r>
      <w:r>
        <w:rPr/>
        <w:t>倍罚款，</w:t>
      </w:r>
    </w:p>
    <w:p>
      <w:pPr>
        <w:pStyle w:val="BodyText"/>
        <w:spacing w:before="23"/>
        <w:ind w:left="0" w:right="2467"/>
        <w:jc w:val="center"/>
      </w:pPr>
      <w:r>
        <w:rPr/>
        <w:t>认证费用不足 </w:t>
      </w:r>
      <w:r>
        <w:rPr>
          <w:rFonts w:ascii="Times New Roman" w:eastAsia="Times New Roman"/>
        </w:rPr>
        <w:t>1 </w:t>
      </w:r>
      <w:r>
        <w:rPr/>
        <w:t>万元的，并处 </w:t>
      </w:r>
      <w:r>
        <w:rPr>
          <w:rFonts w:ascii="Times New Roman" w:eastAsia="Times New Roman"/>
        </w:rPr>
        <w:t>5 </w:t>
      </w:r>
      <w:r>
        <w:rPr/>
        <w:t>万元到 </w:t>
      </w:r>
      <w:r>
        <w:rPr>
          <w:rFonts w:ascii="Times New Roman" w:eastAsia="Times New Roman"/>
        </w:rPr>
        <w:t>6.5 </w:t>
      </w:r>
      <w:r>
        <w:rPr/>
        <w:t>万元罚款；</w:t>
      </w:r>
    </w:p>
    <w:p>
      <w:pPr>
        <w:pStyle w:val="ListParagraph"/>
        <w:numPr>
          <w:ilvl w:val="0"/>
          <w:numId w:val="503"/>
        </w:numPr>
        <w:tabs>
          <w:tab w:pos="1096" w:val="left" w:leader="none"/>
        </w:tabs>
        <w:spacing w:line="240" w:lineRule="auto" w:before="23" w:after="0"/>
        <w:ind w:left="1095" w:right="2535" w:hanging="1096"/>
        <w:jc w:val="left"/>
        <w:rPr>
          <w:sz w:val="28"/>
        </w:rPr>
      </w:pPr>
      <w:r>
        <w:rPr>
          <w:sz w:val="28"/>
        </w:rPr>
        <w:t>符合本章《适用说明》一般处罚规定的：</w:t>
      </w:r>
    </w:p>
    <w:p>
      <w:pPr>
        <w:pStyle w:val="BodyText"/>
        <w:spacing w:before="22"/>
        <w:ind w:left="564" w:right="162"/>
        <w:jc w:val="center"/>
      </w:pPr>
      <w:r>
        <w:rPr/>
        <w:t>裁量基准：没收所收取的认证费用，并处认证费用 </w:t>
      </w:r>
      <w:r>
        <w:rPr>
          <w:rFonts w:ascii="Times New Roman" w:eastAsia="Times New Roman"/>
        </w:rPr>
        <w:t>6.5 </w:t>
      </w:r>
      <w:r>
        <w:rPr/>
        <w:t>倍到 </w:t>
      </w:r>
      <w:r>
        <w:rPr>
          <w:rFonts w:ascii="Times New Roman" w:eastAsia="Times New Roman"/>
        </w:rPr>
        <w:t>8.5 </w:t>
      </w:r>
      <w:r>
        <w:rPr/>
        <w:t>倍，</w:t>
      </w:r>
    </w:p>
    <w:p>
      <w:pPr>
        <w:pStyle w:val="BodyText"/>
        <w:spacing w:before="23"/>
        <w:ind w:left="0" w:right="2257"/>
        <w:jc w:val="center"/>
      </w:pPr>
      <w:r>
        <w:rPr/>
        <w:t>认证费用不足 </w:t>
      </w:r>
      <w:r>
        <w:rPr>
          <w:rFonts w:ascii="Times New Roman" w:eastAsia="Times New Roman"/>
        </w:rPr>
        <w:t>1 </w:t>
      </w:r>
      <w:r>
        <w:rPr/>
        <w:t>万元的，并处 </w:t>
      </w:r>
      <w:r>
        <w:rPr>
          <w:rFonts w:ascii="Times New Roman" w:eastAsia="Times New Roman"/>
        </w:rPr>
        <w:t>6.5 </w:t>
      </w:r>
      <w:r>
        <w:rPr/>
        <w:t>万元到 </w:t>
      </w:r>
      <w:r>
        <w:rPr>
          <w:rFonts w:ascii="Times New Roman" w:eastAsia="Times New Roman"/>
        </w:rPr>
        <w:t>8.5 </w:t>
      </w:r>
      <w:r>
        <w:rPr/>
        <w:t>万元罚款；</w:t>
      </w:r>
    </w:p>
    <w:p>
      <w:pPr>
        <w:pStyle w:val="ListParagraph"/>
        <w:numPr>
          <w:ilvl w:val="0"/>
          <w:numId w:val="503"/>
        </w:numPr>
        <w:tabs>
          <w:tab w:pos="1095" w:val="left" w:leader="none"/>
        </w:tabs>
        <w:spacing w:line="240" w:lineRule="auto" w:before="22" w:after="0"/>
        <w:ind w:left="1094" w:right="0" w:hanging="421"/>
        <w:jc w:val="left"/>
        <w:rPr>
          <w:sz w:val="28"/>
        </w:rPr>
      </w:pPr>
      <w:r>
        <w:rPr>
          <w:sz w:val="28"/>
        </w:rPr>
        <w:t>符合本章《适用说明》从重处罚规定的：</w:t>
      </w:r>
    </w:p>
    <w:p>
      <w:pPr>
        <w:pStyle w:val="BodyText"/>
        <w:spacing w:before="23"/>
        <w:ind w:left="674"/>
      </w:pPr>
      <w:r>
        <w:rPr>
          <w:spacing w:val="-16"/>
        </w:rPr>
        <w:t>裁量基准：没收所收取的认证费用，并处认证费用 </w:t>
      </w:r>
      <w:r>
        <w:rPr>
          <w:rFonts w:ascii="Times New Roman" w:eastAsia="Times New Roman"/>
        </w:rPr>
        <w:t>8.5 </w:t>
      </w:r>
      <w:r>
        <w:rPr>
          <w:spacing w:val="-3"/>
        </w:rPr>
        <w:t>倍到 </w:t>
      </w:r>
      <w:r>
        <w:rPr>
          <w:rFonts w:ascii="Times New Roman" w:eastAsia="Times New Roman"/>
        </w:rPr>
        <w:t>10 </w:t>
      </w:r>
      <w:r>
        <w:rPr/>
        <w:t>倍罚款，</w:t>
      </w:r>
    </w:p>
    <w:p>
      <w:pPr>
        <w:spacing w:after="0"/>
        <w:sectPr>
          <w:pgSz w:w="11910" w:h="16840"/>
          <w:pgMar w:header="0" w:footer="1115" w:top="1600" w:bottom="1300" w:left="1360" w:right="1200"/>
        </w:sectPr>
      </w:pPr>
    </w:p>
    <w:p>
      <w:pPr>
        <w:pStyle w:val="BodyText"/>
        <w:spacing w:before="8"/>
        <w:ind w:left="0"/>
        <w:rPr>
          <w:sz w:val="25"/>
        </w:rPr>
      </w:pPr>
    </w:p>
    <w:p>
      <w:pPr>
        <w:pStyle w:val="BodyText"/>
        <w:spacing w:before="14"/>
      </w:pPr>
      <w:r>
        <w:rPr/>
        <w:t>认证费用不足 </w:t>
      </w:r>
      <w:r>
        <w:rPr>
          <w:rFonts w:ascii="Times New Roman" w:eastAsia="Times New Roman"/>
        </w:rPr>
        <w:t>1 </w:t>
      </w:r>
      <w:r>
        <w:rPr/>
        <w:t>万元的，并处 </w:t>
      </w:r>
      <w:r>
        <w:rPr>
          <w:rFonts w:ascii="Times New Roman" w:eastAsia="Times New Roman"/>
        </w:rPr>
        <w:t>8.5 </w:t>
      </w:r>
      <w:r>
        <w:rPr/>
        <w:t>万元到 </w:t>
      </w:r>
      <w:r>
        <w:rPr>
          <w:rFonts w:ascii="Times New Roman" w:eastAsia="Times New Roman"/>
        </w:rPr>
        <w:t>10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三百零七、依据《中华人民共和国食品安全法》第一百四十条第五款的行政处罚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spacing w:val="-3"/>
        </w:rPr>
        <w:t>《中华人民共和国食品安全法》第一百四十条第五款：</w:t>
      </w:r>
      <w:r>
        <w:rPr/>
        <w:t>对食品作虚假宣传且情节严重的，由省级以上人民政府食品安全监督管理部门决定暂停销售该食品，并向社会公布；仍然销售该食品的，由县级以上人民政府食</w:t>
      </w:r>
      <w:r>
        <w:rPr>
          <w:spacing w:val="-1"/>
        </w:rPr>
        <w:t>品安全监督管理部门没收违法所得和违法销售的食品，并处二万元以上五万元以下罚款。</w:t>
      </w:r>
    </w:p>
    <w:p>
      <w:pPr>
        <w:pStyle w:val="BodyText"/>
        <w:spacing w:before="23"/>
        <w:ind w:left="673"/>
        <w:rPr>
          <w:rFonts w:ascii="方正楷体_GBK" w:eastAsia="方正楷体_GBK" w:hint="eastAsia"/>
        </w:rPr>
      </w:pPr>
      <w:r>
        <w:rPr>
          <w:rFonts w:ascii="方正楷体_GBK" w:eastAsia="方正楷体_GBK" w:hint="eastAsia"/>
        </w:rPr>
        <w:t>（二）裁量基准：</w:t>
      </w:r>
    </w:p>
    <w:p>
      <w:pPr>
        <w:pStyle w:val="ListParagraph"/>
        <w:numPr>
          <w:ilvl w:val="0"/>
          <w:numId w:val="504"/>
        </w:numPr>
        <w:tabs>
          <w:tab w:pos="1095" w:val="left" w:leader="none"/>
        </w:tabs>
        <w:spacing w:line="240" w:lineRule="auto" w:before="50" w:after="0"/>
        <w:ind w:left="1094" w:right="0" w:hanging="422"/>
        <w:jc w:val="left"/>
        <w:rPr>
          <w:sz w:val="28"/>
        </w:rPr>
      </w:pPr>
      <w:r>
        <w:rPr>
          <w:sz w:val="28"/>
        </w:rPr>
        <w:t>符合本章《适用说明》减轻处罚规定的：</w:t>
      </w:r>
    </w:p>
    <w:p>
      <w:pPr>
        <w:pStyle w:val="BodyText"/>
        <w:spacing w:before="22"/>
        <w:ind w:left="673"/>
      </w:pPr>
      <w:r>
        <w:rPr/>
        <w:t>裁量基准：没收违法所得和违法销售的食品，并处 </w:t>
      </w:r>
      <w:r>
        <w:rPr>
          <w:rFonts w:ascii="Times New Roman" w:eastAsia="Times New Roman"/>
        </w:rPr>
        <w:t>0 </w:t>
      </w:r>
      <w:r>
        <w:rPr/>
        <w:t>到 </w:t>
      </w:r>
      <w:r>
        <w:rPr>
          <w:rFonts w:ascii="Times New Roman" w:eastAsia="Times New Roman"/>
        </w:rPr>
        <w:t>2 </w:t>
      </w:r>
      <w:r>
        <w:rPr/>
        <w:t>万元罚款；</w:t>
      </w:r>
    </w:p>
    <w:p>
      <w:pPr>
        <w:pStyle w:val="ListParagraph"/>
        <w:numPr>
          <w:ilvl w:val="0"/>
          <w:numId w:val="504"/>
        </w:numPr>
        <w:tabs>
          <w:tab w:pos="1095" w:val="left" w:leader="none"/>
        </w:tabs>
        <w:spacing w:line="240" w:lineRule="auto" w:before="23" w:after="0"/>
        <w:ind w:left="1094" w:right="0" w:hanging="421"/>
        <w:jc w:val="left"/>
        <w:rPr>
          <w:sz w:val="28"/>
        </w:rPr>
      </w:pPr>
      <w:r>
        <w:rPr>
          <w:sz w:val="28"/>
        </w:rPr>
        <w:t>符合本章《适用说明》从轻处罚规定的：</w:t>
      </w:r>
    </w:p>
    <w:p>
      <w:pPr>
        <w:pStyle w:val="BodyText"/>
        <w:spacing w:before="22"/>
        <w:ind w:left="657"/>
      </w:pPr>
      <w:r>
        <w:rPr>
          <w:spacing w:val="-21"/>
        </w:rPr>
        <w:t>裁量基准：没收违法所得和违法销售的食品，并处 </w:t>
      </w:r>
      <w:r>
        <w:rPr>
          <w:rFonts w:ascii="Times New Roman" w:eastAsia="Times New Roman"/>
        </w:rPr>
        <w:t>2 </w:t>
      </w:r>
      <w:r>
        <w:rPr>
          <w:spacing w:val="-10"/>
        </w:rPr>
        <w:t>万元到 </w:t>
      </w:r>
      <w:r>
        <w:rPr>
          <w:rFonts w:ascii="Times New Roman" w:eastAsia="Times New Roman"/>
        </w:rPr>
        <w:t>3 </w:t>
      </w:r>
      <w:r>
        <w:rPr>
          <w:spacing w:val="-8"/>
        </w:rPr>
        <w:t>万元罚款；</w:t>
      </w:r>
    </w:p>
    <w:p>
      <w:pPr>
        <w:pStyle w:val="ListParagraph"/>
        <w:numPr>
          <w:ilvl w:val="0"/>
          <w:numId w:val="504"/>
        </w:numPr>
        <w:tabs>
          <w:tab w:pos="1095" w:val="left" w:leader="none"/>
        </w:tabs>
        <w:spacing w:line="240" w:lineRule="auto" w:before="23" w:after="0"/>
        <w:ind w:left="1094" w:right="0" w:hanging="421"/>
        <w:jc w:val="left"/>
        <w:rPr>
          <w:sz w:val="28"/>
        </w:rPr>
      </w:pPr>
      <w:r>
        <w:rPr>
          <w:sz w:val="28"/>
        </w:rPr>
        <w:t>符合本章《适用说明》一般处罚规定的：</w:t>
      </w:r>
    </w:p>
    <w:p>
      <w:pPr>
        <w:pStyle w:val="BodyText"/>
        <w:spacing w:before="23"/>
        <w:ind w:left="657"/>
      </w:pPr>
      <w:r>
        <w:rPr>
          <w:spacing w:val="-21"/>
        </w:rPr>
        <w:t>裁量基准：没收违法所得和违法销售的食品，并处 </w:t>
      </w:r>
      <w:r>
        <w:rPr>
          <w:rFonts w:ascii="Times New Roman" w:eastAsia="Times New Roman"/>
        </w:rPr>
        <w:t>3 </w:t>
      </w:r>
      <w:r>
        <w:rPr>
          <w:spacing w:val="-10"/>
        </w:rPr>
        <w:t>万元到 </w:t>
      </w:r>
      <w:r>
        <w:rPr>
          <w:rFonts w:ascii="Times New Roman" w:eastAsia="Times New Roman"/>
        </w:rPr>
        <w:t>4 </w:t>
      </w:r>
      <w:r>
        <w:rPr>
          <w:spacing w:val="-8"/>
        </w:rPr>
        <w:t>万元罚款；</w:t>
      </w:r>
    </w:p>
    <w:p>
      <w:pPr>
        <w:pStyle w:val="ListParagraph"/>
        <w:numPr>
          <w:ilvl w:val="0"/>
          <w:numId w:val="504"/>
        </w:numPr>
        <w:tabs>
          <w:tab w:pos="1095" w:val="left" w:leader="none"/>
        </w:tabs>
        <w:spacing w:line="240" w:lineRule="auto" w:before="22" w:after="0"/>
        <w:ind w:left="1094" w:right="0" w:hanging="421"/>
        <w:jc w:val="left"/>
        <w:rPr>
          <w:sz w:val="28"/>
        </w:rPr>
      </w:pPr>
      <w:r>
        <w:rPr>
          <w:sz w:val="28"/>
        </w:rPr>
        <w:t>符合本章《适用说明》从重处罚规定的：</w:t>
      </w:r>
    </w:p>
    <w:p>
      <w:pPr>
        <w:pStyle w:val="BodyText"/>
        <w:spacing w:before="23"/>
        <w:ind w:left="657"/>
      </w:pPr>
      <w:r>
        <w:rPr>
          <w:spacing w:val="-21"/>
        </w:rPr>
        <w:t>裁量基准：没收违法所得和违法销售的食品，并处 </w:t>
      </w:r>
      <w:r>
        <w:rPr>
          <w:rFonts w:ascii="Times New Roman" w:eastAsia="Times New Roman"/>
        </w:rPr>
        <w:t>4 </w:t>
      </w:r>
      <w:r>
        <w:rPr>
          <w:spacing w:val="-10"/>
        </w:rPr>
        <w:t>万元到 </w:t>
      </w:r>
      <w:r>
        <w:rPr>
          <w:rFonts w:ascii="Times New Roman" w:eastAsia="Times New Roman"/>
        </w:rPr>
        <w:t>5 </w:t>
      </w:r>
      <w:r>
        <w:rPr>
          <w:spacing w:val="-8"/>
        </w:rPr>
        <w:t>万元罚款。</w:t>
      </w:r>
    </w:p>
    <w:p>
      <w:pPr>
        <w:pStyle w:val="BodyText"/>
        <w:spacing w:before="13"/>
        <w:ind w:left="0"/>
        <w:rPr>
          <w:sz w:val="31"/>
        </w:rPr>
      </w:pPr>
    </w:p>
    <w:p>
      <w:pPr>
        <w:pStyle w:val="BodyText"/>
        <w:spacing w:line="276" w:lineRule="auto"/>
        <w:ind w:left="3191" w:right="1461" w:hanging="1889"/>
        <w:rPr>
          <w:rFonts w:ascii="方正黑体_GBK" w:eastAsia="方正黑体_GBK" w:hint="eastAsia"/>
        </w:rPr>
      </w:pPr>
      <w:r>
        <w:rPr>
          <w:rFonts w:ascii="方正黑体_GBK" w:eastAsia="方正黑体_GBK" w:hint="eastAsia"/>
        </w:rPr>
        <w:t>第二节 违反《中华人民共和国食品安全法实施条例》的行政处罚裁量权基准</w:t>
      </w:r>
    </w:p>
    <w:p>
      <w:pPr>
        <w:pStyle w:val="BodyText"/>
        <w:spacing w:before="9"/>
        <w:ind w:left="0"/>
        <w:rPr>
          <w:rFonts w:ascii="方正黑体_GBK"/>
          <w:sz w:val="32"/>
        </w:rPr>
      </w:pPr>
    </w:p>
    <w:p>
      <w:pPr>
        <w:pStyle w:val="BodyText"/>
        <w:spacing w:line="276" w:lineRule="auto"/>
        <w:ind w:right="271" w:firstLine="560"/>
        <w:rPr>
          <w:rFonts w:ascii="方正黑体_GBK" w:eastAsia="方正黑体_GBK" w:hint="eastAsia"/>
        </w:rPr>
      </w:pPr>
      <w:r>
        <w:rPr>
          <w:rFonts w:ascii="方正黑体_GBK" w:eastAsia="方正黑体_GBK" w:hint="eastAsia"/>
        </w:rPr>
        <w:t>三百零八、依据《中华人民共和国食品安全法实施条例》第七十二条的行政处罚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Heading2"/>
        <w:spacing w:before="49"/>
        <w:rPr>
          <w:rFonts w:ascii="Arial Unicode MS" w:eastAsia="Arial Unicode MS" w:hint="eastAsia"/>
          <w:b w:val="0"/>
        </w:rPr>
      </w:pPr>
      <w:r>
        <w:rPr>
          <w:b/>
        </w:rPr>
        <w:t>《中华人民共和国食品安全法实施条例》第七十二条：</w:t>
      </w:r>
      <w:r>
        <w:rPr>
          <w:rFonts w:ascii="Arial Unicode MS" w:eastAsia="Arial Unicode MS" w:hint="eastAsia"/>
          <w:b w:val="0"/>
        </w:rPr>
        <w:t>从事对温度、</w:t>
      </w:r>
    </w:p>
    <w:p>
      <w:pPr>
        <w:spacing w:after="0"/>
        <w:rPr>
          <w:rFonts w:ascii="Arial Unicode MS" w:eastAsia="Arial Unicode MS" w:hint="eastAsia"/>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jc w:val="both"/>
      </w:pPr>
      <w:r>
        <w:rPr/>
        <w:t>湿度等有特殊要求的食品贮存业务的非食品生产经营者，食品集中交易市场的开办者、食品展销会的举办者，未按照规定备案或者报告的，由县级以上人民政府食品安全监督管理部门责令改正，给予警告；拒不改正的， 处一万元以上五万元以下罚款；情节严重的，责令停产停业，并处五万元以上二十万元以下罚款。</w:t>
      </w:r>
    </w:p>
    <w:p>
      <w:pPr>
        <w:pStyle w:val="BodyText"/>
        <w:spacing w:line="256" w:lineRule="auto" w:before="22"/>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1 </w:t>
      </w:r>
      <w:r>
        <w:rPr/>
        <w:t>万元到 </w:t>
      </w:r>
      <w:r>
        <w:rPr>
          <w:rFonts w:ascii="Times New Roman" w:eastAsia="Times New Roman"/>
        </w:rPr>
        <w:t>2 </w:t>
      </w:r>
      <w:r>
        <w:rPr/>
        <w:t>万元罚款；情节严重的，责令</w:t>
      </w:r>
    </w:p>
    <w:p>
      <w:pPr>
        <w:pStyle w:val="BodyText"/>
        <w:spacing w:before="23"/>
      </w:pPr>
      <w:r>
        <w:rPr/>
        <w:t>停产停业，并处 </w:t>
      </w:r>
      <w:r>
        <w:rPr>
          <w:rFonts w:ascii="Times New Roman" w:eastAsia="Times New Roman"/>
        </w:rPr>
        <w:t>5 </w:t>
      </w:r>
      <w:r>
        <w:rPr/>
        <w:t>万元到 </w:t>
      </w:r>
      <w:r>
        <w:rPr>
          <w:rFonts w:ascii="Times New Roman" w:eastAsia="Times New Roman"/>
        </w:rPr>
        <w:t>10 </w:t>
      </w:r>
      <w:r>
        <w:rPr/>
        <w:t>万元罚款；</w:t>
      </w:r>
    </w:p>
    <w:p>
      <w:pPr>
        <w:pStyle w:val="ListParagraph"/>
        <w:numPr>
          <w:ilvl w:val="0"/>
          <w:numId w:val="505"/>
        </w:numPr>
        <w:tabs>
          <w:tab w:pos="1095" w:val="left" w:leader="none"/>
        </w:tabs>
        <w:spacing w:line="240" w:lineRule="auto" w:before="23" w:after="0"/>
        <w:ind w:left="1094" w:right="0" w:hanging="421"/>
        <w:jc w:val="left"/>
        <w:rPr>
          <w:sz w:val="28"/>
        </w:rPr>
      </w:pPr>
      <w:r>
        <w:rPr>
          <w:sz w:val="28"/>
        </w:rPr>
        <w:t>符合本章《适用说明》一般处罚规定的：</w:t>
      </w:r>
    </w:p>
    <w:p>
      <w:pPr>
        <w:pStyle w:val="BodyText"/>
        <w:spacing w:before="22"/>
        <w:ind w:left="674"/>
      </w:pPr>
      <w:r>
        <w:rPr/>
        <w:t>裁量基准：拒不改正的，处 </w:t>
      </w:r>
      <w:r>
        <w:rPr>
          <w:rFonts w:ascii="Times New Roman" w:eastAsia="Times New Roman"/>
        </w:rPr>
        <w:t>2 </w:t>
      </w:r>
      <w:r>
        <w:rPr/>
        <w:t>万元到 </w:t>
      </w:r>
      <w:r>
        <w:rPr>
          <w:rFonts w:ascii="Times New Roman" w:eastAsia="Times New Roman"/>
        </w:rPr>
        <w:t>4 </w:t>
      </w:r>
      <w:r>
        <w:rPr/>
        <w:t>万元罚款；情节严重的，责令</w:t>
      </w:r>
    </w:p>
    <w:p>
      <w:pPr>
        <w:pStyle w:val="BodyText"/>
        <w:spacing w:before="23"/>
      </w:pPr>
      <w:r>
        <w:rPr/>
        <w:t>停产停业，并处 </w:t>
      </w:r>
      <w:r>
        <w:rPr>
          <w:rFonts w:ascii="Times New Roman" w:eastAsia="Times New Roman"/>
        </w:rPr>
        <w:t>10 </w:t>
      </w:r>
      <w:r>
        <w:rPr/>
        <w:t>万元到 </w:t>
      </w:r>
      <w:r>
        <w:rPr>
          <w:rFonts w:ascii="Times New Roman" w:eastAsia="Times New Roman"/>
        </w:rPr>
        <w:t>16 </w:t>
      </w:r>
      <w:r>
        <w:rPr/>
        <w:t>万元罚款；</w:t>
      </w:r>
    </w:p>
    <w:p>
      <w:pPr>
        <w:pStyle w:val="ListParagraph"/>
        <w:numPr>
          <w:ilvl w:val="0"/>
          <w:numId w:val="505"/>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4 </w:t>
      </w:r>
      <w:r>
        <w:rPr/>
        <w:t>万元到 </w:t>
      </w:r>
      <w:r>
        <w:rPr>
          <w:rFonts w:ascii="Times New Roman" w:eastAsia="Times New Roman"/>
        </w:rPr>
        <w:t>5 </w:t>
      </w:r>
      <w:r>
        <w:rPr/>
        <w:t>万元罚款；情节严重的，责令</w:t>
      </w:r>
    </w:p>
    <w:p>
      <w:pPr>
        <w:pStyle w:val="BodyText"/>
        <w:spacing w:before="23"/>
      </w:pPr>
      <w:r>
        <w:rPr/>
        <w:t>停产停业，并处 </w:t>
      </w:r>
      <w:r>
        <w:rPr>
          <w:rFonts w:ascii="Times New Roman" w:eastAsia="Times New Roman"/>
        </w:rPr>
        <w:t>16 </w:t>
      </w:r>
      <w:r>
        <w:rPr/>
        <w:t>万元到 </w:t>
      </w:r>
      <w:r>
        <w:rPr>
          <w:rFonts w:ascii="Times New Roman" w:eastAsia="Times New Roman"/>
        </w:rPr>
        <w:t>20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三百零九、依据《中华人民共和国食品安全法实施条例》第七十四条的行政处罚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3" w:firstLine="561"/>
        <w:jc w:val="both"/>
      </w:pPr>
      <w:r>
        <w:rPr>
          <w:rFonts w:ascii="可口可乐在乎体 楷体" w:eastAsia="可口可乐在乎体 楷体" w:hint="eastAsia"/>
          <w:b/>
        </w:rPr>
        <w:t>《中华人民共和国食品安全法实施条例》第七十四条：</w:t>
      </w:r>
      <w:r>
        <w:rPr/>
        <w:t>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一万元的，并处一万元以上五万元以下罚款，货值金额一万元</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before="12"/>
      </w:pPr>
      <w:r>
        <w:rPr>
          <w:w w:val="95"/>
        </w:rPr>
        <w:t>以上的，并处货值金额五倍以上十倍以下罚款。</w:t>
      </w:r>
    </w:p>
    <w:p>
      <w:pPr>
        <w:pStyle w:val="BodyText"/>
        <w:spacing w:line="256" w:lineRule="auto" w:before="5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w w:val="95"/>
        </w:rPr>
        <w:t>2</w:t>
      </w:r>
      <w:r>
        <w:rPr>
          <w:spacing w:val="-1"/>
          <w:w w:val="95"/>
        </w:rPr>
        <w:t>．符合本章《适用说明》从轻处罚规定的：</w:t>
      </w:r>
    </w:p>
    <w:p>
      <w:pPr>
        <w:pStyle w:val="BodyText"/>
        <w:spacing w:line="472" w:lineRule="exact"/>
        <w:ind w:left="674"/>
      </w:pPr>
      <w:r>
        <w:rPr>
          <w:w w:val="95"/>
        </w:rPr>
        <w:t>裁量基准：拒不停止经营或者改正的，没收不符合企业标准规定的食</w:t>
      </w:r>
    </w:p>
    <w:p>
      <w:pPr>
        <w:pStyle w:val="BodyText"/>
        <w:spacing w:before="22"/>
      </w:pPr>
      <w:r>
        <w:rPr>
          <w:spacing w:val="-1"/>
        </w:rPr>
        <w:t>品安全指标的食品，货值金额不足 </w:t>
      </w:r>
      <w:r>
        <w:rPr>
          <w:rFonts w:ascii="Times New Roman" w:eastAsia="Times New Roman"/>
        </w:rPr>
        <w:t>1</w:t>
      </w:r>
      <w:r>
        <w:rPr>
          <w:rFonts w:ascii="Times New Roman" w:eastAsia="Times New Roman"/>
          <w:spacing w:val="-3"/>
        </w:rPr>
        <w:t> </w:t>
      </w:r>
      <w:r>
        <w:rPr>
          <w:spacing w:val="-2"/>
        </w:rPr>
        <w:t>万元，并处 </w:t>
      </w:r>
      <w:r>
        <w:rPr>
          <w:rFonts w:ascii="Times New Roman" w:eastAsia="Times New Roman"/>
        </w:rPr>
        <w:t>1</w:t>
      </w:r>
      <w:r>
        <w:rPr>
          <w:rFonts w:ascii="Times New Roman" w:eastAsia="Times New Roman"/>
          <w:spacing w:val="-2"/>
        </w:rPr>
        <w:t> </w:t>
      </w:r>
      <w:r>
        <w:rPr>
          <w:spacing w:val="-3"/>
        </w:rPr>
        <w:t>万元到 </w:t>
      </w:r>
      <w:r>
        <w:rPr>
          <w:rFonts w:ascii="Times New Roman" w:eastAsia="Times New Roman"/>
        </w:rPr>
        <w:t>2</w:t>
      </w:r>
      <w:r>
        <w:rPr>
          <w:rFonts w:ascii="Times New Roman" w:eastAsia="Times New Roman"/>
          <w:spacing w:val="-2"/>
        </w:rPr>
        <w:t> </w:t>
      </w:r>
      <w:r>
        <w:rPr/>
        <w:t>万元罚款；货</w:t>
      </w:r>
    </w:p>
    <w:p>
      <w:pPr>
        <w:pStyle w:val="BodyText"/>
        <w:spacing w:before="23"/>
      </w:pPr>
      <w:r>
        <w:rPr/>
        <w:t>值金额 </w:t>
      </w:r>
      <w:r>
        <w:rPr>
          <w:rFonts w:ascii="Times New Roman" w:eastAsia="Times New Roman"/>
        </w:rPr>
        <w:t>1 </w:t>
      </w:r>
      <w:r>
        <w:rPr/>
        <w:t>万元以上的，并处货值金额 </w:t>
      </w:r>
      <w:r>
        <w:rPr>
          <w:rFonts w:ascii="Times New Roman" w:eastAsia="Times New Roman"/>
        </w:rPr>
        <w:t>5 </w:t>
      </w:r>
      <w:r>
        <w:rPr/>
        <w:t>倍到 </w:t>
      </w:r>
      <w:r>
        <w:rPr>
          <w:rFonts w:ascii="Times New Roman" w:eastAsia="Times New Roman"/>
        </w:rPr>
        <w:t>6.5 </w:t>
      </w:r>
      <w:r>
        <w:rPr/>
        <w:t>倍罚款；</w:t>
      </w:r>
    </w:p>
    <w:p>
      <w:pPr>
        <w:pStyle w:val="ListParagraph"/>
        <w:numPr>
          <w:ilvl w:val="0"/>
          <w:numId w:val="506"/>
        </w:numPr>
        <w:tabs>
          <w:tab w:pos="1096" w:val="left" w:leader="none"/>
        </w:tabs>
        <w:spacing w:line="240" w:lineRule="auto" w:before="23" w:after="0"/>
        <w:ind w:left="1095" w:right="0" w:hanging="422"/>
        <w:jc w:val="left"/>
        <w:rPr>
          <w:sz w:val="28"/>
        </w:rPr>
      </w:pPr>
      <w:r>
        <w:rPr>
          <w:sz w:val="28"/>
        </w:rPr>
        <w:t>符合本章《适用说明》一般处罚规定的：</w:t>
      </w:r>
    </w:p>
    <w:p>
      <w:pPr>
        <w:pStyle w:val="BodyText"/>
        <w:spacing w:line="252" w:lineRule="auto" w:before="22"/>
        <w:ind w:right="221" w:firstLine="560"/>
      </w:pPr>
      <w:r>
        <w:rPr/>
        <w:t>裁量基准：拒不停止经营或者改正的，没收不符合企业标准规定的食品安全指标的食品，货值金额不足 </w:t>
      </w:r>
      <w:r>
        <w:rPr>
          <w:rFonts w:ascii="Times New Roman" w:eastAsia="Times New Roman"/>
        </w:rPr>
        <w:t>1 </w:t>
      </w:r>
      <w:r>
        <w:rPr/>
        <w:t>万元的，并处 </w:t>
      </w:r>
      <w:r>
        <w:rPr>
          <w:rFonts w:ascii="Times New Roman" w:eastAsia="Times New Roman"/>
        </w:rPr>
        <w:t>2 </w:t>
      </w:r>
      <w:r>
        <w:rPr/>
        <w:t>万元到 </w:t>
      </w:r>
      <w:r>
        <w:rPr>
          <w:rFonts w:ascii="Times New Roman" w:eastAsia="Times New Roman"/>
        </w:rPr>
        <w:t>4 </w:t>
      </w:r>
      <w:r>
        <w:rPr/>
        <w:t>万元罚款；</w:t>
      </w:r>
    </w:p>
    <w:p>
      <w:pPr>
        <w:pStyle w:val="BodyText"/>
        <w:spacing w:line="484" w:lineRule="exact"/>
      </w:pPr>
      <w:r>
        <w:rPr/>
        <w:t>货值金额 </w:t>
      </w:r>
      <w:r>
        <w:rPr>
          <w:rFonts w:ascii="Times New Roman" w:eastAsia="Times New Roman"/>
        </w:rPr>
        <w:t>1 </w:t>
      </w:r>
      <w:r>
        <w:rPr/>
        <w:t>万元以上的，并处货值金额 </w:t>
      </w:r>
      <w:r>
        <w:rPr>
          <w:rFonts w:ascii="Times New Roman" w:eastAsia="Times New Roman"/>
        </w:rPr>
        <w:t>6.5 </w:t>
      </w:r>
      <w:r>
        <w:rPr/>
        <w:t>倍到 </w:t>
      </w:r>
      <w:r>
        <w:rPr>
          <w:rFonts w:ascii="Times New Roman" w:eastAsia="Times New Roman"/>
        </w:rPr>
        <w:t>8.5 </w:t>
      </w:r>
      <w:r>
        <w:rPr/>
        <w:t>倍罚款；</w:t>
      </w:r>
    </w:p>
    <w:p>
      <w:pPr>
        <w:pStyle w:val="ListParagraph"/>
        <w:numPr>
          <w:ilvl w:val="0"/>
          <w:numId w:val="506"/>
        </w:numPr>
        <w:tabs>
          <w:tab w:pos="1096" w:val="left" w:leader="none"/>
        </w:tabs>
        <w:spacing w:line="240" w:lineRule="auto" w:before="23" w:after="0"/>
        <w:ind w:left="1095" w:right="0" w:hanging="422"/>
        <w:jc w:val="left"/>
        <w:rPr>
          <w:sz w:val="28"/>
        </w:rPr>
      </w:pPr>
      <w:r>
        <w:rPr>
          <w:sz w:val="28"/>
        </w:rPr>
        <w:t>符合本章《适用说明》从重处罚规定的：</w:t>
      </w:r>
    </w:p>
    <w:p>
      <w:pPr>
        <w:pStyle w:val="BodyText"/>
        <w:spacing w:line="252" w:lineRule="auto" w:before="22"/>
        <w:ind w:right="221" w:firstLine="560"/>
      </w:pPr>
      <w:r>
        <w:rPr/>
        <w:t>裁量基准：拒不停止经营或者改正的，没收不符合企业标准规定的食品安全指标的食品，货值金额不足 </w:t>
      </w:r>
      <w:r>
        <w:rPr>
          <w:rFonts w:ascii="Times New Roman" w:eastAsia="Times New Roman"/>
        </w:rPr>
        <w:t>1 </w:t>
      </w:r>
      <w:r>
        <w:rPr/>
        <w:t>万元的，并处 </w:t>
      </w:r>
      <w:r>
        <w:rPr>
          <w:rFonts w:ascii="Times New Roman" w:eastAsia="Times New Roman"/>
        </w:rPr>
        <w:t>4 </w:t>
      </w:r>
      <w:r>
        <w:rPr/>
        <w:t>万元到 </w:t>
      </w:r>
      <w:r>
        <w:rPr>
          <w:rFonts w:ascii="Times New Roman" w:eastAsia="Times New Roman"/>
        </w:rPr>
        <w:t>5 </w:t>
      </w:r>
      <w:r>
        <w:rPr/>
        <w:t>万元罚款；</w:t>
      </w:r>
    </w:p>
    <w:p>
      <w:pPr>
        <w:pStyle w:val="BodyText"/>
        <w:spacing w:line="484" w:lineRule="exact"/>
      </w:pPr>
      <w:r>
        <w:rPr/>
        <w:t>货值金额 </w:t>
      </w:r>
      <w:r>
        <w:rPr>
          <w:rFonts w:ascii="Times New Roman" w:eastAsia="Times New Roman"/>
        </w:rPr>
        <w:t>1 </w:t>
      </w:r>
      <w:r>
        <w:rPr/>
        <w:t>万元以上的，并处货值金额 </w:t>
      </w:r>
      <w:r>
        <w:rPr>
          <w:rFonts w:ascii="Times New Roman" w:eastAsia="Times New Roman"/>
        </w:rPr>
        <w:t>8.5 </w:t>
      </w:r>
      <w:r>
        <w:rPr/>
        <w:t>倍到 </w:t>
      </w:r>
      <w:r>
        <w:rPr>
          <w:rFonts w:ascii="Times New Roman" w:eastAsia="Times New Roman"/>
        </w:rPr>
        <w:t>10 </w:t>
      </w:r>
      <w:r>
        <w:rPr/>
        <w:t>倍罚款。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三百一十、依据《中华人民共和国食品安全法实施条例》第七十五条第一款的行政处罚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2" w:firstLine="561"/>
        <w:jc w:val="both"/>
      </w:pPr>
      <w:r>
        <w:rPr>
          <w:rFonts w:ascii="可口可乐在乎体 楷体" w:eastAsia="可口可乐在乎体 楷体" w:hint="eastAsia"/>
          <w:b/>
          <w:spacing w:val="-2"/>
        </w:rPr>
        <w:t>《中华人民共和国食品安全法实施条例》第七十五条第一款：</w:t>
      </w:r>
      <w:r>
        <w:rPr/>
        <w:t>食品生</w:t>
      </w:r>
      <w:r>
        <w:rPr>
          <w:spacing w:val="-1"/>
        </w:rPr>
        <w:t>产经营企业等单位有食品安全法规定的违法情形，除依照食品安全法的规定给予处罚外，有下列情形之一的，对单位的法定代表人、主要负责人、</w:t>
      </w:r>
      <w:r>
        <w:rPr>
          <w:spacing w:val="9"/>
        </w:rPr>
        <w:t>直接负责的主管人员和其他直接责任人员处以其上一年度从本单位取得</w:t>
      </w:r>
      <w:r>
        <w:rPr/>
        <w:t>收入的一倍以上十倍以下罚款：</w:t>
      </w:r>
    </w:p>
    <w:p>
      <w:pPr>
        <w:pStyle w:val="BodyText"/>
        <w:spacing w:line="479" w:lineRule="exact"/>
        <w:ind w:left="674"/>
      </w:pPr>
      <w:r>
        <w:rPr>
          <w:w w:val="95"/>
        </w:rPr>
        <w:t>（一）故意实施违法行为；</w:t>
      </w:r>
    </w:p>
    <w:p>
      <w:pPr>
        <w:pStyle w:val="BodyText"/>
        <w:spacing w:before="23"/>
        <w:ind w:left="674"/>
      </w:pPr>
      <w:r>
        <w:rPr>
          <w:w w:val="95"/>
        </w:rPr>
        <w:t>（二）违法行为性质恶劣；</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（三）违法行为造成严重后果。</w:t>
      </w:r>
    </w:p>
    <w:p>
      <w:pPr>
        <w:pStyle w:val="BodyText"/>
        <w:spacing w:line="256" w:lineRule="auto" w:before="54"/>
        <w:ind w:left="673" w:right="3209"/>
      </w:pPr>
      <w:r>
        <w:rPr>
          <w:rFonts w:ascii="方正楷体_GBK" w:eastAsia="方正楷体_GBK" w:hint="eastAsia"/>
        </w:rPr>
        <w:t>（二）裁量基准：                                     </w:t>
      </w:r>
      <w:r>
        <w:rPr>
          <w:rFonts w:ascii="Times New Roman" w:eastAsia="Times New Roman"/>
        </w:rPr>
        <w:t>1</w:t>
      </w:r>
      <w:r>
        <w:rPr/>
        <w:t>．符合本章《适用说明》减轻处罚规定的： 无 ；                                                         </w:t>
      </w:r>
      <w:r>
        <w:rPr>
          <w:rFonts w:ascii="Times New Roman" w:eastAsia="Times New Roman"/>
        </w:rPr>
        <w:t>2</w:t>
      </w:r>
      <w:r>
        <w:rPr/>
        <w:t>．符合本章《适用说明》从轻处罚规定的：</w:t>
      </w:r>
    </w:p>
    <w:p>
      <w:pPr>
        <w:pStyle w:val="BodyText"/>
        <w:spacing w:line="472" w:lineRule="exact"/>
        <w:ind w:left="673"/>
      </w:pPr>
      <w:r>
        <w:rPr/>
        <w:t>裁量基准：处以其上一年度从本单位取得收入的 </w:t>
      </w:r>
      <w:r>
        <w:rPr>
          <w:rFonts w:ascii="Times New Roman" w:eastAsia="Times New Roman"/>
        </w:rPr>
        <w:t>1 </w:t>
      </w:r>
      <w:r>
        <w:rPr/>
        <w:t>倍到 </w:t>
      </w:r>
      <w:r>
        <w:rPr>
          <w:rFonts w:ascii="Times New Roman" w:eastAsia="Times New Roman"/>
        </w:rPr>
        <w:t>3 </w:t>
      </w:r>
      <w:r>
        <w:rPr/>
        <w:t>倍罚款；</w:t>
      </w:r>
    </w:p>
    <w:p>
      <w:pPr>
        <w:pStyle w:val="ListParagraph"/>
        <w:numPr>
          <w:ilvl w:val="0"/>
          <w:numId w:val="507"/>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裁量基准：处以其上一年度从本单位取得收入的 </w:t>
      </w:r>
      <w:r>
        <w:rPr>
          <w:rFonts w:ascii="Times New Roman" w:eastAsia="Times New Roman"/>
        </w:rPr>
        <w:t>3 </w:t>
      </w:r>
      <w:r>
        <w:rPr/>
        <w:t>倍到 </w:t>
      </w:r>
      <w:r>
        <w:rPr>
          <w:rFonts w:ascii="Times New Roman" w:eastAsia="Times New Roman"/>
        </w:rPr>
        <w:t>7 </w:t>
      </w:r>
      <w:r>
        <w:rPr/>
        <w:t>倍罚款；</w:t>
      </w:r>
    </w:p>
    <w:p>
      <w:pPr>
        <w:pStyle w:val="ListParagraph"/>
        <w:numPr>
          <w:ilvl w:val="0"/>
          <w:numId w:val="507"/>
        </w:numPr>
        <w:tabs>
          <w:tab w:pos="1096" w:val="left" w:leader="none"/>
        </w:tabs>
        <w:spacing w:line="240" w:lineRule="auto" w:before="23" w:after="0"/>
        <w:ind w:left="1095" w:right="0" w:hanging="422"/>
        <w:jc w:val="left"/>
        <w:rPr>
          <w:sz w:val="28"/>
        </w:rPr>
      </w:pPr>
      <w:r>
        <w:rPr>
          <w:sz w:val="28"/>
        </w:rPr>
        <w:t>符合本章《适用说明》从重处罚规定的：</w:t>
      </w:r>
    </w:p>
    <w:p>
      <w:pPr>
        <w:pStyle w:val="BodyText"/>
        <w:spacing w:before="22"/>
        <w:ind w:left="674"/>
      </w:pPr>
      <w:r>
        <w:rPr/>
        <w:t>裁量基准：处以其上一年度从本单位取得收入的 </w:t>
      </w:r>
      <w:r>
        <w:rPr>
          <w:rFonts w:ascii="Times New Roman" w:eastAsia="Times New Roman"/>
        </w:rPr>
        <w:t>7 </w:t>
      </w:r>
      <w:r>
        <w:rPr/>
        <w:t>倍到 </w:t>
      </w:r>
      <w:r>
        <w:rPr>
          <w:rFonts w:ascii="Times New Roman" w:eastAsia="Times New Roman"/>
        </w:rPr>
        <w:t>10 </w:t>
      </w:r>
      <w:r>
        <w:rPr/>
        <w:t>倍罚款。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三百一十一、依据《中华人民共和国食品安全法实施条例》第八十条的行政处罚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2" w:firstLine="561"/>
      </w:pPr>
      <w:r>
        <w:rPr>
          <w:rFonts w:ascii="可口可乐在乎体 楷体" w:eastAsia="可口可乐在乎体 楷体" w:hint="eastAsia"/>
          <w:b/>
          <w:spacing w:val="-2"/>
        </w:rPr>
        <w:t>《中华人民共和国食品安全法实施条例》第八十条：</w:t>
      </w:r>
      <w:r>
        <w:rPr/>
        <w:t>发布未依法取得  资质认定的食品检验机构出具的食品检验信息，或者利用上述检验信息对食品、食品生产经营者进行等级评定，欺骗、误导消费者的，由县级以上</w:t>
      </w:r>
      <w:r>
        <w:rPr>
          <w:spacing w:val="-7"/>
          <w:w w:val="95"/>
        </w:rPr>
        <w:t>人民政府食品安全监督管理部门责令改正，有违法所得的，没收违法所得，   </w:t>
      </w:r>
      <w:r>
        <w:rPr>
          <w:spacing w:val="-7"/>
        </w:rPr>
        <w:t>并处十万元以上五十万元以下罚款；拒不改正的，处五十万元以上一百万元以下罚款；构成违反治安管理行为的，由公安机关依法给予治安管理处罚。</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508"/>
        </w:numPr>
        <w:tabs>
          <w:tab w:pos="1096" w:val="left" w:leader="none"/>
        </w:tabs>
        <w:spacing w:line="240" w:lineRule="auto" w:before="50" w:after="0"/>
        <w:ind w:left="1095" w:right="0" w:hanging="422"/>
        <w:jc w:val="left"/>
        <w:rPr>
          <w:sz w:val="28"/>
        </w:rPr>
      </w:pPr>
      <w:r>
        <w:rPr>
          <w:sz w:val="28"/>
        </w:rPr>
        <w:t>符合本章《适用说明》减轻处罚规定的：</w:t>
      </w:r>
    </w:p>
    <w:p>
      <w:pPr>
        <w:pStyle w:val="BodyText"/>
        <w:spacing w:before="22"/>
        <w:ind w:left="674"/>
      </w:pPr>
      <w:r>
        <w:rPr/>
        <w:t>裁量基准：有违法所得的，没收违法所得，并处 </w:t>
      </w:r>
      <w:r>
        <w:rPr>
          <w:rFonts w:ascii="Times New Roman" w:eastAsia="Times New Roman"/>
        </w:rPr>
        <w:t>0 </w:t>
      </w:r>
      <w:r>
        <w:rPr/>
        <w:t>到 </w:t>
      </w:r>
      <w:r>
        <w:rPr>
          <w:rFonts w:ascii="Times New Roman" w:eastAsia="Times New Roman"/>
        </w:rPr>
        <w:t>10 </w:t>
      </w:r>
      <w:r>
        <w:rPr/>
        <w:t>万元罚款；</w:t>
      </w:r>
    </w:p>
    <w:p>
      <w:pPr>
        <w:pStyle w:val="ListParagraph"/>
        <w:numPr>
          <w:ilvl w:val="0"/>
          <w:numId w:val="508"/>
        </w:numPr>
        <w:tabs>
          <w:tab w:pos="1096" w:val="left" w:leader="none"/>
        </w:tabs>
        <w:spacing w:line="240" w:lineRule="auto" w:before="23" w:after="0"/>
        <w:ind w:left="1095" w:right="0" w:hanging="422"/>
        <w:jc w:val="left"/>
        <w:rPr>
          <w:sz w:val="28"/>
        </w:rPr>
      </w:pPr>
      <w:r>
        <w:rPr>
          <w:sz w:val="28"/>
        </w:rPr>
        <w:t>符合本章《适用说明》从轻处罚规定的：</w:t>
      </w:r>
    </w:p>
    <w:p>
      <w:pPr>
        <w:pStyle w:val="BodyText"/>
        <w:spacing w:before="22"/>
        <w:ind w:left="674"/>
      </w:pPr>
      <w:r>
        <w:rPr/>
        <w:t>裁量基准：有违法所得的，没收违法所得，并处 </w:t>
      </w:r>
      <w:r>
        <w:rPr>
          <w:rFonts w:ascii="Times New Roman" w:eastAsia="Times New Roman"/>
        </w:rPr>
        <w:t>10 </w:t>
      </w:r>
      <w:r>
        <w:rPr/>
        <w:t>万元到 </w:t>
      </w:r>
      <w:r>
        <w:rPr>
          <w:rFonts w:ascii="Times New Roman" w:eastAsia="Times New Roman"/>
        </w:rPr>
        <w:t>20 </w:t>
      </w:r>
      <w:r>
        <w:rPr/>
        <w:t>万元罚</w:t>
      </w:r>
    </w:p>
    <w:p>
      <w:pPr>
        <w:pStyle w:val="BodyText"/>
        <w:spacing w:before="23"/>
      </w:pPr>
      <w:r>
        <w:rPr/>
        <w:t>款；拒不改正的，处 </w:t>
      </w:r>
      <w:r>
        <w:rPr>
          <w:rFonts w:ascii="Times New Roman" w:eastAsia="Times New Roman"/>
        </w:rPr>
        <w:t>50 </w:t>
      </w:r>
      <w:r>
        <w:rPr/>
        <w:t>万元到 </w:t>
      </w:r>
      <w:r>
        <w:rPr>
          <w:rFonts w:ascii="Times New Roman" w:eastAsia="Times New Roman"/>
        </w:rPr>
        <w:t>65 </w:t>
      </w:r>
      <w:r>
        <w:rPr/>
        <w:t>万元罚款；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508"/>
        </w:numPr>
        <w:tabs>
          <w:tab w:pos="1095" w:val="left" w:leader="none"/>
        </w:tabs>
        <w:spacing w:line="240" w:lineRule="auto" w:before="14" w:after="0"/>
        <w:ind w:left="1094" w:right="0" w:hanging="421"/>
        <w:jc w:val="left"/>
        <w:rPr>
          <w:sz w:val="28"/>
        </w:rPr>
      </w:pPr>
      <w:r>
        <w:rPr>
          <w:sz w:val="28"/>
        </w:rPr>
        <w:t>符合本章《适用说明》一般处罚规定的：</w:t>
      </w:r>
    </w:p>
    <w:p>
      <w:pPr>
        <w:pStyle w:val="BodyText"/>
        <w:spacing w:before="22"/>
        <w:ind w:left="673"/>
      </w:pPr>
      <w:r>
        <w:rPr/>
        <w:t>裁量基准：有违法所得的，没收违法所得，并处 </w:t>
      </w:r>
      <w:r>
        <w:rPr>
          <w:rFonts w:ascii="Times New Roman" w:eastAsia="Times New Roman"/>
        </w:rPr>
        <w:t>20 </w:t>
      </w:r>
      <w:r>
        <w:rPr/>
        <w:t>万元到 </w:t>
      </w:r>
      <w:r>
        <w:rPr>
          <w:rFonts w:ascii="Times New Roman" w:eastAsia="Times New Roman"/>
        </w:rPr>
        <w:t>40 </w:t>
      </w:r>
      <w:r>
        <w:rPr/>
        <w:t>万元罚</w:t>
      </w:r>
    </w:p>
    <w:p>
      <w:pPr>
        <w:pStyle w:val="BodyText"/>
        <w:spacing w:before="23"/>
      </w:pPr>
      <w:r>
        <w:rPr/>
        <w:t>款；拒不改正的，处 </w:t>
      </w:r>
      <w:r>
        <w:rPr>
          <w:rFonts w:ascii="Times New Roman" w:eastAsia="Times New Roman"/>
        </w:rPr>
        <w:t>65 </w:t>
      </w:r>
      <w:r>
        <w:rPr/>
        <w:t>万元到 </w:t>
      </w:r>
      <w:r>
        <w:rPr>
          <w:rFonts w:ascii="Times New Roman" w:eastAsia="Times New Roman"/>
        </w:rPr>
        <w:t>80 </w:t>
      </w:r>
      <w:r>
        <w:rPr/>
        <w:t>万元罚款；</w:t>
      </w:r>
    </w:p>
    <w:p>
      <w:pPr>
        <w:pStyle w:val="ListParagraph"/>
        <w:numPr>
          <w:ilvl w:val="0"/>
          <w:numId w:val="508"/>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裁量基准：有违法所得的，没收违法所得，并处 </w:t>
      </w:r>
      <w:r>
        <w:rPr>
          <w:rFonts w:ascii="Times New Roman" w:eastAsia="Times New Roman"/>
        </w:rPr>
        <w:t>40 </w:t>
      </w:r>
      <w:r>
        <w:rPr/>
        <w:t>万元到 </w:t>
      </w:r>
      <w:r>
        <w:rPr>
          <w:rFonts w:ascii="Times New Roman" w:eastAsia="Times New Roman"/>
        </w:rPr>
        <w:t>50 </w:t>
      </w:r>
      <w:r>
        <w:rPr/>
        <w:t>万元罚</w:t>
      </w:r>
    </w:p>
    <w:p>
      <w:pPr>
        <w:pStyle w:val="BodyText"/>
        <w:spacing w:before="23"/>
      </w:pPr>
      <w:r>
        <w:rPr/>
        <w:t>款；拒不改正的，处 </w:t>
      </w:r>
      <w:r>
        <w:rPr>
          <w:rFonts w:ascii="Times New Roman" w:eastAsia="Times New Roman"/>
        </w:rPr>
        <w:t>85 </w:t>
      </w:r>
      <w:r>
        <w:rPr/>
        <w:t>万元到 </w:t>
      </w:r>
      <w:r>
        <w:rPr>
          <w:rFonts w:ascii="Times New Roman" w:eastAsia="Times New Roman"/>
        </w:rPr>
        <w:t>100 </w:t>
      </w:r>
      <w:r>
        <w:rPr/>
        <w:t>万元罚款。</w:t>
      </w:r>
    </w:p>
    <w:p>
      <w:pPr>
        <w:pStyle w:val="Heading2"/>
        <w:spacing w:before="40"/>
        <w:ind w:left="113"/>
        <w:rPr>
          <w:b/>
        </w:rPr>
      </w:pPr>
      <w:r>
        <w:rPr>
          <w:b/>
        </w:rPr>
        <w:t>第三节 违反《食品生产许可管理办法》的行政处罚裁量权基准</w:t>
      </w:r>
    </w:p>
    <w:p>
      <w:pPr>
        <w:pStyle w:val="BodyText"/>
        <w:spacing w:before="58"/>
        <w:ind w:left="673"/>
        <w:rPr>
          <w:rFonts w:ascii="方正黑体_GBK" w:eastAsia="方正黑体_GBK" w:hint="eastAsia"/>
        </w:rPr>
      </w:pPr>
      <w:r>
        <w:rPr>
          <w:rFonts w:ascii="方正黑体_GBK" w:eastAsia="方正黑体_GBK" w:hint="eastAsia"/>
        </w:rPr>
        <w:t>三百一十二、依据《食品生产许可管理办法》第五十一条的行政处罚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rPr>
        <w:t>《食品生产许可管理办法》第五十一条：</w:t>
      </w:r>
      <w:r>
        <w:rPr/>
        <w:t>被许可人以欺骗、贿赂等不正当手段取得食品生产许可的，由原发证的市场监督管理部门撤销许可， 并处一万元以上三万元以下罚款。被许可人在三年内不得再次申请食品生产许可。</w:t>
      </w:r>
    </w:p>
    <w:p>
      <w:pPr>
        <w:pStyle w:val="BodyText"/>
        <w:spacing w:line="256" w:lineRule="auto" w:before="24"/>
        <w:ind w:left="673" w:right="3069"/>
      </w:pPr>
      <w:r>
        <w:rPr>
          <w:rFonts w:ascii="方正楷体_GBK" w:eastAsia="方正楷体_GBK" w:hint="eastAsia"/>
        </w:rPr>
        <w:t>（二）裁量基准：                                      </w:t>
      </w:r>
      <w:r>
        <w:rPr>
          <w:rFonts w:ascii="Times New Roman" w:eastAsia="Times New Roman"/>
        </w:rPr>
        <w:t>1</w:t>
      </w:r>
      <w:r>
        <w:rPr/>
        <w:t>．符合本章《适用说明》减轻处罚规定的： </w:t>
      </w:r>
      <w:r>
        <w:rPr>
          <w:spacing w:val="-1"/>
        </w:rPr>
        <w:t>裁量基准：撤销许可，并处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1</w:t>
      </w:r>
      <w:r>
        <w:rPr>
          <w:rFonts w:ascii="Times New Roman" w:eastAsia="Times New Roman"/>
          <w:spacing w:val="-2"/>
        </w:rPr>
        <w:t> </w:t>
      </w:r>
      <w:r>
        <w:rPr/>
        <w:t>万元罚款； </w:t>
      </w:r>
      <w:r>
        <w:rPr>
          <w:rFonts w:ascii="Times New Roman" w:eastAsia="Times New Roman"/>
        </w:rPr>
        <w:t>2</w:t>
      </w:r>
      <w:r>
        <w:rPr/>
        <w:t>．符合本章《适用说明》从轻处罚规定的：</w:t>
      </w:r>
    </w:p>
    <w:p>
      <w:pPr>
        <w:pStyle w:val="BodyText"/>
        <w:spacing w:line="472" w:lineRule="exact"/>
        <w:ind w:left="673"/>
      </w:pPr>
      <w:r>
        <w:rPr/>
        <w:t>裁量基准：撤销许可，并处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09"/>
        </w:numPr>
        <w:tabs>
          <w:tab w:pos="1095" w:val="left" w:leader="none"/>
        </w:tabs>
        <w:spacing w:line="240" w:lineRule="auto" w:before="23" w:after="0"/>
        <w:ind w:left="1094" w:right="0" w:hanging="422"/>
        <w:jc w:val="left"/>
        <w:rPr>
          <w:sz w:val="28"/>
        </w:rPr>
      </w:pPr>
      <w:r>
        <w:rPr>
          <w:w w:val="95"/>
          <w:sz w:val="28"/>
        </w:rPr>
        <w:t>符合本章《适用说明》一般处罚规定的：</w:t>
      </w:r>
    </w:p>
    <w:p>
      <w:pPr>
        <w:pStyle w:val="BodyText"/>
        <w:spacing w:before="22"/>
        <w:ind w:left="673"/>
      </w:pPr>
      <w:r>
        <w:rPr>
          <w:spacing w:val="-1"/>
        </w:rPr>
        <w:t>裁量基准：撤销许可，并处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09"/>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2"/>
        <w:ind w:left="673"/>
      </w:pPr>
      <w:r>
        <w:rPr/>
        <w:t>裁量基准：撤销许可，并处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三百一十三、依据《食品生产许可管理办法》第五十二条第一款的行政处罚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10"/>
        </w:numPr>
        <w:tabs>
          <w:tab w:pos="1103" w:val="left" w:leader="none"/>
        </w:tabs>
        <w:spacing w:line="240" w:lineRule="auto" w:before="50" w:after="0"/>
        <w:ind w:left="1102" w:right="0" w:hanging="430"/>
        <w:jc w:val="left"/>
        <w:rPr>
          <w:sz w:val="28"/>
        </w:rPr>
      </w:pPr>
      <w:r>
        <w:rPr>
          <w:rFonts w:ascii="可口可乐在乎体 楷体" w:eastAsia="可口可乐在乎体 楷体" w:hint="eastAsia"/>
          <w:b/>
          <w:spacing w:val="4"/>
          <w:w w:val="105"/>
          <w:sz w:val="28"/>
        </w:rPr>
        <w:t>《食品生产许可管理办法》第五十二条第一款：</w:t>
      </w:r>
      <w:r>
        <w:rPr>
          <w:spacing w:val="4"/>
          <w:w w:val="105"/>
          <w:sz w:val="28"/>
        </w:rPr>
        <w:t>违反本办法第三</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32"/>
      </w:pPr>
      <w:r>
        <w:rPr/>
        <w:t>十一条第一款规定，食品生产者伪造、涂改、倒卖、出租、出借、转让食</w:t>
      </w:r>
      <w:r>
        <w:rPr>
          <w:spacing w:val="-11"/>
        </w:rPr>
        <w:t>品生产许可证的，由县级以上地方市场监督管理部门责令改正，给予警告， 并处一万元以下罚款；情节严重的，处一万元以上三万元以下罚款。</w:t>
      </w:r>
    </w:p>
    <w:p>
      <w:pPr>
        <w:pStyle w:val="ListParagraph"/>
        <w:numPr>
          <w:ilvl w:val="0"/>
          <w:numId w:val="510"/>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《食品生产许可管理办法》第三十一条第一款：</w:t>
      </w:r>
      <w:r>
        <w:rPr>
          <w:spacing w:val="4"/>
          <w:sz w:val="28"/>
        </w:rPr>
        <w:t>食品生产者应当</w:t>
      </w:r>
      <w:r>
        <w:rPr>
          <w:sz w:val="28"/>
        </w:rPr>
        <w:t>妥善保管食品生产许可证，不得伪造、涂改、倒卖、出租、出借、转让。</w:t>
      </w:r>
    </w:p>
    <w:p>
      <w:pPr>
        <w:pStyle w:val="BodyText"/>
        <w:spacing w:line="256" w:lineRule="auto" w:before="22"/>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674"/>
      </w:pPr>
      <w:r>
        <w:rPr/>
        <w:t>裁量基准：给予警告，并处 </w:t>
      </w:r>
      <w:r>
        <w:rPr>
          <w:rFonts w:ascii="Times New Roman" w:eastAsia="Times New Roman"/>
        </w:rPr>
        <w:t>0 </w:t>
      </w:r>
      <w:r>
        <w:rPr/>
        <w:t>到 </w:t>
      </w:r>
      <w:r>
        <w:rPr>
          <w:rFonts w:ascii="Times New Roman" w:eastAsia="Times New Roman"/>
        </w:rPr>
        <w:t>3000 </w:t>
      </w:r>
      <w:r>
        <w:rPr/>
        <w:t>元罚款；情节严重的，处 </w:t>
      </w:r>
      <w:r>
        <w:rPr>
          <w:rFonts w:ascii="Times New Roman" w:eastAsia="Times New Roman"/>
        </w:rPr>
        <w:t>1 </w:t>
      </w:r>
      <w:r>
        <w:rPr/>
        <w:t>万</w:t>
      </w:r>
    </w:p>
    <w:p>
      <w:pPr>
        <w:pStyle w:val="BodyText"/>
        <w:spacing w:before="23"/>
      </w:pPr>
      <w:r>
        <w:rPr/>
        <w:t>元到 </w:t>
      </w:r>
      <w:r>
        <w:rPr>
          <w:rFonts w:ascii="Times New Roman" w:eastAsia="Times New Roman"/>
        </w:rPr>
        <w:t>1.5 </w:t>
      </w:r>
      <w:r>
        <w:rPr/>
        <w:t>万元罚款；</w:t>
      </w:r>
    </w:p>
    <w:p>
      <w:pPr>
        <w:pStyle w:val="ListParagraph"/>
        <w:numPr>
          <w:ilvl w:val="0"/>
          <w:numId w:val="510"/>
        </w:numPr>
        <w:tabs>
          <w:tab w:pos="1096" w:val="left" w:leader="none"/>
        </w:tabs>
        <w:spacing w:line="240" w:lineRule="auto" w:before="23" w:after="0"/>
        <w:ind w:left="1095" w:right="0" w:hanging="422"/>
        <w:jc w:val="left"/>
        <w:rPr>
          <w:sz w:val="28"/>
        </w:rPr>
      </w:pPr>
      <w:r>
        <w:rPr>
          <w:sz w:val="28"/>
        </w:rPr>
        <w:t>符合本章《适用说明》一般处罚规定的：</w:t>
      </w:r>
    </w:p>
    <w:p>
      <w:pPr>
        <w:pStyle w:val="BodyText"/>
        <w:spacing w:before="22"/>
        <w:ind w:left="674"/>
      </w:pPr>
      <w:r>
        <w:rPr/>
        <w:t>裁量基准：给予警告，并处 </w:t>
      </w:r>
      <w:r>
        <w:rPr>
          <w:rFonts w:ascii="Times New Roman" w:eastAsia="Times New Roman"/>
        </w:rPr>
        <w:t>3000 </w:t>
      </w:r>
      <w:r>
        <w:rPr/>
        <w:t>元到 </w:t>
      </w:r>
      <w:r>
        <w:rPr>
          <w:rFonts w:ascii="Times New Roman" w:eastAsia="Times New Roman"/>
        </w:rPr>
        <w:t>7000 </w:t>
      </w:r>
      <w:r>
        <w:rPr/>
        <w:t>元罚款；情节严重的，处</w:t>
      </w:r>
    </w:p>
    <w:p>
      <w:pPr>
        <w:pStyle w:val="BodyText"/>
        <w:spacing w:before="23"/>
      </w:pP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10"/>
        </w:numPr>
        <w:tabs>
          <w:tab w:pos="1095" w:val="left" w:leader="none"/>
        </w:tabs>
        <w:spacing w:line="240" w:lineRule="auto" w:before="22" w:after="0"/>
        <w:ind w:left="1094" w:right="0" w:hanging="421"/>
        <w:jc w:val="left"/>
        <w:rPr>
          <w:sz w:val="28"/>
        </w:rPr>
      </w:pPr>
      <w:r>
        <w:rPr>
          <w:sz w:val="28"/>
        </w:rPr>
        <w:t>符合本章《适用说明》从重处罚规定的：</w:t>
      </w:r>
    </w:p>
    <w:p>
      <w:pPr>
        <w:pStyle w:val="BodyText"/>
        <w:spacing w:before="23"/>
        <w:ind w:left="674"/>
      </w:pPr>
      <w:r>
        <w:rPr/>
        <w:t>裁量基准：给予警告，并处 </w:t>
      </w:r>
      <w:r>
        <w:rPr>
          <w:rFonts w:ascii="Times New Roman" w:eastAsia="Times New Roman"/>
        </w:rPr>
        <w:t>7000 </w:t>
      </w:r>
      <w:r>
        <w:rPr/>
        <w:t>元到 </w:t>
      </w:r>
      <w:r>
        <w:rPr>
          <w:rFonts w:ascii="Times New Roman" w:eastAsia="Times New Roman"/>
        </w:rPr>
        <w:t>1 </w:t>
      </w:r>
      <w:r>
        <w:rPr/>
        <w:t>万元罚款；情节严重的，处</w:t>
      </w:r>
    </w:p>
    <w:p>
      <w:pPr>
        <w:pStyle w:val="ListParagraph"/>
        <w:numPr>
          <w:ilvl w:val="1"/>
          <w:numId w:val="511"/>
        </w:numPr>
        <w:tabs>
          <w:tab w:pos="534" w:val="left" w:leader="none"/>
        </w:tabs>
        <w:spacing w:line="240" w:lineRule="auto" w:before="23" w:after="0"/>
        <w:ind w:left="533" w:right="0" w:hanging="421"/>
        <w:jc w:val="left"/>
        <w:rPr>
          <w:sz w:val="28"/>
        </w:rPr>
      </w:pPr>
      <w:r>
        <w:rPr>
          <w:spacing w:val="-3"/>
          <w:sz w:val="28"/>
        </w:rPr>
        <w:t>万元到 </w:t>
      </w:r>
      <w:r>
        <w:rPr>
          <w:rFonts w:ascii="Times New Roman" w:eastAsia="Times New Roman"/>
          <w:sz w:val="28"/>
        </w:rPr>
        <w:t>3 </w:t>
      </w:r>
      <w:r>
        <w:rPr>
          <w:sz w:val="28"/>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三百一十四、依据《食品生产许可管理办法》第五十三条第一款的行政处罚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2"/>
          <w:numId w:val="511"/>
        </w:numPr>
        <w:tabs>
          <w:tab w:pos="1103" w:val="left" w:leader="none"/>
        </w:tabs>
        <w:spacing w:line="252" w:lineRule="auto" w:before="50" w:after="0"/>
        <w:ind w:left="113" w:right="133" w:firstLine="560"/>
        <w:jc w:val="both"/>
        <w:rPr>
          <w:sz w:val="28"/>
        </w:rPr>
      </w:pPr>
      <w:r>
        <w:rPr>
          <w:rFonts w:ascii="可口可乐在乎体 楷体" w:eastAsia="可口可乐在乎体 楷体" w:hint="eastAsia"/>
          <w:b/>
          <w:spacing w:val="4"/>
          <w:sz w:val="28"/>
        </w:rPr>
        <w:t>《食品生产许可管理办法》第五十三条第一款：</w:t>
      </w:r>
      <w:r>
        <w:rPr>
          <w:spacing w:val="4"/>
          <w:sz w:val="28"/>
        </w:rPr>
        <w:t>违反本办法第三 </w:t>
      </w:r>
      <w:r>
        <w:rPr>
          <w:sz w:val="28"/>
        </w:rPr>
        <w:t>十二条第一款规定，食品生产许可证有效期内，食品生产者名称、现有设备布局和工艺流程、主要生产设备设施等事项发生变化，需要变更食品生产许可证载明的许可事项，未按规定申请变更的，由原发证的市场监督管</w:t>
      </w:r>
      <w:r>
        <w:rPr>
          <w:spacing w:val="-12"/>
          <w:w w:val="95"/>
          <w:sz w:val="28"/>
        </w:rPr>
        <w:t>理部门责令改正，给予警告；拒不改正的，处一万元以上三万元以下罚款。</w:t>
      </w:r>
    </w:p>
    <w:p>
      <w:pPr>
        <w:pStyle w:val="ListParagraph"/>
        <w:numPr>
          <w:ilvl w:val="2"/>
          <w:numId w:val="511"/>
        </w:numPr>
        <w:tabs>
          <w:tab w:pos="1103" w:val="left" w:leader="none"/>
        </w:tabs>
        <w:spacing w:line="479" w:lineRule="exact" w:before="0" w:after="0"/>
        <w:ind w:left="1102" w:right="0" w:hanging="429"/>
        <w:jc w:val="left"/>
        <w:rPr>
          <w:sz w:val="28"/>
        </w:rPr>
      </w:pPr>
      <w:r>
        <w:rPr>
          <w:rFonts w:ascii="可口可乐在乎体 楷体" w:eastAsia="可口可乐在乎体 楷体" w:hint="eastAsia"/>
          <w:b/>
          <w:spacing w:val="4"/>
          <w:w w:val="105"/>
          <w:sz w:val="28"/>
        </w:rPr>
        <w:t>《食品生产许可管理办法》第三十二条第一款：</w:t>
      </w:r>
      <w:r>
        <w:rPr>
          <w:spacing w:val="4"/>
          <w:w w:val="105"/>
          <w:sz w:val="28"/>
        </w:rPr>
        <w:t>食品生产许可证</w:t>
      </w:r>
    </w:p>
    <w:p>
      <w:pPr>
        <w:spacing w:after="0" w:line="479"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jc w:val="both"/>
      </w:pPr>
      <w:r>
        <w:rPr/>
        <w:t>有效期内，食品生产者名称、现有设备布局和工艺流程、主要生产设备设</w:t>
      </w:r>
      <w:r>
        <w:rPr>
          <w:w w:val="95"/>
        </w:rPr>
        <w:t>施、食品类别等事项发生变化，需要变更食品生产许可证载明的许可事项   </w:t>
      </w:r>
      <w:r>
        <w:rPr>
          <w:spacing w:val="3"/>
        </w:rPr>
        <w:t>的，食品生产者应当在变化后 </w:t>
      </w:r>
      <w:r>
        <w:rPr>
          <w:rFonts w:ascii="Times New Roman" w:eastAsia="Times New Roman"/>
        </w:rPr>
        <w:t>10</w:t>
      </w:r>
      <w:r>
        <w:rPr>
          <w:rFonts w:ascii="Times New Roman" w:eastAsia="Times New Roman"/>
          <w:spacing w:val="63"/>
        </w:rPr>
        <w:t> </w:t>
      </w:r>
      <w:r>
        <w:rPr/>
        <w:t>个工作日内向原发证的市场监督管理部门提出变更申请。</w:t>
      </w:r>
    </w:p>
    <w:p>
      <w:pPr>
        <w:pStyle w:val="BodyText"/>
        <w:spacing w:line="256" w:lineRule="auto" w:before="2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1 </w:t>
      </w:r>
      <w:r>
        <w:rPr/>
        <w:t>万元到 </w:t>
      </w:r>
      <w:r>
        <w:rPr>
          <w:rFonts w:ascii="Times New Roman" w:eastAsia="Times New Roman"/>
        </w:rPr>
        <w:t>1.5 </w:t>
      </w:r>
      <w:r>
        <w:rPr/>
        <w:t>万元罚款；</w:t>
      </w:r>
    </w:p>
    <w:p>
      <w:pPr>
        <w:pStyle w:val="ListParagraph"/>
        <w:numPr>
          <w:ilvl w:val="2"/>
          <w:numId w:val="511"/>
        </w:numPr>
        <w:tabs>
          <w:tab w:pos="1095" w:val="left" w:leader="none"/>
        </w:tabs>
        <w:spacing w:line="240" w:lineRule="auto" w:before="23" w:after="0"/>
        <w:ind w:left="1094" w:right="0" w:hanging="421"/>
        <w:jc w:val="left"/>
        <w:rPr>
          <w:sz w:val="28"/>
        </w:rPr>
      </w:pPr>
      <w:r>
        <w:rPr>
          <w:sz w:val="28"/>
        </w:rPr>
        <w:t>符合本章《适用说明》一般处罚规定的：</w:t>
      </w:r>
    </w:p>
    <w:p>
      <w:pPr>
        <w:pStyle w:val="BodyText"/>
        <w:spacing w:before="22"/>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2"/>
          <w:numId w:val="511"/>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三百一十五、依据《食品生产许可管理办法》第五十三条第三款的行政处罚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12"/>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《食品生产许可管理办法》第五十三条第三款：</w:t>
      </w:r>
      <w:r>
        <w:rPr>
          <w:spacing w:val="4"/>
          <w:sz w:val="28"/>
        </w:rPr>
        <w:t>违反本办法第三</w:t>
      </w:r>
      <w:r>
        <w:rPr>
          <w:sz w:val="28"/>
        </w:rPr>
        <w:t>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五千元以下罚款。</w:t>
      </w:r>
    </w:p>
    <w:p>
      <w:pPr>
        <w:pStyle w:val="ListParagraph"/>
        <w:numPr>
          <w:ilvl w:val="0"/>
          <w:numId w:val="512"/>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《食品生产许可管理办法》第三十二条第三款：</w:t>
      </w:r>
      <w:r>
        <w:rPr>
          <w:spacing w:val="4"/>
          <w:sz w:val="28"/>
        </w:rPr>
        <w:t>食品生产许可证</w:t>
      </w:r>
      <w:r>
        <w:rPr>
          <w:sz w:val="28"/>
        </w:rPr>
        <w:t>副本载明的同一食品类别内的事项发生变化的，食品生产者应当在变化后</w:t>
      </w:r>
      <w:r>
        <w:rPr>
          <w:rFonts w:ascii="Times New Roman" w:eastAsia="Times New Roman"/>
          <w:sz w:val="28"/>
        </w:rPr>
        <w:t>10</w:t>
      </w:r>
      <w:r>
        <w:rPr>
          <w:rFonts w:ascii="Times New Roman" w:eastAsia="Times New Roman"/>
          <w:spacing w:val="-1"/>
          <w:sz w:val="28"/>
        </w:rPr>
        <w:t> </w:t>
      </w:r>
      <w:r>
        <w:rPr>
          <w:sz w:val="28"/>
        </w:rPr>
        <w:t>个工作日内向原发证的市场监督管理部门报告。</w:t>
      </w:r>
    </w:p>
    <w:p>
      <w:pPr>
        <w:pStyle w:val="ListParagraph"/>
        <w:numPr>
          <w:ilvl w:val="0"/>
          <w:numId w:val="512"/>
        </w:numPr>
        <w:tabs>
          <w:tab w:pos="1103" w:val="left" w:leader="none"/>
        </w:tabs>
        <w:spacing w:line="482" w:lineRule="exact" w:before="0" w:after="0"/>
        <w:ind w:left="1102" w:right="0" w:hanging="430"/>
        <w:jc w:val="left"/>
        <w:rPr>
          <w:sz w:val="28"/>
        </w:rPr>
      </w:pPr>
      <w:r>
        <w:rPr>
          <w:rFonts w:ascii="可口可乐在乎体 楷体" w:eastAsia="可口可乐在乎体 楷体" w:hint="eastAsia"/>
          <w:b/>
          <w:spacing w:val="5"/>
          <w:w w:val="105"/>
          <w:sz w:val="28"/>
        </w:rPr>
        <w:t>《食品生产许可管理办法》第四十条第一款：</w:t>
      </w:r>
      <w:r>
        <w:rPr>
          <w:spacing w:val="4"/>
          <w:w w:val="105"/>
          <w:sz w:val="28"/>
        </w:rPr>
        <w:t>食品生产者终止食</w:t>
      </w:r>
    </w:p>
    <w:p>
      <w:pPr>
        <w:spacing w:after="0" w:line="482" w:lineRule="exact"/>
        <w:jc w:val="left"/>
        <w:rPr>
          <w:sz w:val="28"/>
        </w:rPr>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71"/>
      </w:pPr>
      <w:r>
        <w:rPr>
          <w:spacing w:val="2"/>
        </w:rPr>
        <w:t>品生产，食品生产许可被撤回、撤销，应当在 </w:t>
      </w:r>
      <w:r>
        <w:rPr>
          <w:rFonts w:ascii="Times New Roman" w:eastAsia="Times New Roman"/>
        </w:rPr>
        <w:t>20</w:t>
      </w:r>
      <w:r>
        <w:rPr>
          <w:rFonts w:ascii="Times New Roman" w:eastAsia="Times New Roman"/>
          <w:spacing w:val="63"/>
        </w:rPr>
        <w:t> </w:t>
      </w:r>
      <w:r>
        <w:rPr/>
        <w:t>个工作日内向原发证的市场监督管理部门申请办理注销手续。</w:t>
      </w:r>
    </w:p>
    <w:p>
      <w:pPr>
        <w:pStyle w:val="BodyText"/>
        <w:spacing w:line="254" w:lineRule="auto" w:before="28"/>
        <w:ind w:left="674" w:right="2928"/>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 </w:t>
      </w:r>
      <w:r>
        <w:rPr>
          <w:spacing w:val="-1"/>
        </w:rPr>
        <w:t>裁量基准：给予警告，并处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1500</w:t>
      </w:r>
      <w:r>
        <w:rPr>
          <w:rFonts w:ascii="Times New Roman" w:eastAsia="Times New Roman"/>
          <w:spacing w:val="-3"/>
        </w:rPr>
        <w:t> </w:t>
      </w:r>
      <w:r>
        <w:rPr/>
        <w:t>元罚款； </w:t>
      </w:r>
      <w:r>
        <w:rPr>
          <w:rFonts w:ascii="Times New Roman" w:eastAsia="Times New Roman"/>
        </w:rPr>
        <w:t>3</w:t>
      </w:r>
      <w:r>
        <w:rPr/>
        <w:t>．符合本章《适用说明》一般处罚规定的：</w:t>
      </w:r>
    </w:p>
    <w:p>
      <w:pPr>
        <w:pStyle w:val="BodyText"/>
        <w:spacing w:line="478" w:lineRule="exact"/>
        <w:ind w:left="674"/>
      </w:pPr>
      <w:r>
        <w:rPr/>
        <w:t>裁量基准：给予警告，并处 </w:t>
      </w:r>
      <w:r>
        <w:rPr>
          <w:rFonts w:ascii="Times New Roman" w:eastAsia="Times New Roman"/>
        </w:rPr>
        <w:t>1500 </w:t>
      </w:r>
      <w:r>
        <w:rPr/>
        <w:t>元到 </w:t>
      </w:r>
      <w:r>
        <w:rPr>
          <w:rFonts w:ascii="Times New Roman" w:eastAsia="Times New Roman"/>
        </w:rPr>
        <w:t>3500 </w:t>
      </w:r>
      <w:r>
        <w:rPr/>
        <w:t>元罚款；</w:t>
      </w:r>
    </w:p>
    <w:p>
      <w:pPr>
        <w:pStyle w:val="ListParagraph"/>
        <w:numPr>
          <w:ilvl w:val="0"/>
          <w:numId w:val="512"/>
        </w:numPr>
        <w:tabs>
          <w:tab w:pos="1095" w:val="left" w:leader="none"/>
        </w:tabs>
        <w:spacing w:line="240" w:lineRule="auto" w:before="22" w:after="0"/>
        <w:ind w:left="1094" w:right="0" w:hanging="421"/>
        <w:jc w:val="left"/>
        <w:rPr>
          <w:sz w:val="28"/>
        </w:rPr>
      </w:pPr>
      <w:r>
        <w:rPr>
          <w:sz w:val="28"/>
        </w:rPr>
        <w:t>符合本章《适用说明》从重处罚规定的：</w:t>
      </w:r>
    </w:p>
    <w:p>
      <w:pPr>
        <w:pStyle w:val="BodyText"/>
        <w:spacing w:before="23"/>
        <w:ind w:left="674"/>
      </w:pPr>
      <w:r>
        <w:rPr/>
        <w:t>裁量基准：给予警告，并处 </w:t>
      </w:r>
      <w:r>
        <w:rPr>
          <w:rFonts w:ascii="Times New Roman" w:eastAsia="Times New Roman"/>
        </w:rPr>
        <w:t>3500 </w:t>
      </w:r>
      <w:r>
        <w:rPr/>
        <w:t>元到 </w:t>
      </w:r>
      <w:r>
        <w:rPr>
          <w:rFonts w:ascii="Times New Roman" w:eastAsia="Times New Roman"/>
        </w:rPr>
        <w:t>5000 </w:t>
      </w:r>
      <w:r>
        <w:rPr/>
        <w:t>元罚款。</w:t>
      </w:r>
    </w:p>
    <w:p>
      <w:pPr>
        <w:pStyle w:val="BodyText"/>
        <w:spacing w:before="13"/>
        <w:ind w:left="0"/>
        <w:rPr>
          <w:sz w:val="31"/>
        </w:rPr>
      </w:pPr>
    </w:p>
    <w:p>
      <w:pPr>
        <w:pStyle w:val="BodyText"/>
        <w:tabs>
          <w:tab w:pos="1791" w:val="left" w:leader="none"/>
        </w:tabs>
        <w:spacing w:before="1"/>
        <w:ind w:left="674"/>
        <w:rPr>
          <w:rFonts w:ascii="方正黑体_GBK" w:eastAsia="方正黑体_GBK" w:hint="eastAsia"/>
        </w:rPr>
      </w:pPr>
      <w:r>
        <w:rPr>
          <w:rFonts w:ascii="方正黑体_GBK" w:eastAsia="方正黑体_GBK" w:hint="eastAsia"/>
        </w:rPr>
        <w:t>第四节</w:t>
        <w:tab/>
        <w:t>违反《食品经营许可管理办法》的行政处罚裁量权基准</w:t>
      </w:r>
    </w:p>
    <w:p>
      <w:pPr>
        <w:pStyle w:val="BodyText"/>
        <w:spacing w:before="9"/>
        <w:ind w:left="0"/>
        <w:rPr>
          <w:rFonts w:ascii="方正黑体_GBK"/>
          <w:sz w:val="36"/>
        </w:rPr>
      </w:pPr>
    </w:p>
    <w:p>
      <w:pPr>
        <w:pStyle w:val="BodyText"/>
        <w:ind w:left="674"/>
        <w:rPr>
          <w:rFonts w:ascii="方正黑体_GBK" w:eastAsia="方正黑体_GBK" w:hint="eastAsia"/>
        </w:rPr>
      </w:pPr>
      <w:r>
        <w:rPr>
          <w:rFonts w:ascii="方正黑体_GBK" w:eastAsia="方正黑体_GBK" w:hint="eastAsia"/>
        </w:rPr>
        <w:t>三百一十六、依据《食品经营许可管理办法》第四十七条的行政处罚</w:t>
      </w:r>
    </w:p>
    <w:p>
      <w:pPr>
        <w:pStyle w:val="BodyText"/>
        <w:spacing w:before="80"/>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69" w:firstLine="561"/>
        <w:jc w:val="both"/>
      </w:pPr>
      <w:r>
        <w:rPr>
          <w:rFonts w:ascii="可口可乐在乎体 楷体" w:eastAsia="可口可乐在乎体 楷体" w:hint="eastAsia"/>
          <w:b/>
        </w:rPr>
        <w:t>《食品经营许可管理办法》第四十七条：</w:t>
      </w:r>
      <w:r>
        <w:rPr/>
        <w:t>被许可人以欺骗、贿赂等不正当手段取得食品经营许可的，由原发证的食品药品监督管理部门撤销许可，并处一万元以上三万元以下罚款。被许可人在三年内不得再次申请食品经营许可。</w:t>
      </w:r>
    </w:p>
    <w:p>
      <w:pPr>
        <w:pStyle w:val="BodyText"/>
        <w:spacing w:line="256" w:lineRule="auto" w:before="25"/>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裁量基准：撤销许可，并处 </w:t>
      </w:r>
      <w:r>
        <w:rPr>
          <w:rFonts w:ascii="Times New Roman" w:eastAsia="Times New Roman"/>
        </w:rPr>
        <w:t>0</w:t>
      </w:r>
      <w:r>
        <w:rPr>
          <w:rFonts w:ascii="Times New Roman" w:eastAsia="Times New Roman"/>
          <w:spacing w:val="-1"/>
        </w:rPr>
        <w:t> </w:t>
      </w:r>
      <w:r>
        <w:rPr>
          <w:spacing w:val="-4"/>
        </w:rPr>
        <w:t>到 </w:t>
      </w:r>
      <w:r>
        <w:rPr>
          <w:rFonts w:ascii="Times New Roman" w:eastAsia="Times New Roman"/>
        </w:rPr>
        <w:t>1</w:t>
      </w:r>
      <w:r>
        <w:rPr>
          <w:rFonts w:ascii="Times New Roman" w:eastAsia="Times New Roman"/>
          <w:spacing w:val="-1"/>
        </w:rPr>
        <w:t> </w:t>
      </w:r>
      <w:r>
        <w:rPr/>
        <w:t>万元罚款</w:t>
      </w:r>
      <w:r>
        <w:rPr>
          <w:rFonts w:ascii="Times New Roman" w:eastAsia="Times New Roman"/>
        </w:rPr>
        <w:t>2</w:t>
      </w:r>
      <w:r>
        <w:rPr>
          <w:spacing w:val="-1"/>
        </w:rPr>
        <w:t>．符合本章《适用说明》从轻处罚规定的：</w:t>
      </w:r>
    </w:p>
    <w:p>
      <w:pPr>
        <w:pStyle w:val="BodyText"/>
        <w:spacing w:line="472" w:lineRule="exact"/>
        <w:ind w:left="674"/>
      </w:pPr>
      <w:r>
        <w:rPr/>
        <w:t>裁量基准：撤销许可，并处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13"/>
        </w:numPr>
        <w:tabs>
          <w:tab w:pos="1096" w:val="left" w:leader="none"/>
        </w:tabs>
        <w:spacing w:line="240" w:lineRule="auto" w:before="22" w:after="0"/>
        <w:ind w:left="1095" w:right="0" w:hanging="422"/>
        <w:jc w:val="left"/>
        <w:rPr>
          <w:sz w:val="28"/>
        </w:rPr>
      </w:pPr>
      <w:r>
        <w:rPr>
          <w:sz w:val="28"/>
        </w:rPr>
        <w:t>符合本章《适用说明》一般处罚规定的：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spacing w:val="-1"/>
        </w:rPr>
        <w:t>裁量基准：撤销许可，并处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13"/>
        </w:numPr>
        <w:tabs>
          <w:tab w:pos="1095" w:val="left" w:leader="none"/>
        </w:tabs>
        <w:spacing w:line="240" w:lineRule="auto" w:before="22" w:after="0"/>
        <w:ind w:left="1094" w:right="0" w:hanging="422"/>
        <w:jc w:val="left"/>
        <w:rPr>
          <w:sz w:val="28"/>
        </w:rPr>
      </w:pPr>
      <w:r>
        <w:rPr>
          <w:w w:val="95"/>
          <w:sz w:val="28"/>
        </w:rPr>
        <w:t>符合本章《适用说明》从重处罚规定的：</w:t>
      </w:r>
    </w:p>
    <w:p>
      <w:pPr>
        <w:pStyle w:val="BodyText"/>
        <w:spacing w:before="23"/>
        <w:ind w:left="673"/>
      </w:pPr>
      <w:r>
        <w:rPr/>
        <w:t>裁量基准：撤销许可，并处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三百一十七、依据《食品经营许可管理办法》第四十八条第一款的行政处罚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14"/>
        </w:numPr>
        <w:tabs>
          <w:tab w:pos="1103" w:val="left" w:leader="none"/>
        </w:tabs>
        <w:spacing w:line="252" w:lineRule="auto" w:before="49" w:after="0"/>
        <w:ind w:left="113" w:right="133" w:firstLine="560"/>
        <w:jc w:val="both"/>
        <w:rPr>
          <w:sz w:val="28"/>
        </w:rPr>
      </w:pPr>
      <w:r>
        <w:rPr>
          <w:rFonts w:ascii="可口可乐在乎体 楷体" w:eastAsia="可口可乐在乎体 楷体" w:hint="eastAsia"/>
          <w:b/>
          <w:spacing w:val="4"/>
          <w:sz w:val="28"/>
        </w:rPr>
        <w:t>《食品经营许可管理办法》第四十八条第一款：</w:t>
      </w:r>
      <w:r>
        <w:rPr>
          <w:spacing w:val="4"/>
          <w:sz w:val="28"/>
        </w:rPr>
        <w:t>违反本办法第二 </w:t>
      </w:r>
      <w:r>
        <w:rPr>
          <w:sz w:val="28"/>
        </w:rPr>
        <w:t>十六条第一款规定，食品经营者伪造、涂改、倒卖、出租、出借、转让食品经营许可证的，由县级以上地方食品药品监督管理部门责令改正，给予</w:t>
      </w:r>
      <w:r>
        <w:rPr>
          <w:spacing w:val="-13"/>
          <w:w w:val="95"/>
          <w:sz w:val="28"/>
        </w:rPr>
        <w:t>警告，并处一万元以下罚款；情节严重的，处一万元以上三万元以下罚款。</w:t>
      </w:r>
    </w:p>
    <w:p>
      <w:pPr>
        <w:pStyle w:val="ListParagraph"/>
        <w:numPr>
          <w:ilvl w:val="0"/>
          <w:numId w:val="514"/>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《食品经营许可管理办法》第二十六条第一款：</w:t>
      </w:r>
      <w:r>
        <w:rPr>
          <w:spacing w:val="4"/>
          <w:sz w:val="28"/>
        </w:rPr>
        <w:t>食品经营者应当</w:t>
      </w:r>
      <w:r>
        <w:rPr>
          <w:sz w:val="28"/>
        </w:rPr>
        <w:t>妥善保管食品经营许可证，不得伪造、涂改、倒卖、出租、出借、转让。</w:t>
      </w:r>
    </w:p>
    <w:p>
      <w:pPr>
        <w:pStyle w:val="BodyText"/>
        <w:spacing w:line="256" w:lineRule="auto" w:before="21"/>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674"/>
      </w:pPr>
      <w:r>
        <w:rPr/>
        <w:t>裁量基准：给予警告，并处 </w:t>
      </w:r>
      <w:r>
        <w:rPr>
          <w:rFonts w:ascii="Times New Roman" w:eastAsia="Times New Roman"/>
        </w:rPr>
        <w:t>0 </w:t>
      </w:r>
      <w:r>
        <w:rPr/>
        <w:t>到 </w:t>
      </w:r>
      <w:r>
        <w:rPr>
          <w:rFonts w:ascii="Times New Roman" w:eastAsia="Times New Roman"/>
        </w:rPr>
        <w:t>3000 </w:t>
      </w:r>
      <w:r>
        <w:rPr/>
        <w:t>元罚款；情节严重的，处 </w:t>
      </w:r>
      <w:r>
        <w:rPr>
          <w:rFonts w:ascii="Times New Roman" w:eastAsia="Times New Roman"/>
        </w:rPr>
        <w:t>1 </w:t>
      </w:r>
      <w:r>
        <w:rPr/>
        <w:t>万</w:t>
      </w:r>
    </w:p>
    <w:p>
      <w:pPr>
        <w:pStyle w:val="BodyText"/>
        <w:spacing w:before="23"/>
      </w:pPr>
      <w:r>
        <w:rPr/>
        <w:t>元到 </w:t>
      </w:r>
      <w:r>
        <w:rPr>
          <w:rFonts w:ascii="Times New Roman" w:eastAsia="Times New Roman"/>
        </w:rPr>
        <w:t>1.5 </w:t>
      </w:r>
      <w:r>
        <w:rPr/>
        <w:t>万元罚款；</w:t>
      </w:r>
    </w:p>
    <w:p>
      <w:pPr>
        <w:pStyle w:val="ListParagraph"/>
        <w:numPr>
          <w:ilvl w:val="0"/>
          <w:numId w:val="514"/>
        </w:numPr>
        <w:tabs>
          <w:tab w:pos="1095" w:val="left" w:leader="none"/>
        </w:tabs>
        <w:spacing w:line="240" w:lineRule="auto" w:before="22" w:after="0"/>
        <w:ind w:left="1094" w:right="0" w:hanging="421"/>
        <w:jc w:val="left"/>
        <w:rPr>
          <w:sz w:val="28"/>
        </w:rPr>
      </w:pPr>
      <w:r>
        <w:rPr>
          <w:sz w:val="28"/>
        </w:rPr>
        <w:t>符合本章《适用说明》一般处罚规定的：</w:t>
      </w:r>
    </w:p>
    <w:p>
      <w:pPr>
        <w:pStyle w:val="BodyText"/>
        <w:spacing w:before="23"/>
        <w:ind w:left="674"/>
      </w:pPr>
      <w:r>
        <w:rPr/>
        <w:t>裁量基准：给予警告，并处 </w:t>
      </w:r>
      <w:r>
        <w:rPr>
          <w:rFonts w:ascii="Times New Roman" w:eastAsia="Times New Roman"/>
        </w:rPr>
        <w:t>3000 </w:t>
      </w:r>
      <w:r>
        <w:rPr/>
        <w:t>元到 </w:t>
      </w:r>
      <w:r>
        <w:rPr>
          <w:rFonts w:ascii="Times New Roman" w:eastAsia="Times New Roman"/>
        </w:rPr>
        <w:t>7000 </w:t>
      </w:r>
      <w:r>
        <w:rPr/>
        <w:t>元罚款；情节严重的，处</w:t>
      </w:r>
    </w:p>
    <w:p>
      <w:pPr>
        <w:pStyle w:val="BodyText"/>
        <w:spacing w:before="23"/>
      </w:pP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14"/>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裁量基准：给予警告，并处 </w:t>
      </w:r>
      <w:r>
        <w:rPr>
          <w:rFonts w:ascii="Times New Roman" w:eastAsia="Times New Roman"/>
        </w:rPr>
        <w:t>7000 </w:t>
      </w:r>
      <w:r>
        <w:rPr/>
        <w:t>元到 </w:t>
      </w:r>
      <w:r>
        <w:rPr>
          <w:rFonts w:ascii="Times New Roman" w:eastAsia="Times New Roman"/>
        </w:rPr>
        <w:t>1 </w:t>
      </w:r>
      <w:r>
        <w:rPr/>
        <w:t>万元罚款；情节严重的，处</w:t>
      </w:r>
    </w:p>
    <w:p>
      <w:pPr>
        <w:pStyle w:val="ListParagraph"/>
        <w:numPr>
          <w:ilvl w:val="1"/>
          <w:numId w:val="515"/>
        </w:numPr>
        <w:tabs>
          <w:tab w:pos="534" w:val="left" w:leader="none"/>
        </w:tabs>
        <w:spacing w:line="240" w:lineRule="auto" w:before="22" w:after="0"/>
        <w:ind w:left="533" w:right="0" w:hanging="421"/>
        <w:jc w:val="left"/>
        <w:rPr>
          <w:sz w:val="28"/>
        </w:rPr>
      </w:pPr>
      <w:r>
        <w:rPr>
          <w:spacing w:val="-3"/>
          <w:sz w:val="28"/>
        </w:rPr>
        <w:t>万元到 </w:t>
      </w:r>
      <w:r>
        <w:rPr>
          <w:rFonts w:ascii="Times New Roman" w:eastAsia="Times New Roman"/>
          <w:sz w:val="28"/>
        </w:rPr>
        <w:t>3 </w:t>
      </w:r>
      <w:r>
        <w:rPr>
          <w:sz w:val="28"/>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三百一十八、依据《食品经营许可管理办法》第四十九条第一款的行政处罚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ListParagraph"/>
        <w:numPr>
          <w:ilvl w:val="2"/>
          <w:numId w:val="515"/>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《食品经营许可管理办法》第四十九条第一款：</w:t>
      </w:r>
      <w:r>
        <w:rPr>
          <w:spacing w:val="4"/>
          <w:sz w:val="28"/>
        </w:rPr>
        <w:t>违反本办法第二</w:t>
      </w:r>
      <w:r>
        <w:rPr>
          <w:sz w:val="28"/>
        </w:rPr>
        <w:t>十七条第一款规定，食品经营许可证载明的许可事项发生变化，食品经营者未按规定申请变更经营许可的，由原发证的食品药品监督管理部门责令改正，给予警告；拒不改正的，处二千元以上一万元以下罚款。</w:t>
      </w:r>
    </w:p>
    <w:p>
      <w:pPr>
        <w:pStyle w:val="ListParagraph"/>
        <w:numPr>
          <w:ilvl w:val="2"/>
          <w:numId w:val="515"/>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《食品经营许可管理办法》第二十七条第一款：</w:t>
      </w:r>
      <w:r>
        <w:rPr>
          <w:spacing w:val="4"/>
          <w:sz w:val="28"/>
        </w:rPr>
        <w:t>食品经营许可证</w:t>
      </w:r>
      <w:r>
        <w:rPr>
          <w:spacing w:val="2"/>
          <w:sz w:val="28"/>
        </w:rPr>
        <w:t>载明的许可事项发生变化的，食品经营者应当在变化后 </w:t>
      </w:r>
      <w:r>
        <w:rPr>
          <w:rFonts w:ascii="Times New Roman" w:eastAsia="Times New Roman"/>
          <w:sz w:val="28"/>
        </w:rPr>
        <w:t>10</w:t>
      </w:r>
      <w:r>
        <w:rPr>
          <w:rFonts w:ascii="Times New Roman" w:eastAsia="Times New Roman"/>
          <w:spacing w:val="63"/>
          <w:sz w:val="28"/>
        </w:rPr>
        <w:t> </w:t>
      </w:r>
      <w:r>
        <w:rPr>
          <w:sz w:val="28"/>
        </w:rPr>
        <w:t>个工作日内向原发证的食品药品监督管理部门申请变更经营许可。</w:t>
      </w:r>
    </w:p>
    <w:p>
      <w:pPr>
        <w:pStyle w:val="BodyText"/>
        <w:spacing w:line="256" w:lineRule="auto" w:before="19"/>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2000 </w:t>
      </w:r>
      <w:r>
        <w:rPr/>
        <w:t>元到 </w:t>
      </w:r>
      <w:r>
        <w:rPr>
          <w:rFonts w:ascii="Times New Roman" w:eastAsia="Times New Roman"/>
        </w:rPr>
        <w:t>4500 </w:t>
      </w:r>
      <w:r>
        <w:rPr/>
        <w:t>元罚款；</w:t>
      </w:r>
    </w:p>
    <w:p>
      <w:pPr>
        <w:pStyle w:val="ListParagraph"/>
        <w:numPr>
          <w:ilvl w:val="2"/>
          <w:numId w:val="515"/>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4500 </w:t>
      </w:r>
      <w:r>
        <w:rPr/>
        <w:t>元到 </w:t>
      </w:r>
      <w:r>
        <w:rPr>
          <w:rFonts w:ascii="Times New Roman" w:eastAsia="Times New Roman"/>
        </w:rPr>
        <w:t>7500 </w:t>
      </w:r>
      <w:r>
        <w:rPr/>
        <w:t>元罚款；</w:t>
      </w:r>
    </w:p>
    <w:p>
      <w:pPr>
        <w:pStyle w:val="ListParagraph"/>
        <w:numPr>
          <w:ilvl w:val="2"/>
          <w:numId w:val="515"/>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7500 </w:t>
      </w:r>
      <w:r>
        <w:rPr/>
        <w:t>元到 </w:t>
      </w:r>
      <w:r>
        <w:rPr>
          <w:rFonts w:ascii="Times New Roman" w:eastAsia="Times New Roman"/>
        </w:rPr>
        <w:t>1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三百一十九、依据《食品经营许可管理办法》第四十九条第二款的行政处罚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16"/>
        </w:numPr>
        <w:tabs>
          <w:tab w:pos="1103" w:val="left" w:leader="none"/>
        </w:tabs>
        <w:spacing w:line="252" w:lineRule="auto" w:before="49" w:after="0"/>
        <w:ind w:left="113" w:right="133" w:firstLine="560"/>
        <w:jc w:val="left"/>
        <w:rPr>
          <w:sz w:val="28"/>
        </w:rPr>
      </w:pPr>
      <w:r>
        <w:rPr>
          <w:rFonts w:ascii="可口可乐在乎体 楷体" w:eastAsia="可口可乐在乎体 楷体" w:hint="eastAsia"/>
          <w:b/>
          <w:spacing w:val="4"/>
          <w:sz w:val="28"/>
        </w:rPr>
        <w:t>《食品经营许可管理办法》第四十九条第二款：</w:t>
      </w:r>
      <w:r>
        <w:rPr>
          <w:spacing w:val="4"/>
          <w:sz w:val="28"/>
        </w:rPr>
        <w:t>违反本办法第二 </w:t>
      </w:r>
      <w:r>
        <w:rPr>
          <w:sz w:val="28"/>
        </w:rPr>
        <w:t>十七条第二款规定或者第三十六条第一款规定，食品经营者外设仓库地址发生变化，未按规定报告的，或者食品经营者终止食品经营，食品经营许可被撤回、撤销或者食品经营许可证被吊销，未按规定申请办理注销手续</w:t>
      </w:r>
      <w:r>
        <w:rPr>
          <w:spacing w:val="-11"/>
          <w:sz w:val="28"/>
        </w:rPr>
        <w:t>的，由原发证的食品药品监督管理部门责令改正；拒不改正的，给予警告， </w:t>
      </w:r>
      <w:r>
        <w:rPr>
          <w:sz w:val="28"/>
        </w:rPr>
        <w:t>并处二千元以下罚款。</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516"/>
        </w:numPr>
        <w:tabs>
          <w:tab w:pos="1103" w:val="left" w:leader="none"/>
        </w:tabs>
        <w:spacing w:line="252" w:lineRule="auto" w:before="14" w:after="0"/>
        <w:ind w:left="113" w:right="265" w:firstLine="560"/>
        <w:jc w:val="both"/>
        <w:rPr>
          <w:sz w:val="28"/>
        </w:rPr>
      </w:pPr>
      <w:r>
        <w:rPr>
          <w:rFonts w:ascii="可口可乐在乎体 楷体" w:eastAsia="可口可乐在乎体 楷体" w:hint="eastAsia"/>
          <w:b/>
          <w:spacing w:val="4"/>
          <w:sz w:val="28"/>
        </w:rPr>
        <w:t>《食品经营许可管理办法》第二十七条第二款：</w:t>
      </w:r>
      <w:r>
        <w:rPr>
          <w:spacing w:val="4"/>
          <w:sz w:val="28"/>
        </w:rPr>
        <w:t>经营场所发生变</w:t>
      </w:r>
      <w:r>
        <w:rPr>
          <w:sz w:val="28"/>
        </w:rPr>
        <w:t>化的，应当重新申请食品经营许可。外设仓库地址发生变化的，食品经营</w:t>
      </w:r>
      <w:r>
        <w:rPr>
          <w:spacing w:val="-2"/>
          <w:sz w:val="28"/>
        </w:rPr>
        <w:t>者应当在变化后 </w:t>
      </w:r>
      <w:r>
        <w:rPr>
          <w:rFonts w:ascii="Times New Roman" w:eastAsia="Times New Roman"/>
          <w:sz w:val="28"/>
        </w:rPr>
        <w:t>10</w:t>
      </w:r>
      <w:r>
        <w:rPr>
          <w:rFonts w:ascii="Times New Roman" w:eastAsia="Times New Roman"/>
          <w:spacing w:val="-3"/>
          <w:sz w:val="28"/>
        </w:rPr>
        <w:t> </w:t>
      </w:r>
      <w:r>
        <w:rPr>
          <w:sz w:val="28"/>
        </w:rPr>
        <w:t>个工作日内向原发证的食品药品监督管理部门报告。</w:t>
      </w:r>
    </w:p>
    <w:p>
      <w:pPr>
        <w:pStyle w:val="ListParagraph"/>
        <w:numPr>
          <w:ilvl w:val="0"/>
          <w:numId w:val="516"/>
        </w:numPr>
        <w:tabs>
          <w:tab w:pos="1103" w:val="left" w:leader="none"/>
        </w:tabs>
        <w:spacing w:line="252" w:lineRule="auto" w:before="0" w:after="0"/>
        <w:ind w:left="113" w:right="132" w:firstLine="560"/>
        <w:jc w:val="both"/>
        <w:rPr>
          <w:sz w:val="28"/>
        </w:rPr>
      </w:pPr>
      <w:r>
        <w:rPr>
          <w:rFonts w:ascii="可口可乐在乎体 楷体" w:eastAsia="可口可乐在乎体 楷体" w:hint="eastAsia"/>
          <w:b/>
          <w:spacing w:val="4"/>
          <w:sz w:val="28"/>
        </w:rPr>
        <w:t>《食品经营许可管理办法》第三十六条第一款：</w:t>
      </w:r>
      <w:r>
        <w:rPr>
          <w:spacing w:val="4"/>
          <w:sz w:val="28"/>
        </w:rPr>
        <w:t>食品经营者终止 </w:t>
      </w:r>
      <w:r>
        <w:rPr>
          <w:sz w:val="28"/>
        </w:rPr>
        <w:t>食品经营，食品经营许可被撤回、撤销或者食品经营许可证被吊销的，应</w:t>
      </w:r>
      <w:r>
        <w:rPr>
          <w:spacing w:val="-5"/>
          <w:sz w:val="28"/>
        </w:rPr>
        <w:t>当在 </w:t>
      </w:r>
      <w:r>
        <w:rPr>
          <w:rFonts w:ascii="Times New Roman" w:eastAsia="Times New Roman"/>
          <w:sz w:val="28"/>
        </w:rPr>
        <w:t>30</w:t>
      </w:r>
      <w:r>
        <w:rPr>
          <w:rFonts w:ascii="Times New Roman" w:eastAsia="Times New Roman"/>
          <w:spacing w:val="-8"/>
          <w:sz w:val="28"/>
        </w:rPr>
        <w:t> </w:t>
      </w:r>
      <w:r>
        <w:rPr>
          <w:sz w:val="28"/>
        </w:rPr>
        <w:t>个工作日内向原发证的食品药品监督管理部门申请办理注销手续。</w:t>
      </w:r>
    </w:p>
    <w:p>
      <w:pPr>
        <w:pStyle w:val="BodyText"/>
        <w:spacing w:line="254" w:lineRule="auto" w:before="21"/>
        <w:ind w:left="673" w:right="306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 </w:t>
      </w:r>
      <w:r>
        <w:rPr>
          <w:spacing w:val="-1"/>
        </w:rPr>
        <w:t>裁量基准：给予警告，并处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500</w:t>
      </w:r>
      <w:r>
        <w:rPr>
          <w:rFonts w:ascii="Times New Roman" w:eastAsia="Times New Roman"/>
          <w:spacing w:val="-3"/>
        </w:rPr>
        <w:t> </w:t>
      </w:r>
      <w:r>
        <w:rPr/>
        <w:t>元罚款； </w:t>
      </w:r>
      <w:r>
        <w:rPr>
          <w:rFonts w:ascii="Times New Roman" w:eastAsia="Times New Roman"/>
        </w:rPr>
        <w:t>3</w:t>
      </w:r>
      <w:r>
        <w:rPr/>
        <w:t>．符合本章《适用说明》一般处罚规定的：</w:t>
      </w:r>
    </w:p>
    <w:p>
      <w:pPr>
        <w:pStyle w:val="BodyText"/>
        <w:spacing w:line="478" w:lineRule="exact"/>
        <w:ind w:left="673"/>
      </w:pPr>
      <w:r>
        <w:rPr/>
        <w:t>裁量基准：给予警告，并处 </w:t>
      </w:r>
      <w:r>
        <w:rPr>
          <w:rFonts w:ascii="Times New Roman" w:eastAsia="Times New Roman"/>
        </w:rPr>
        <w:t>500 </w:t>
      </w:r>
      <w:r>
        <w:rPr/>
        <w:t>元到 </w:t>
      </w:r>
      <w:r>
        <w:rPr>
          <w:rFonts w:ascii="Times New Roman" w:eastAsia="Times New Roman"/>
        </w:rPr>
        <w:t>1500 </w:t>
      </w:r>
      <w:r>
        <w:rPr/>
        <w:t>元罚款；</w:t>
      </w:r>
    </w:p>
    <w:p>
      <w:pPr>
        <w:pStyle w:val="ListParagraph"/>
        <w:numPr>
          <w:ilvl w:val="0"/>
          <w:numId w:val="516"/>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裁量基准：给予警告，并处 </w:t>
      </w:r>
      <w:r>
        <w:rPr>
          <w:rFonts w:ascii="Times New Roman" w:eastAsia="Times New Roman"/>
        </w:rPr>
        <w:t>1500 </w:t>
      </w:r>
      <w:r>
        <w:rPr/>
        <w:t>元到 </w:t>
      </w:r>
      <w:r>
        <w:rPr>
          <w:rFonts w:ascii="Times New Roman" w:eastAsia="Times New Roman"/>
        </w:rPr>
        <w:t>2000 </w:t>
      </w:r>
      <w:r>
        <w:rPr/>
        <w:t>元罚款。</w:t>
      </w:r>
    </w:p>
    <w:p>
      <w:pPr>
        <w:pStyle w:val="BodyText"/>
        <w:spacing w:line="1020" w:lineRule="exact" w:before="52"/>
        <w:ind w:left="673" w:right="271" w:hanging="561"/>
        <w:rPr>
          <w:rFonts w:ascii="方正黑体_GBK" w:eastAsia="方正黑体_GBK" w:hint="eastAsia"/>
        </w:rPr>
      </w:pPr>
      <w:r>
        <w:rPr>
          <w:rFonts w:ascii="方正黑体_GBK" w:eastAsia="方正黑体_GBK" w:hint="eastAsia"/>
        </w:rPr>
        <w:t>第五节 违反《网络食品安全违法行为查处办法》的行政处罚裁量权基准三百二十、依据《网络食品安全违法行为查处办法》第二十九条的行</w:t>
      </w:r>
    </w:p>
    <w:p>
      <w:pPr>
        <w:pStyle w:val="BodyText"/>
        <w:spacing w:line="433" w:lineRule="exact"/>
        <w:rPr>
          <w:rFonts w:ascii="方正黑体_GBK" w:eastAsia="方正黑体_GBK" w:hint="eastAsia"/>
        </w:rPr>
      </w:pPr>
      <w:r>
        <w:rPr>
          <w:rFonts w:ascii="方正黑体_GBK" w:eastAsia="方正黑体_GBK" w:hint="eastAsia"/>
        </w:rPr>
        <w:t>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517"/>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《网络食品安全违法行为查处办法》第二十九条：</w:t>
      </w:r>
      <w:r>
        <w:rPr>
          <w:spacing w:val="4"/>
          <w:sz w:val="28"/>
        </w:rPr>
        <w:t>违反本办法第</w:t>
      </w:r>
      <w:r>
        <w:rPr>
          <w:sz w:val="28"/>
        </w:rPr>
        <w:t>八条规定，网络食品交易第三方平台提供者和通过自建网站交易的食品生产经营者未履行相应备案义务的，由县级以上地方食品药品监督管理部门责令改正，给予警告；拒不改正的，处五千元以上三万元以下罚款。</w:t>
      </w:r>
    </w:p>
    <w:p>
      <w:pPr>
        <w:pStyle w:val="ListParagraph"/>
        <w:numPr>
          <w:ilvl w:val="0"/>
          <w:numId w:val="517"/>
        </w:numPr>
        <w:tabs>
          <w:tab w:pos="1103" w:val="left" w:leader="none"/>
        </w:tabs>
        <w:spacing w:line="480" w:lineRule="exact" w:before="0" w:after="0"/>
        <w:ind w:left="1102" w:right="0" w:hanging="430"/>
        <w:jc w:val="left"/>
        <w:rPr>
          <w:sz w:val="28"/>
        </w:rPr>
      </w:pPr>
      <w:r>
        <w:rPr>
          <w:rFonts w:ascii="可口可乐在乎体 楷体" w:eastAsia="可口可乐在乎体 楷体" w:hint="eastAsia"/>
          <w:b/>
          <w:spacing w:val="5"/>
          <w:w w:val="105"/>
          <w:sz w:val="28"/>
        </w:rPr>
        <w:t>《网络食品安全违法行为查处办法》第八条：</w:t>
      </w:r>
      <w:r>
        <w:rPr>
          <w:spacing w:val="4"/>
          <w:w w:val="105"/>
          <w:sz w:val="28"/>
        </w:rPr>
        <w:t>网络食品交易第三</w:t>
      </w:r>
    </w:p>
    <w:p>
      <w:pPr>
        <w:spacing w:after="0" w:line="480" w:lineRule="exact"/>
        <w:jc w:val="left"/>
        <w:rPr>
          <w:sz w:val="28"/>
        </w:rPr>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71"/>
      </w:pPr>
      <w:r>
        <w:rPr>
          <w:spacing w:val="2"/>
        </w:rPr>
        <w:t>方平台提供者应当在通信主管部门批准后 </w:t>
      </w:r>
      <w:r>
        <w:rPr>
          <w:rFonts w:ascii="Times New Roman" w:eastAsia="Times New Roman"/>
        </w:rPr>
        <w:t>30</w:t>
      </w:r>
      <w:r>
        <w:rPr>
          <w:rFonts w:ascii="Times New Roman" w:eastAsia="Times New Roman"/>
          <w:spacing w:val="63"/>
        </w:rPr>
        <w:t> </w:t>
      </w:r>
      <w:r>
        <w:rPr/>
        <w:t>个工作日内，向所在地省级食品药品监督管理部门备案，取得备案号。</w:t>
      </w:r>
    </w:p>
    <w:p>
      <w:pPr>
        <w:pStyle w:val="BodyText"/>
        <w:spacing w:line="484" w:lineRule="exact"/>
        <w:ind w:left="674"/>
        <w:rPr>
          <w:rFonts w:ascii="Times New Roman" w:eastAsia="Times New Roman"/>
        </w:rPr>
      </w:pPr>
      <w:r>
        <w:rPr>
          <w:spacing w:val="4"/>
        </w:rPr>
        <w:t>通过自建网站交易的食品生产经营者应当在通信主管部门批准后 </w:t>
      </w:r>
      <w:r>
        <w:rPr>
          <w:rFonts w:ascii="Times New Roman" w:eastAsia="Times New Roman"/>
        </w:rPr>
        <w:t>30</w:t>
      </w:r>
    </w:p>
    <w:p>
      <w:pPr>
        <w:pStyle w:val="BodyText"/>
        <w:spacing w:line="252" w:lineRule="auto" w:before="22"/>
        <w:ind w:left="674" w:right="133" w:hanging="561"/>
      </w:pPr>
      <w:r>
        <w:rPr>
          <w:spacing w:val="-13"/>
          <w:w w:val="95"/>
        </w:rPr>
        <w:t>个工作日内，向所在地市、县级食品药品监督管理部门备案，取得备案号。   </w:t>
      </w:r>
      <w:r>
        <w:rPr>
          <w:spacing w:val="-13"/>
        </w:rPr>
        <w:t>省级和市、县级食品药品监督管理部门应当自完成备案后 </w:t>
      </w:r>
      <w:r>
        <w:rPr>
          <w:rFonts w:ascii="Times New Roman" w:eastAsia="Times New Roman"/>
        </w:rPr>
        <w:t>7</w:t>
      </w:r>
      <w:r>
        <w:rPr>
          <w:rFonts w:ascii="Times New Roman" w:eastAsia="Times New Roman"/>
          <w:spacing w:val="-3"/>
        </w:rPr>
        <w:t> </w:t>
      </w:r>
      <w:r>
        <w:rPr/>
        <w:t>个工作日</w:t>
      </w:r>
    </w:p>
    <w:p>
      <w:pPr>
        <w:pStyle w:val="BodyText"/>
        <w:spacing w:line="484" w:lineRule="exact"/>
      </w:pPr>
      <w:r>
        <w:rPr/>
        <w:t>内向社会公开相关备案信息。</w:t>
      </w:r>
    </w:p>
    <w:p>
      <w:pPr>
        <w:pStyle w:val="BodyText"/>
        <w:spacing w:line="252" w:lineRule="auto" w:before="23"/>
        <w:ind w:right="214" w:firstLine="560"/>
      </w:pPr>
      <w:r>
        <w:rPr/>
        <w:t>备案信息包括域名、</w:t>
      </w:r>
      <w:r>
        <w:rPr>
          <w:rFonts w:ascii="Times New Roman" w:eastAsia="Times New Roman"/>
        </w:rPr>
        <w:t>IP </w:t>
      </w:r>
      <w:r>
        <w:rPr/>
        <w:t>地址、电信业务经营许可证、企业名称、法定代表人或者负责人姓名、备案号等。</w:t>
      </w:r>
    </w:p>
    <w:p>
      <w:pPr>
        <w:pStyle w:val="BodyText"/>
        <w:spacing w:line="256" w:lineRule="auto" w:before="28"/>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17"/>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17"/>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三百二十一、依据《网络食品安全违法行为查处办法》第三十条的行政处罚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18"/>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《网络食品安全违法行为查处办法》第三十条：</w:t>
      </w:r>
      <w:r>
        <w:rPr>
          <w:spacing w:val="4"/>
          <w:sz w:val="28"/>
        </w:rPr>
        <w:t>违反本办法第九</w:t>
      </w:r>
      <w:r>
        <w:rPr>
          <w:spacing w:val="-1"/>
          <w:sz w:val="28"/>
        </w:rPr>
        <w:t>条规定，网络食品交易第三方平台提供者和通过自建网站交易的食品生产经营者不具备数据备份、故障恢复等技术条件，不能保障网络食品交易数</w:t>
      </w:r>
      <w:r>
        <w:rPr>
          <w:spacing w:val="-2"/>
          <w:sz w:val="28"/>
        </w:rPr>
        <w:t>据和资料的可靠性与安全性的，由县级以上地方食品药品监督管理部门责令改正，给予警告；拒不改正的，处三万元罚款。</w:t>
      </w:r>
    </w:p>
    <w:p>
      <w:pPr>
        <w:pStyle w:val="ListParagraph"/>
        <w:numPr>
          <w:ilvl w:val="0"/>
          <w:numId w:val="518"/>
        </w:numPr>
        <w:tabs>
          <w:tab w:pos="1103" w:val="left" w:leader="none"/>
        </w:tabs>
        <w:spacing w:line="479" w:lineRule="exact" w:before="0" w:after="0"/>
        <w:ind w:left="1102" w:right="0" w:hanging="430"/>
        <w:jc w:val="left"/>
        <w:rPr>
          <w:sz w:val="28"/>
        </w:rPr>
      </w:pPr>
      <w:r>
        <w:rPr>
          <w:rFonts w:ascii="可口可乐在乎体 楷体" w:eastAsia="可口可乐在乎体 楷体" w:hint="eastAsia"/>
          <w:b/>
          <w:spacing w:val="5"/>
          <w:w w:val="105"/>
          <w:sz w:val="28"/>
        </w:rPr>
        <w:t>《网络食品安全违法行为查处办法》第九条：</w:t>
      </w:r>
      <w:r>
        <w:rPr>
          <w:spacing w:val="4"/>
          <w:w w:val="105"/>
          <w:sz w:val="28"/>
        </w:rPr>
        <w:t>网络食品交易第三</w:t>
      </w:r>
    </w:p>
    <w:p>
      <w:pPr>
        <w:spacing w:after="0" w:line="479"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9"/>
      </w:pPr>
      <w:r>
        <w:rPr/>
        <w:t>方平台提供者和通过自建网站交易的食品生产经营者应当具备数据备份、故障恢复等技术条件，保障网络食品交易数据和资料的可靠性与安全性。</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BodyText"/>
        <w:spacing w:before="49"/>
        <w:ind w:left="674"/>
      </w:pPr>
      <w:r>
        <w:rPr/>
        <w:t>给予警告；拒不改正的，处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三百二十二、依据《网络食品安全违法行为查处办法》第三十一条的行政处罚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519"/>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《网络食品安全违法行为查处办法》第三十一条：</w:t>
      </w:r>
      <w:r>
        <w:rPr>
          <w:spacing w:val="4"/>
          <w:sz w:val="28"/>
        </w:rPr>
        <w:t>违反本办法第</w:t>
      </w:r>
      <w:r>
        <w:rPr>
          <w:sz w:val="28"/>
        </w:rPr>
        <w:t>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五千元以上三万元以下罚款。</w:t>
      </w:r>
    </w:p>
    <w:p>
      <w:pPr>
        <w:pStyle w:val="ListParagraph"/>
        <w:numPr>
          <w:ilvl w:val="0"/>
          <w:numId w:val="519"/>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5"/>
          <w:sz w:val="28"/>
        </w:rPr>
        <w:t>《网络食品安全违法行为查处办法》第十条：</w:t>
      </w:r>
      <w:r>
        <w:rPr>
          <w:spacing w:val="4"/>
          <w:sz w:val="28"/>
        </w:rPr>
        <w:t>网络食品交易第三</w:t>
      </w:r>
      <w:r>
        <w:rPr>
          <w:sz w:val="28"/>
        </w:rPr>
        <w:t>方平台提供者应当建立入网食品生产经营者审查登记、食品安全自查、食品安全违法行为制止及报告、严重违法行为平台服务停止、食品安全投诉举报处理等制度，并在网络平台上公开。</w:t>
      </w:r>
    </w:p>
    <w:p>
      <w:pPr>
        <w:pStyle w:val="BodyText"/>
        <w:spacing w:line="256" w:lineRule="auto" w:before="1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19"/>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19"/>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spacing w:after="0"/>
        <w:sectPr>
          <w:pgSz w:w="11910" w:h="16840"/>
          <w:pgMar w:header="0" w:footer="1115" w:top="1600" w:bottom="1300" w:left="1360" w:right="1200"/>
        </w:sectPr>
      </w:pPr>
    </w:p>
    <w:p>
      <w:pPr>
        <w:pStyle w:val="BodyText"/>
        <w:spacing w:before="6"/>
        <w:ind w:left="0"/>
        <w:rPr>
          <w:sz w:val="25"/>
        </w:rPr>
      </w:pPr>
    </w:p>
    <w:p>
      <w:pPr>
        <w:pStyle w:val="BodyText"/>
        <w:spacing w:line="276" w:lineRule="auto" w:before="36"/>
        <w:ind w:right="270" w:firstLine="560"/>
        <w:rPr>
          <w:rFonts w:ascii="方正黑体_GBK" w:eastAsia="方正黑体_GBK" w:hint="eastAsia"/>
        </w:rPr>
      </w:pPr>
      <w:r>
        <w:rPr>
          <w:rFonts w:ascii="方正黑体_GBK" w:eastAsia="方正黑体_GBK" w:hint="eastAsia"/>
        </w:rPr>
        <w:t>三百二十三、依据《网络食品安全违法行为查处办法》第三十三条的行政处罚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20"/>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《网络食品安全违法行为查处办法》第三十三条：</w:t>
      </w:r>
      <w:r>
        <w:rPr>
          <w:spacing w:val="4"/>
          <w:sz w:val="28"/>
        </w:rPr>
        <w:t>违反本办法第</w:t>
      </w:r>
      <w:r>
        <w:rPr>
          <w:spacing w:val="-1"/>
          <w:sz w:val="28"/>
        </w:rPr>
        <w:t>十二条规定，网络食品交易第三方平台提供者未建立入网食品生产经营者档案、记录入网食品生产经营者相关信息的，由县级以上地方食品药品监督管理部门责令改正，给予警告；拒不改正的，处五千元以上三万元以下罚款。</w:t>
      </w:r>
    </w:p>
    <w:p>
      <w:pPr>
        <w:pStyle w:val="ListParagraph"/>
        <w:numPr>
          <w:ilvl w:val="0"/>
          <w:numId w:val="520"/>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《网络食品安全违法行为查处办法》第十二条：</w:t>
      </w:r>
      <w:r>
        <w:rPr>
          <w:spacing w:val="4"/>
          <w:sz w:val="28"/>
        </w:rPr>
        <w:t>网络食品交易第</w:t>
      </w:r>
      <w:r>
        <w:rPr>
          <w:sz w:val="28"/>
        </w:rPr>
        <w:t>三方平台提供者应当建立入网食品生产经营者档案，记录入网食品生产经营者的基本情况、食品安全管理人员等信息。</w:t>
      </w:r>
    </w:p>
    <w:p>
      <w:pPr>
        <w:pStyle w:val="BodyText"/>
        <w:spacing w:line="256" w:lineRule="auto" w:before="17"/>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0"/>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0"/>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三百二十四、依据《网络食品安全违法行为查处办法》第三十四条的行政处罚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21"/>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《网络食品安全违法行为查处办法》第三十四条：</w:t>
      </w:r>
      <w:r>
        <w:rPr>
          <w:spacing w:val="4"/>
          <w:sz w:val="28"/>
        </w:rPr>
        <w:t>违反本办法第</w:t>
      </w:r>
      <w:r>
        <w:rPr>
          <w:sz w:val="28"/>
        </w:rPr>
        <w:t>十三条规定，网络食品交易第三方平台提供者未按要求记录、保存食品交易信息的，由县级以上地方食品药品监督管理部门责令改正，给予警告；</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拒不改正的，处五千元以上三万元以下罚款。</w:t>
      </w:r>
    </w:p>
    <w:p>
      <w:pPr>
        <w:pStyle w:val="ListParagraph"/>
        <w:numPr>
          <w:ilvl w:val="0"/>
          <w:numId w:val="521"/>
        </w:numPr>
        <w:tabs>
          <w:tab w:pos="1103" w:val="left" w:leader="none"/>
        </w:tabs>
        <w:spacing w:line="252" w:lineRule="auto" w:before="22" w:after="0"/>
        <w:ind w:left="113" w:right="265" w:firstLine="560"/>
        <w:jc w:val="both"/>
        <w:rPr>
          <w:sz w:val="28"/>
        </w:rPr>
      </w:pPr>
      <w:r>
        <w:rPr>
          <w:rFonts w:ascii="可口可乐在乎体 楷体" w:eastAsia="可口可乐在乎体 楷体" w:hint="eastAsia"/>
          <w:b/>
          <w:spacing w:val="4"/>
          <w:sz w:val="28"/>
        </w:rPr>
        <w:t>《网络食品安全违法行为查处办法》第十三条：</w:t>
      </w:r>
      <w:r>
        <w:rPr>
          <w:spacing w:val="4"/>
          <w:sz w:val="28"/>
        </w:rPr>
        <w:t>网络食品交易第</w:t>
      </w:r>
      <w:r>
        <w:rPr>
          <w:sz w:val="28"/>
        </w:rPr>
        <w:t>三方平台提供者和通过自建网站交易食品的生产经营者应当记录、保存食</w:t>
      </w:r>
      <w:r>
        <w:rPr>
          <w:spacing w:val="-1"/>
          <w:sz w:val="28"/>
        </w:rPr>
        <w:t>品交易信息，保存时间不得少于产品保质期满后 </w:t>
      </w:r>
      <w:r>
        <w:rPr>
          <w:rFonts w:ascii="Times New Roman" w:eastAsia="Times New Roman"/>
          <w:sz w:val="28"/>
        </w:rPr>
        <w:t>6</w:t>
      </w:r>
      <w:r>
        <w:rPr>
          <w:rFonts w:ascii="Times New Roman" w:eastAsia="Times New Roman"/>
          <w:spacing w:val="-5"/>
          <w:sz w:val="28"/>
        </w:rPr>
        <w:t> </w:t>
      </w:r>
      <w:r>
        <w:rPr>
          <w:sz w:val="28"/>
        </w:rPr>
        <w:t>个月；没有明确保质期</w:t>
      </w:r>
    </w:p>
    <w:p>
      <w:pPr>
        <w:pStyle w:val="BodyText"/>
        <w:spacing w:line="482" w:lineRule="exact"/>
        <w:jc w:val="both"/>
      </w:pPr>
      <w:r>
        <w:rPr/>
        <w:t>的，保存时间不得少于 </w:t>
      </w:r>
      <w:r>
        <w:rPr>
          <w:rFonts w:ascii="Times New Roman" w:eastAsia="Times New Roman"/>
        </w:rPr>
        <w:t>2 </w:t>
      </w:r>
      <w:r>
        <w:rPr/>
        <w:t>年。</w:t>
      </w:r>
    </w:p>
    <w:p>
      <w:pPr>
        <w:pStyle w:val="BodyText"/>
        <w:spacing w:line="256" w:lineRule="auto" w:before="5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1"/>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1"/>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三百二十五、依据《网络食品安全违法行为查处办法》第三十五条的行政处罚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22"/>
        </w:numPr>
        <w:tabs>
          <w:tab w:pos="1103" w:val="left" w:leader="none"/>
        </w:tabs>
        <w:spacing w:line="252" w:lineRule="auto" w:before="49" w:after="0"/>
        <w:ind w:left="113" w:right="263" w:firstLine="560"/>
        <w:jc w:val="both"/>
        <w:rPr>
          <w:sz w:val="28"/>
        </w:rPr>
      </w:pPr>
      <w:r>
        <w:rPr>
          <w:rFonts w:ascii="可口可乐在乎体 楷体" w:eastAsia="可口可乐在乎体 楷体" w:hint="eastAsia"/>
          <w:b/>
          <w:spacing w:val="4"/>
          <w:sz w:val="28"/>
        </w:rPr>
        <w:t>《网络食品安全违法行为查处办法》第三十五条：</w:t>
      </w:r>
      <w:r>
        <w:rPr>
          <w:spacing w:val="4"/>
          <w:sz w:val="28"/>
        </w:rPr>
        <w:t>违反本办法第</w:t>
      </w:r>
      <w:r>
        <w:rPr>
          <w:spacing w:val="-1"/>
          <w:sz w:val="28"/>
        </w:rPr>
        <w:t>十四条规定，网络食品交易第三方平台提供者未设置专门的网络食品安全</w:t>
      </w:r>
      <w:r>
        <w:rPr>
          <w:spacing w:val="9"/>
          <w:sz w:val="28"/>
        </w:rPr>
        <w:t>管理机构或者指定专职食品安全管理人员对平台上的食品安全经营行为</w:t>
      </w:r>
      <w:r>
        <w:rPr>
          <w:sz w:val="28"/>
        </w:rPr>
        <w:t>及信息进行检查的，由县级以上地方食品药品监督管理部门责令改正，给予警告；拒不改正的，处五千元以上三万元以下罚款。</w:t>
      </w:r>
    </w:p>
    <w:p>
      <w:pPr>
        <w:pStyle w:val="ListParagraph"/>
        <w:numPr>
          <w:ilvl w:val="0"/>
          <w:numId w:val="522"/>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4"/>
          <w:sz w:val="28"/>
        </w:rPr>
        <w:t>《网络食品安全违法行为查处办法》第十四条：</w:t>
      </w:r>
      <w:r>
        <w:rPr>
          <w:spacing w:val="4"/>
          <w:sz w:val="28"/>
        </w:rPr>
        <w:t>网络食品交易第</w:t>
      </w:r>
      <w:r>
        <w:rPr>
          <w:spacing w:val="9"/>
          <w:sz w:val="28"/>
        </w:rPr>
        <w:t>三方平台提供者应当设置专门的网络食品安全管理机构或者指定专职食</w:t>
      </w:r>
      <w:r>
        <w:rPr>
          <w:sz w:val="28"/>
        </w:rPr>
        <w:t>品安全管理人员，对平台上的食品经营行为及信息进行检查。</w:t>
      </w:r>
    </w:p>
    <w:p>
      <w:pPr>
        <w:pStyle w:val="BodyText"/>
        <w:spacing w:line="482" w:lineRule="exact"/>
        <w:ind w:left="673"/>
      </w:pPr>
      <w:r>
        <w:rPr/>
        <w:t>网络食品交易第三方平台提供者发现存在食品安全违法行为的，应当</w:t>
      </w:r>
    </w:p>
    <w:p>
      <w:pPr>
        <w:spacing w:after="0" w:line="482" w:lineRule="exact"/>
        <w:sectPr>
          <w:pgSz w:w="11910" w:h="16840"/>
          <w:pgMar w:header="0" w:footer="1115" w:top="1600" w:bottom="1300" w:left="1360" w:right="1200"/>
        </w:sectPr>
      </w:pPr>
    </w:p>
    <w:p>
      <w:pPr>
        <w:pStyle w:val="BodyText"/>
        <w:spacing w:before="10"/>
        <w:ind w:left="0"/>
        <w:rPr>
          <w:sz w:val="25"/>
        </w:rPr>
      </w:pPr>
    </w:p>
    <w:p>
      <w:pPr>
        <w:pStyle w:val="BodyText"/>
        <w:spacing w:before="12"/>
      </w:pPr>
      <w:r>
        <w:rPr/>
        <w:t>及时制止，并向所在地县级食品药品监督管理部门报告。</w:t>
      </w:r>
    </w:p>
    <w:p>
      <w:pPr>
        <w:pStyle w:val="BodyText"/>
        <w:spacing w:line="256" w:lineRule="auto" w:before="54"/>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2"/>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2"/>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三百二十六、依据《网络食品安全违法行为查处办法》第三十九条的行政处罚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23"/>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《网络食品安全违法行为查处办法》第三十九条：</w:t>
      </w:r>
      <w:r>
        <w:rPr>
          <w:spacing w:val="4"/>
          <w:sz w:val="28"/>
        </w:rPr>
        <w:t>入网食品生产</w:t>
      </w:r>
      <w:r>
        <w:rPr>
          <w:sz w:val="28"/>
        </w:rPr>
        <w:t>经营者违反本办法第十七条禁止性规定的，由县级以上地方食品药品监督管理部门责令改正，给予警告；拒不改正的，处五千元以上三万元以下罚款。</w:t>
      </w:r>
    </w:p>
    <w:p>
      <w:pPr>
        <w:pStyle w:val="ListParagraph"/>
        <w:numPr>
          <w:ilvl w:val="0"/>
          <w:numId w:val="523"/>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4"/>
          <w:sz w:val="28"/>
        </w:rPr>
        <w:t>《网络食品安全违法行为查处办法》第十七条：</w:t>
      </w:r>
      <w:r>
        <w:rPr>
          <w:spacing w:val="4"/>
          <w:sz w:val="28"/>
        </w:rPr>
        <w:t>入网食品生产经</w:t>
      </w:r>
      <w:r>
        <w:rPr>
          <w:sz w:val="28"/>
        </w:rPr>
        <w:t>营者不得从事下列行为：</w:t>
      </w:r>
    </w:p>
    <w:p>
      <w:pPr>
        <w:pStyle w:val="BodyText"/>
        <w:spacing w:line="252" w:lineRule="auto"/>
        <w:ind w:right="270" w:firstLine="560"/>
      </w:pPr>
      <w:r>
        <w:rPr/>
        <w:t>（一）网上刊载的食品名称、成分或者配料表、产地、保质期、贮存条件，生产者名称、地址等信息与食品标签或者标识不一致；</w:t>
      </w:r>
    </w:p>
    <w:p>
      <w:pPr>
        <w:pStyle w:val="BodyText"/>
        <w:spacing w:line="252" w:lineRule="auto"/>
        <w:ind w:right="263" w:firstLine="560"/>
        <w:jc w:val="both"/>
      </w:pPr>
      <w:r>
        <w:rPr/>
        <w:t>（二）网上刊载的非保健食品信息明示或者暗示具有保健功能；网上刊载的保健食品的注册证书或者备案凭证等信息与注册或者备案信息不一致；</w:t>
      </w:r>
    </w:p>
    <w:p>
      <w:pPr>
        <w:pStyle w:val="BodyText"/>
        <w:spacing w:line="252" w:lineRule="auto"/>
        <w:ind w:right="269" w:firstLine="560"/>
      </w:pPr>
      <w:r>
        <w:rPr/>
        <w:t>（三）网上刊载的婴幼儿配方乳粉产品信息明示或者暗示具有益智、增加抵抗力、提高免疫力、保护肠道等功能或者保健作用；</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firstLine="560"/>
      </w:pPr>
      <w:r>
        <w:rPr/>
        <w:t>（四）对在贮存、运输、食用等方面有特殊要求的食品，未在网上刊载的食品信息中予以说明和提示；</w:t>
      </w:r>
    </w:p>
    <w:p>
      <w:pPr>
        <w:pStyle w:val="BodyText"/>
        <w:spacing w:line="484" w:lineRule="exact"/>
        <w:ind w:left="674"/>
      </w:pPr>
      <w:r>
        <w:rPr/>
        <w:t>（五）法律、法规规定禁止从事的其他行为。</w:t>
      </w:r>
    </w:p>
    <w:p>
      <w:pPr>
        <w:pStyle w:val="BodyText"/>
        <w:spacing w:line="256" w:lineRule="auto" w:before="5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3"/>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3"/>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三百二十七、依据《网络食品安全违法行为查处办法》第四十条的行政处罚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24"/>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《网络食品安全违法行为查处办法》第四十条：</w:t>
      </w:r>
      <w:r>
        <w:rPr>
          <w:spacing w:val="4"/>
          <w:sz w:val="28"/>
        </w:rPr>
        <w:t>违反本办法第十</w:t>
      </w:r>
      <w:r>
        <w:rPr>
          <w:sz w:val="28"/>
        </w:rPr>
        <w:t>八条规定，入网食品生产经营者未按要求进行信息公示的，由县级以上地方食品药品监督管理部门责令改正，给予警告；拒不改正的，处五千元以上三万元以下罚款。</w:t>
      </w:r>
    </w:p>
    <w:p>
      <w:pPr>
        <w:pStyle w:val="ListParagraph"/>
        <w:numPr>
          <w:ilvl w:val="0"/>
          <w:numId w:val="524"/>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4"/>
          <w:sz w:val="28"/>
        </w:rPr>
        <w:t>《网络食品安全违法行为查处办法》第十八条：</w:t>
      </w:r>
      <w:r>
        <w:rPr>
          <w:spacing w:val="4"/>
          <w:sz w:val="28"/>
        </w:rPr>
        <w:t>通过第三方平台</w:t>
      </w:r>
      <w:r>
        <w:rPr>
          <w:spacing w:val="9"/>
          <w:sz w:val="28"/>
        </w:rPr>
        <w:t>进行交易的食品生产经营者应当在其经营活动主页面显著位置公示其食</w:t>
      </w:r>
      <w:r>
        <w:rPr>
          <w:sz w:val="28"/>
        </w:rPr>
        <w:t>品生产经营许可证。通过自建网站交易的食品生产经营者应当在其网站首页显著位置公示营业执照、食品生产经营许可证。</w:t>
      </w:r>
    </w:p>
    <w:p>
      <w:pPr>
        <w:pStyle w:val="BodyText"/>
        <w:spacing w:line="252" w:lineRule="auto"/>
        <w:ind w:right="261" w:firstLine="560"/>
      </w:pPr>
      <w:r>
        <w:rPr/>
        <w:t>餐饮服务提供者还应当同时公示其餐饮服务食品安全监督量化分级管理信息。相关信息应当画面清晰，容易辨识。</w:t>
      </w:r>
    </w:p>
    <w:p>
      <w:pPr>
        <w:pStyle w:val="BodyText"/>
        <w:spacing w:before="14"/>
        <w:ind w:left="673"/>
        <w:rPr>
          <w:rFonts w:ascii="方正楷体_GBK" w:eastAsia="方正楷体_GBK" w:hint="eastAsia"/>
        </w:rPr>
      </w:pPr>
      <w:r>
        <w:rPr>
          <w:rFonts w:ascii="方正楷体_GBK" w:eastAsia="方正楷体_GBK" w:hint="eastAsia"/>
        </w:rPr>
        <w:t>（二）裁量基准：</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pStyle w:val="BodyText"/>
        <w:spacing w:line="252" w:lineRule="auto" w:before="14"/>
        <w:ind w:left="673" w:right="3209"/>
      </w:pP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8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5"/>
        </w:numPr>
        <w:tabs>
          <w:tab w:pos="1095" w:val="left" w:leader="none"/>
        </w:tabs>
        <w:spacing w:line="240" w:lineRule="auto" w:before="23" w:after="0"/>
        <w:ind w:left="1094" w:right="0" w:hanging="422"/>
        <w:jc w:val="left"/>
        <w:rPr>
          <w:sz w:val="28"/>
        </w:rPr>
      </w:pPr>
      <w:r>
        <w:rPr>
          <w:w w:val="95"/>
          <w:sz w:val="28"/>
        </w:rPr>
        <w:t>符合本章《适用说明》一般处罚规定的：</w:t>
      </w:r>
    </w:p>
    <w:p>
      <w:pPr>
        <w:pStyle w:val="BodyText"/>
        <w:spacing w:before="22"/>
        <w:ind w:left="673"/>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25"/>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三百二十八、依据《网络食品安全违法行为查处办法》第四十一条第一款的行政处罚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26"/>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《网络食品安全违法行为查处办法》第四十一条第一款：</w:t>
      </w:r>
      <w:r>
        <w:rPr>
          <w:spacing w:val="3"/>
          <w:sz w:val="28"/>
        </w:rPr>
        <w:t>违反本</w:t>
      </w:r>
      <w:r>
        <w:rPr>
          <w:spacing w:val="-1"/>
          <w:sz w:val="28"/>
        </w:rPr>
        <w:t>办法第十九条第一款规定，食品生产经营者未按要求公示特殊食品相关信息的，由县级以上地方食品药品监督管理部门责令改正，给予警告；拒不改正的，处五千元以上三万元以下罚款。</w:t>
      </w:r>
    </w:p>
    <w:p>
      <w:pPr>
        <w:pStyle w:val="ListParagraph"/>
        <w:numPr>
          <w:ilvl w:val="0"/>
          <w:numId w:val="526"/>
        </w:numPr>
        <w:tabs>
          <w:tab w:pos="1103" w:val="left" w:leader="none"/>
        </w:tabs>
        <w:spacing w:line="252" w:lineRule="auto" w:before="0" w:after="0"/>
        <w:ind w:left="113" w:right="264" w:firstLine="560"/>
        <w:jc w:val="both"/>
        <w:rPr>
          <w:sz w:val="28"/>
        </w:rPr>
      </w:pPr>
      <w:r>
        <w:rPr>
          <w:rFonts w:ascii="可口可乐在乎体 楷体" w:hAnsi="可口可乐在乎体 楷体" w:eastAsia="可口可乐在乎体 楷体" w:hint="eastAsia"/>
          <w:b/>
          <w:spacing w:val="4"/>
          <w:sz w:val="28"/>
        </w:rPr>
        <w:t>《网络食品安全违法行为查处办法》第十九条第一款：</w:t>
      </w:r>
      <w:r>
        <w:rPr>
          <w:spacing w:val="4"/>
          <w:sz w:val="28"/>
        </w:rPr>
        <w:t>入网销售</w:t>
      </w:r>
      <w:r>
        <w:rPr>
          <w:sz w:val="28"/>
        </w:rPr>
        <w:t>保健食品、特殊医学用途配方食品、婴幼儿配方乳粉的食品生产经营者， 除依照本办法第十八条的规定公示相关信息外，还应当依法公示产品注册证书或者备案凭证，持有广告审查批准文号的还应当公示广告审查批准文号，并链接至食品药品监督管理部门网站对应的数据查询页面。保健食品还应当显著标明</w:t>
      </w:r>
      <w:r>
        <w:rPr>
          <w:rFonts w:ascii="Times New Roman" w:hAnsi="Times New Roman" w:eastAsia="Times New Roman"/>
          <w:sz w:val="28"/>
        </w:rPr>
        <w:t>“</w:t>
      </w:r>
      <w:r>
        <w:rPr>
          <w:sz w:val="28"/>
        </w:rPr>
        <w:t>本品不能代替药物</w:t>
      </w:r>
      <w:r>
        <w:rPr>
          <w:rFonts w:ascii="Times New Roman" w:hAnsi="Times New Roman" w:eastAsia="Times New Roman"/>
          <w:sz w:val="28"/>
        </w:rPr>
        <w:t>”</w:t>
      </w:r>
      <w:r>
        <w:rPr>
          <w:sz w:val="28"/>
        </w:rPr>
        <w:t>。</w:t>
      </w:r>
    </w:p>
    <w:p>
      <w:pPr>
        <w:pStyle w:val="BodyText"/>
        <w:spacing w:line="256" w:lineRule="auto" w:before="14"/>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spacing w:after="0" w:line="472" w:lineRule="exact"/>
        <w:sectPr>
          <w:pgSz w:w="11910" w:h="16840"/>
          <w:pgMar w:header="0" w:footer="1115" w:top="1600" w:bottom="1300" w:left="1360" w:right="1200"/>
        </w:sectPr>
      </w:pPr>
    </w:p>
    <w:p>
      <w:pPr>
        <w:pStyle w:val="BodyText"/>
        <w:spacing w:before="8"/>
        <w:ind w:left="0"/>
        <w:rPr>
          <w:sz w:val="25"/>
        </w:rPr>
      </w:pPr>
    </w:p>
    <w:p>
      <w:pPr>
        <w:pStyle w:val="ListParagraph"/>
        <w:numPr>
          <w:ilvl w:val="0"/>
          <w:numId w:val="526"/>
        </w:numPr>
        <w:tabs>
          <w:tab w:pos="1095" w:val="left" w:leader="none"/>
        </w:tabs>
        <w:spacing w:line="240" w:lineRule="auto" w:before="14" w:after="0"/>
        <w:ind w:left="1094" w:right="0" w:hanging="421"/>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6"/>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三百二十九、依据《网络食品安全违法行为查处办法》第四十一条第二款的行政处罚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27"/>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《网络食品安全违法行为查处办法》第四十一条第二款：</w:t>
      </w:r>
      <w:r>
        <w:rPr>
          <w:spacing w:val="3"/>
          <w:sz w:val="28"/>
        </w:rPr>
        <w:t>违反本</w:t>
      </w:r>
      <w:r>
        <w:rPr>
          <w:spacing w:val="-1"/>
          <w:sz w:val="28"/>
        </w:rPr>
        <w:t>办法第十九条第二款规定，食品生产经营者通过网络销售特定全营养配方食品的，由县级以上地方食品药品监督管理部门处三万元罚款。</w:t>
      </w:r>
    </w:p>
    <w:p>
      <w:pPr>
        <w:pStyle w:val="ListParagraph"/>
        <w:numPr>
          <w:ilvl w:val="0"/>
          <w:numId w:val="527"/>
        </w:numPr>
        <w:tabs>
          <w:tab w:pos="1103" w:val="left" w:leader="none"/>
        </w:tabs>
        <w:spacing w:line="252" w:lineRule="auto" w:before="0" w:after="0"/>
        <w:ind w:left="113" w:right="264" w:firstLine="560"/>
        <w:jc w:val="left"/>
        <w:rPr>
          <w:sz w:val="28"/>
        </w:rPr>
      </w:pPr>
      <w:r>
        <w:rPr>
          <w:rFonts w:ascii="可口可乐在乎体 楷体" w:eastAsia="可口可乐在乎体 楷体" w:hint="eastAsia"/>
          <w:b/>
          <w:spacing w:val="4"/>
          <w:sz w:val="28"/>
        </w:rPr>
        <w:t>《网络食品安全违法行为查处办法》第十九条第二款：</w:t>
      </w:r>
      <w:r>
        <w:rPr>
          <w:spacing w:val="4"/>
          <w:sz w:val="28"/>
        </w:rPr>
        <w:t>特殊医学</w:t>
      </w:r>
      <w:r>
        <w:rPr>
          <w:sz w:val="28"/>
        </w:rPr>
        <w:t>用途配方食品中特定全营养配方食品不得进行网络交易。</w:t>
      </w:r>
    </w:p>
    <w:p>
      <w:pPr>
        <w:pStyle w:val="BodyText"/>
        <w:spacing w:before="23"/>
        <w:ind w:left="673"/>
        <w:rPr>
          <w:rFonts w:ascii="方正楷体_GBK" w:eastAsia="方正楷体_GBK" w:hint="eastAsia"/>
        </w:rPr>
      </w:pPr>
      <w:r>
        <w:rPr>
          <w:rFonts w:ascii="方正楷体_GBK" w:eastAsia="方正楷体_GBK" w:hint="eastAsia"/>
        </w:rPr>
        <w:t>（二）裁量基准：</w:t>
      </w:r>
    </w:p>
    <w:p>
      <w:pPr>
        <w:pStyle w:val="BodyText"/>
        <w:spacing w:before="49"/>
        <w:ind w:left="673"/>
      </w:pPr>
      <w:r>
        <w:rPr/>
        <w:t>处 </w:t>
      </w:r>
      <w:r>
        <w:rPr>
          <w:rFonts w:ascii="Times New Roman" w:eastAsia="Times New Roman"/>
        </w:rPr>
        <w:t>3 </w:t>
      </w:r>
      <w:r>
        <w:rPr/>
        <w:t>万元罚款。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三百三十、依据《网络食品安全违法行为查处办法》第四十三条的行政处罚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44" w:firstLine="561"/>
        <w:jc w:val="both"/>
        <w:rPr>
          <w:sz w:val="28"/>
        </w:rPr>
      </w:pPr>
      <w:r>
        <w:rPr>
          <w:rFonts w:ascii="可口可乐在乎体 楷体" w:eastAsia="可口可乐在乎体 楷体" w:hint="eastAsia"/>
          <w:b/>
          <w:sz w:val="28"/>
        </w:rPr>
        <w:t>《网络食品安全违法行为查处办法》第四十三条：</w:t>
      </w:r>
      <w:r>
        <w:rPr>
          <w:sz w:val="28"/>
        </w:rPr>
        <w:t>违反本办法规定， 网络食品交易第三方平台提供者、入网食品生产经营者提供虚假信息的， 由县级以上地方食品药品监督管理部门责令改正，处一万元以上三万元以下罚款。</w:t>
      </w:r>
    </w:p>
    <w:p>
      <w:pPr>
        <w:pStyle w:val="BodyText"/>
        <w:spacing w:line="254" w:lineRule="auto" w:before="24"/>
        <w:ind w:left="673" w:right="3209"/>
      </w:pPr>
      <w:r>
        <w:rPr>
          <w:rFonts w:ascii="方正楷体_GBK" w:eastAsia="方正楷体_GBK" w:hint="eastAsia"/>
        </w:rPr>
        <w:t>（二）裁量基准：                                     </w:t>
      </w:r>
      <w:r>
        <w:rPr>
          <w:rFonts w:ascii="Times New Roman" w:eastAsia="Times New Roman"/>
        </w:rPr>
        <w:t>1</w:t>
      </w:r>
      <w:r>
        <w:rPr/>
        <w:t>．符合本章《适用说明》减轻处罚规定的： </w:t>
      </w:r>
      <w:r>
        <w:rPr>
          <w:spacing w:val="4"/>
        </w:rPr>
        <w:t>裁量基准：处    </w:t>
      </w:r>
      <w:r>
        <w:rPr>
          <w:rFonts w:ascii="Times New Roman" w:eastAsia="Times New Roman"/>
        </w:rPr>
        <w:t>0    </w:t>
      </w:r>
      <w:r>
        <w:rPr>
          <w:spacing w:val="8"/>
        </w:rPr>
        <w:t>到    </w:t>
      </w:r>
      <w:r>
        <w:rPr>
          <w:rFonts w:ascii="Times New Roman" w:eastAsia="Times New Roman"/>
        </w:rPr>
        <w:t>1     </w:t>
      </w:r>
      <w:r>
        <w:rPr/>
        <w:t>万元罚款； </w:t>
      </w:r>
      <w:r>
        <w:rPr>
          <w:rFonts w:ascii="Times New Roman" w:eastAsia="Times New Roman"/>
        </w:rPr>
        <w:t>2</w:t>
      </w:r>
      <w:r>
        <w:rPr/>
        <w:t>．符合本章《适用说明》从轻处罚规定的： </w:t>
      </w:r>
      <w:r>
        <w:rPr>
          <w:spacing w:val="-2"/>
        </w:rPr>
        <w:t>裁量基准：处 </w:t>
      </w:r>
      <w:r>
        <w:rPr>
          <w:rFonts w:ascii="Times New Roman" w:eastAsia="Times New Roman"/>
        </w:rPr>
        <w:t>1</w:t>
      </w:r>
      <w:r>
        <w:rPr>
          <w:rFonts w:ascii="Times New Roman" w:eastAsia="Times New Roman"/>
          <w:spacing w:val="-1"/>
        </w:rPr>
        <w:t> </w:t>
      </w:r>
      <w:r>
        <w:rPr>
          <w:spacing w:val="-3"/>
        </w:rPr>
        <w:t>万元到 </w:t>
      </w:r>
      <w:r>
        <w:rPr>
          <w:rFonts w:ascii="Times New Roman" w:eastAsia="Times New Roman"/>
        </w:rPr>
        <w:t>1.5</w:t>
      </w:r>
      <w:r>
        <w:rPr>
          <w:rFonts w:ascii="Times New Roman" w:eastAsia="Times New Roman"/>
          <w:spacing w:val="-1"/>
        </w:rPr>
        <w:t> </w:t>
      </w:r>
      <w:r>
        <w:rPr/>
        <w:t>万元罚款；</w:t>
      </w:r>
    </w:p>
    <w:p>
      <w:pPr>
        <w:spacing w:after="0" w:line="254"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527"/>
        </w:numPr>
        <w:tabs>
          <w:tab w:pos="1095" w:val="left" w:leader="none"/>
        </w:tabs>
        <w:spacing w:line="252" w:lineRule="auto" w:before="14" w:after="0"/>
        <w:ind w:left="673" w:right="3209" w:firstLine="0"/>
        <w:jc w:val="left"/>
        <w:rPr>
          <w:sz w:val="28"/>
        </w:rPr>
      </w:pPr>
      <w:r>
        <w:rPr>
          <w:sz w:val="28"/>
        </w:rPr>
        <w:t>符合本章《适用说明》一般处罚规定的： </w:t>
      </w:r>
      <w:r>
        <w:rPr>
          <w:spacing w:val="4"/>
          <w:sz w:val="28"/>
        </w:rPr>
        <w:t>裁量基准：处 </w:t>
      </w:r>
      <w:r>
        <w:rPr>
          <w:rFonts w:ascii="Times New Roman" w:eastAsia="Times New Roman"/>
          <w:sz w:val="28"/>
        </w:rPr>
        <w:t>1.5</w:t>
      </w:r>
      <w:r>
        <w:rPr>
          <w:rFonts w:ascii="Times New Roman" w:eastAsia="Times New Roman"/>
          <w:spacing w:val="36"/>
          <w:sz w:val="28"/>
        </w:rPr>
        <w:t> </w:t>
      </w:r>
      <w:r>
        <w:rPr>
          <w:spacing w:val="7"/>
          <w:sz w:val="28"/>
        </w:rPr>
        <w:t>万元到 </w:t>
      </w:r>
      <w:r>
        <w:rPr>
          <w:rFonts w:ascii="Times New Roman" w:eastAsia="Times New Roman"/>
          <w:sz w:val="28"/>
        </w:rPr>
        <w:t>2.5</w:t>
      </w:r>
      <w:r>
        <w:rPr>
          <w:rFonts w:ascii="Times New Roman" w:eastAsia="Times New Roman"/>
          <w:spacing w:val="38"/>
          <w:sz w:val="28"/>
        </w:rPr>
        <w:t> </w:t>
      </w:r>
      <w:r>
        <w:rPr>
          <w:sz w:val="28"/>
        </w:rPr>
        <w:t>万元罚款； </w:t>
      </w:r>
      <w:r>
        <w:rPr>
          <w:rFonts w:ascii="Times New Roman" w:eastAsia="Times New Roman"/>
          <w:sz w:val="28"/>
        </w:rPr>
        <w:t>4</w:t>
      </w:r>
      <w:r>
        <w:rPr>
          <w:sz w:val="28"/>
        </w:rPr>
        <w:t>．符合本章《适用说明》从重处罚规定的： </w:t>
      </w:r>
      <w:r>
        <w:rPr>
          <w:spacing w:val="-2"/>
          <w:sz w:val="28"/>
        </w:rPr>
        <w:t>裁量基准：处 </w:t>
      </w:r>
      <w:r>
        <w:rPr>
          <w:rFonts w:ascii="Times New Roman" w:eastAsia="Times New Roman"/>
          <w:sz w:val="28"/>
        </w:rPr>
        <w:t>2.5</w:t>
      </w:r>
      <w:r>
        <w:rPr>
          <w:rFonts w:ascii="Times New Roman" w:eastAsia="Times New Roman"/>
          <w:spacing w:val="-1"/>
          <w:sz w:val="28"/>
        </w:rPr>
        <w:t> </w:t>
      </w:r>
      <w:r>
        <w:rPr>
          <w:spacing w:val="-3"/>
          <w:sz w:val="28"/>
        </w:rPr>
        <w:t>万元到 </w:t>
      </w:r>
      <w:r>
        <w:rPr>
          <w:rFonts w:ascii="Times New Roman" w:eastAsia="Times New Roman"/>
          <w:sz w:val="28"/>
        </w:rPr>
        <w:t>3</w:t>
      </w:r>
      <w:r>
        <w:rPr>
          <w:rFonts w:ascii="Times New Roman" w:eastAsia="Times New Roman"/>
          <w:spacing w:val="-1"/>
          <w:sz w:val="28"/>
        </w:rPr>
        <w:t> </w:t>
      </w:r>
      <w:r>
        <w:rPr>
          <w:sz w:val="28"/>
        </w:rPr>
        <w:t>万元罚款。</w:t>
      </w:r>
    </w:p>
    <w:p>
      <w:pPr>
        <w:pStyle w:val="BodyText"/>
        <w:spacing w:before="1"/>
        <w:ind w:left="0"/>
        <w:rPr>
          <w:sz w:val="30"/>
        </w:rPr>
      </w:pPr>
    </w:p>
    <w:p>
      <w:pPr>
        <w:pStyle w:val="BodyText"/>
        <w:spacing w:line="276" w:lineRule="auto"/>
        <w:ind w:left="3892" w:right="759" w:hanging="3290"/>
        <w:rPr>
          <w:rFonts w:ascii="方正黑体_GBK" w:eastAsia="方正黑体_GBK" w:hint="eastAsia"/>
        </w:rPr>
      </w:pPr>
      <w:r>
        <w:rPr>
          <w:rFonts w:ascii="方正黑体_GBK" w:eastAsia="方正黑体_GBK" w:hint="eastAsia"/>
        </w:rPr>
        <w:t>第六节 违反《网络餐饮服务食品安全监督管理办法》的行政处罚裁量权基准</w:t>
      </w:r>
    </w:p>
    <w:p>
      <w:pPr>
        <w:pStyle w:val="BodyText"/>
        <w:spacing w:before="8"/>
        <w:ind w:left="0"/>
        <w:rPr>
          <w:rFonts w:ascii="方正黑体_GBK"/>
          <w:sz w:val="32"/>
        </w:rPr>
      </w:pPr>
    </w:p>
    <w:p>
      <w:pPr>
        <w:pStyle w:val="BodyText"/>
        <w:spacing w:line="276" w:lineRule="auto" w:before="1"/>
        <w:ind w:right="270" w:firstLine="560"/>
        <w:rPr>
          <w:rFonts w:ascii="方正黑体_GBK" w:eastAsia="方正黑体_GBK" w:hint="eastAsia"/>
        </w:rPr>
      </w:pPr>
      <w:r>
        <w:rPr>
          <w:rFonts w:ascii="方正黑体_GBK" w:eastAsia="方正黑体_GBK" w:hint="eastAsia"/>
        </w:rPr>
        <w:t>三百三十一、依据《网络餐饮服务食品安全监督管理办法》第二十八条的行政处罚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528"/>
        </w:numPr>
        <w:tabs>
          <w:tab w:pos="1103" w:val="left" w:leader="none"/>
        </w:tabs>
        <w:spacing w:line="252" w:lineRule="auto" w:before="50" w:after="0"/>
        <w:ind w:left="113" w:right="264" w:firstLine="560"/>
        <w:jc w:val="both"/>
        <w:rPr>
          <w:sz w:val="28"/>
        </w:rPr>
      </w:pPr>
      <w:r>
        <w:rPr>
          <w:rFonts w:ascii="可口可乐在乎体 楷体" w:eastAsia="可口可乐在乎体 楷体" w:hint="eastAsia"/>
          <w:b/>
          <w:spacing w:val="4"/>
          <w:sz w:val="28"/>
        </w:rPr>
        <w:t>《网络餐饮服务食品安全监督管理办法》第二十八条：</w:t>
      </w:r>
      <w:r>
        <w:rPr>
          <w:spacing w:val="4"/>
          <w:sz w:val="28"/>
        </w:rPr>
        <w:t>违反本办</w:t>
      </w:r>
      <w:r>
        <w:rPr>
          <w:sz w:val="28"/>
        </w:rPr>
        <w:t>法第五条规定，网络餐饮服务第三方平台提供者以及分支机构或者自建网站餐饮服务提供者未履行相应备案义务的，由县级以上地方食品药品监督管理部门责令改正，给予警告；拒不改正的，处五千元以上三万元以下罚款。</w:t>
      </w:r>
    </w:p>
    <w:p>
      <w:pPr>
        <w:pStyle w:val="ListParagraph"/>
        <w:numPr>
          <w:ilvl w:val="0"/>
          <w:numId w:val="528"/>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4"/>
          <w:sz w:val="28"/>
        </w:rPr>
        <w:t>《网络餐饮服务食品安全监督管理办法》第五条：</w:t>
      </w:r>
      <w:r>
        <w:rPr>
          <w:spacing w:val="4"/>
          <w:sz w:val="28"/>
        </w:rPr>
        <w:t>网络餐饮服务 </w:t>
      </w:r>
      <w:r>
        <w:rPr>
          <w:spacing w:val="2"/>
          <w:sz w:val="28"/>
        </w:rPr>
        <w:t>第三方平台提供者应当在通信主管部门批准后 </w:t>
      </w:r>
      <w:r>
        <w:rPr>
          <w:rFonts w:ascii="Times New Roman" w:eastAsia="Times New Roman"/>
          <w:sz w:val="28"/>
        </w:rPr>
        <w:t>30</w:t>
      </w:r>
      <w:r>
        <w:rPr>
          <w:rFonts w:ascii="Times New Roman" w:eastAsia="Times New Roman"/>
          <w:spacing w:val="65"/>
          <w:sz w:val="28"/>
        </w:rPr>
        <w:t> </w:t>
      </w:r>
      <w:r>
        <w:rPr>
          <w:sz w:val="28"/>
        </w:rPr>
        <w:t>个工作日内，向所在地省级食品药品监督管理部门备案。自建网站餐饮服务提供者应当在通信主</w:t>
      </w:r>
      <w:r>
        <w:rPr>
          <w:spacing w:val="-2"/>
          <w:sz w:val="28"/>
        </w:rPr>
        <w:t>管部门备案后 </w:t>
      </w:r>
      <w:r>
        <w:rPr>
          <w:rFonts w:ascii="Times New Roman" w:eastAsia="Times New Roman"/>
          <w:sz w:val="28"/>
        </w:rPr>
        <w:t>30</w:t>
      </w:r>
      <w:r>
        <w:rPr>
          <w:rFonts w:ascii="Times New Roman" w:eastAsia="Times New Roman"/>
          <w:spacing w:val="-6"/>
          <w:sz w:val="28"/>
        </w:rPr>
        <w:t> </w:t>
      </w:r>
      <w:r>
        <w:rPr>
          <w:spacing w:val="-1"/>
          <w:sz w:val="28"/>
        </w:rPr>
        <w:t>个工作日内，向所在地县级食品药品监督管理部门备案。</w:t>
      </w:r>
      <w:r>
        <w:rPr>
          <w:spacing w:val="-8"/>
          <w:sz w:val="28"/>
        </w:rPr>
        <w:t>备案内容包括域名、</w:t>
      </w:r>
      <w:r>
        <w:rPr>
          <w:rFonts w:ascii="Times New Roman" w:eastAsia="Times New Roman"/>
          <w:sz w:val="28"/>
        </w:rPr>
        <w:t>IP</w:t>
      </w:r>
      <w:r>
        <w:rPr>
          <w:rFonts w:ascii="Times New Roman" w:eastAsia="Times New Roman"/>
          <w:spacing w:val="-13"/>
          <w:sz w:val="28"/>
        </w:rPr>
        <w:t> </w:t>
      </w:r>
      <w:r>
        <w:rPr>
          <w:spacing w:val="-11"/>
          <w:sz w:val="28"/>
        </w:rPr>
        <w:t>地址、电信业务经营许可证或者备案号、企业名称、地址、法定代表人或者负责人姓名等。</w:t>
      </w:r>
    </w:p>
    <w:p>
      <w:pPr>
        <w:pStyle w:val="BodyText"/>
        <w:spacing w:line="252" w:lineRule="auto"/>
        <w:ind w:right="90" w:firstLine="560"/>
      </w:pPr>
      <w:r>
        <w:rPr/>
        <w:t>网络餐饮服务第三方平台提供者设立从事网络餐饮服务分支机构的， 应当在设立后 </w:t>
      </w:r>
      <w:r>
        <w:rPr>
          <w:rFonts w:ascii="Times New Roman" w:eastAsia="Times New Roman"/>
        </w:rPr>
        <w:t>30 </w:t>
      </w:r>
      <w:r>
        <w:rPr/>
        <w:t>个工作日内，向所在地县级食品药品监督管理部门备案。备案内容包括分支机构名称、地址、法定代表人或者负责人姓名等。</w:t>
      </w:r>
    </w:p>
    <w:p>
      <w:pPr>
        <w:pStyle w:val="BodyText"/>
        <w:spacing w:line="482" w:lineRule="exact"/>
        <w:ind w:left="674"/>
      </w:pPr>
      <w:r>
        <w:rPr/>
        <w:t>食品药品监督管理部门应当及时向社会公开相关备案信息。</w:t>
      </w:r>
    </w:p>
    <w:p>
      <w:pPr>
        <w:spacing w:after="0" w:line="482" w:lineRule="exact"/>
        <w:sectPr>
          <w:pgSz w:w="11910" w:h="16840"/>
          <w:pgMar w:header="0" w:footer="1115" w:top="1600" w:bottom="1300" w:left="1360" w:right="1200"/>
        </w:sectPr>
      </w:pPr>
    </w:p>
    <w:p>
      <w:pPr>
        <w:pStyle w:val="BodyText"/>
        <w:spacing w:before="16"/>
        <w:ind w:left="0"/>
        <w:rPr>
          <w:sz w:val="25"/>
        </w:rPr>
      </w:pPr>
    </w:p>
    <w:p>
      <w:pPr>
        <w:pStyle w:val="BodyText"/>
        <w:spacing w:line="256" w:lineRule="auto" w:before="37"/>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8"/>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8"/>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三百三十二、依据《网络餐饮服务食品安全监督管理办法》第二十九条的行政处罚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29"/>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《网络餐饮服务食品安全监督管理办法》第二十九条</w:t>
      </w:r>
      <w:r>
        <w:rPr>
          <w:spacing w:val="4"/>
          <w:sz w:val="28"/>
        </w:rPr>
        <w:t>：违反本办</w:t>
      </w:r>
      <w:r>
        <w:rPr>
          <w:sz w:val="28"/>
        </w:rPr>
        <w:t>法第六条规定，网络餐饮服务第三方平台提供者未按要求建立、执行并公开相关制度的，由县级以上地方食品药品监督管理部门责令改正，给予警告；拒不改正的，处五千元以上三万元以下罚款。</w:t>
      </w:r>
    </w:p>
    <w:p>
      <w:pPr>
        <w:pStyle w:val="ListParagraph"/>
        <w:numPr>
          <w:ilvl w:val="0"/>
          <w:numId w:val="529"/>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《网络餐饮服务食品安全监督管理办法》第六条</w:t>
      </w:r>
      <w:r>
        <w:rPr>
          <w:spacing w:val="4"/>
          <w:sz w:val="28"/>
        </w:rPr>
        <w:t>：网络餐饮服务</w:t>
      </w:r>
      <w:r>
        <w:rPr>
          <w:sz w:val="28"/>
        </w:rPr>
        <w:t>第三方平台提供者应当建立并执行入网餐饮服务提供者审查登记、食品安全违法行为制止及报告、严重违法行为平台服务停止、食品安全事故处置等制度，并在网络平台上公开相关制度。</w:t>
      </w:r>
    </w:p>
    <w:p>
      <w:pPr>
        <w:pStyle w:val="BodyText"/>
        <w:spacing w:line="256" w:lineRule="auto" w:before="18"/>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29"/>
        </w:numPr>
        <w:tabs>
          <w:tab w:pos="1095" w:val="left" w:leader="none"/>
        </w:tabs>
        <w:spacing w:line="240" w:lineRule="auto" w:before="22" w:after="0"/>
        <w:ind w:left="1094" w:right="0" w:hanging="422"/>
        <w:jc w:val="left"/>
        <w:rPr>
          <w:sz w:val="28"/>
        </w:rPr>
      </w:pPr>
      <w:r>
        <w:rPr>
          <w:sz w:val="28"/>
        </w:rPr>
        <w:t>符合本章《适用说明》一般处罚规定的：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29"/>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三百三十三、依据《网络餐饮服务食品安全监督管理办法》第三十条的行政处罚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30"/>
        </w:numPr>
        <w:tabs>
          <w:tab w:pos="1103" w:val="left" w:leader="none"/>
        </w:tabs>
        <w:spacing w:line="252" w:lineRule="auto" w:before="49" w:after="0"/>
        <w:ind w:left="113" w:right="266" w:firstLine="560"/>
        <w:jc w:val="both"/>
        <w:rPr>
          <w:sz w:val="28"/>
        </w:rPr>
      </w:pPr>
      <w:r>
        <w:rPr>
          <w:rFonts w:ascii="可口可乐在乎体 楷体" w:eastAsia="可口可乐在乎体 楷体" w:hint="eastAsia"/>
          <w:b/>
          <w:spacing w:val="5"/>
          <w:sz w:val="28"/>
        </w:rPr>
        <w:t>《网络餐饮服务食品安全监督管理办法》第三十条：</w:t>
      </w:r>
      <w:r>
        <w:rPr>
          <w:spacing w:val="4"/>
          <w:sz w:val="28"/>
        </w:rPr>
        <w:t>违反本办法</w:t>
      </w:r>
      <w:r>
        <w:rPr>
          <w:spacing w:val="-1"/>
          <w:sz w:val="28"/>
        </w:rPr>
        <w:t>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五千元以上三万元以下罚款。</w:t>
      </w:r>
    </w:p>
    <w:p>
      <w:pPr>
        <w:pStyle w:val="ListParagraph"/>
        <w:numPr>
          <w:ilvl w:val="0"/>
          <w:numId w:val="530"/>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4"/>
          <w:sz w:val="28"/>
        </w:rPr>
        <w:t>《网络餐饮服务食品安全监督管理办法》第七条：</w:t>
      </w:r>
      <w:r>
        <w:rPr>
          <w:spacing w:val="4"/>
          <w:sz w:val="28"/>
        </w:rPr>
        <w:t>网络餐饮服务</w:t>
      </w:r>
      <w:r>
        <w:rPr>
          <w:spacing w:val="-1"/>
          <w:sz w:val="28"/>
        </w:rPr>
        <w:t>第三方平台提供者应当设置专门的食品安全管理机构，配备专职食品安全管理人员，每年对食品安全管理人员进行培训和考核。培训和考核记录保存期限不得少于两年。经考核不具备食品安全管理能力的，不得上岗。</w:t>
      </w:r>
    </w:p>
    <w:p>
      <w:pPr>
        <w:pStyle w:val="BodyText"/>
        <w:spacing w:line="256" w:lineRule="auto" w:before="16"/>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0"/>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0"/>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三百三十四、依据《网络餐饮服务食品安全监督管理办法》第三十一条第二款的行政处罚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ListParagraph"/>
        <w:numPr>
          <w:ilvl w:val="0"/>
          <w:numId w:val="531"/>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4"/>
          <w:sz w:val="28"/>
        </w:rPr>
        <w:t>《网络餐饮服务食品安全监督管理办法》第三十一条第二款</w:t>
      </w:r>
      <w:r>
        <w:rPr>
          <w:spacing w:val="3"/>
          <w:sz w:val="28"/>
        </w:rPr>
        <w:t>：违</w:t>
      </w:r>
      <w:r>
        <w:rPr>
          <w:sz w:val="28"/>
        </w:rPr>
        <w:t>反本办法第八条第二款规定，网络餐饮服务第三方平台提供者未与入网餐</w:t>
      </w:r>
      <w:r>
        <w:rPr>
          <w:spacing w:val="-1"/>
          <w:sz w:val="28"/>
        </w:rPr>
        <w:t>饮服务提供者签订食品安全协议的，由县级以上地方食品药品监督管理部门责令改正，给予警告；拒不改正的，处五千元以上三万元以下罚款。</w:t>
      </w:r>
    </w:p>
    <w:p>
      <w:pPr>
        <w:pStyle w:val="ListParagraph"/>
        <w:numPr>
          <w:ilvl w:val="0"/>
          <w:numId w:val="531"/>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5"/>
          <w:sz w:val="28"/>
        </w:rPr>
        <w:t>《网络餐饮服务食品安全监督管理办法》第八条第二款：</w:t>
      </w:r>
      <w:r>
        <w:rPr>
          <w:spacing w:val="3"/>
          <w:sz w:val="28"/>
        </w:rPr>
        <w:t>网络餐</w:t>
      </w:r>
      <w:r>
        <w:rPr>
          <w:sz w:val="28"/>
        </w:rPr>
        <w:t>饮服务第三方平台提供者应当与入网餐饮服务提供者签订食品安全协议， 明确食品安全责任。</w:t>
      </w:r>
    </w:p>
    <w:p>
      <w:pPr>
        <w:pStyle w:val="BodyText"/>
        <w:spacing w:line="256" w:lineRule="auto" w:before="19"/>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1"/>
        </w:numPr>
        <w:tabs>
          <w:tab w:pos="1096" w:val="left" w:leader="none"/>
        </w:tabs>
        <w:spacing w:line="240" w:lineRule="auto" w:before="23" w:after="0"/>
        <w:ind w:left="1095" w:right="0" w:hanging="422"/>
        <w:jc w:val="left"/>
        <w:rPr>
          <w:sz w:val="28"/>
        </w:rPr>
      </w:pPr>
      <w:r>
        <w:rPr>
          <w:sz w:val="28"/>
        </w:rPr>
        <w:t>符合本章《适用说明》一般处罚规定的：</w:t>
      </w:r>
    </w:p>
    <w:p>
      <w:pPr>
        <w:pStyle w:val="BodyText"/>
        <w:spacing w:before="23"/>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1"/>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三百三十五、依据《网络餐饮服务食品安全监督管理办法》第三十二条的行政处罚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32"/>
        </w:numPr>
        <w:tabs>
          <w:tab w:pos="1103" w:val="left" w:leader="none"/>
        </w:tabs>
        <w:spacing w:line="252" w:lineRule="auto" w:before="49" w:after="0"/>
        <w:ind w:left="113" w:right="264" w:firstLine="560"/>
        <w:jc w:val="both"/>
        <w:rPr>
          <w:sz w:val="28"/>
        </w:rPr>
      </w:pPr>
      <w:r>
        <w:rPr>
          <w:rFonts w:ascii="可口可乐在乎体 楷体" w:eastAsia="可口可乐在乎体 楷体" w:hint="eastAsia"/>
          <w:b/>
          <w:spacing w:val="4"/>
          <w:sz w:val="28"/>
        </w:rPr>
        <w:t>《网络餐饮服务食品安全监督管理办法》第三十二条：</w:t>
      </w:r>
      <w:r>
        <w:rPr>
          <w:spacing w:val="4"/>
          <w:sz w:val="28"/>
        </w:rPr>
        <w:t>违反本办</w:t>
      </w:r>
      <w:r>
        <w:rPr>
          <w:sz w:val="28"/>
        </w:rPr>
        <w:t>法第九条、第十条、第十一条规定，网络餐饮服务第三方平台提供者和入网餐饮服务提供者未按要求进行信息公示和更新的，由县级以上地方食品药品监督管理部门责令改正，给予警告；拒不改正的，处五千元以上三万元以下罚款。</w:t>
      </w:r>
    </w:p>
    <w:p>
      <w:pPr>
        <w:pStyle w:val="ListParagraph"/>
        <w:numPr>
          <w:ilvl w:val="0"/>
          <w:numId w:val="532"/>
        </w:numPr>
        <w:tabs>
          <w:tab w:pos="1103" w:val="left" w:leader="none"/>
        </w:tabs>
        <w:spacing w:line="479" w:lineRule="exact" w:before="0" w:after="0"/>
        <w:ind w:left="1102" w:right="0" w:hanging="430"/>
        <w:jc w:val="left"/>
        <w:rPr>
          <w:sz w:val="28"/>
        </w:rPr>
      </w:pPr>
      <w:r>
        <w:rPr>
          <w:rFonts w:ascii="可口可乐在乎体 楷体" w:eastAsia="可口可乐在乎体 楷体" w:hint="eastAsia"/>
          <w:b/>
          <w:spacing w:val="4"/>
          <w:w w:val="105"/>
          <w:sz w:val="28"/>
        </w:rPr>
        <w:t>《网络餐饮服务食品安全监督管理办法》第九条：</w:t>
      </w:r>
      <w:r>
        <w:rPr>
          <w:spacing w:val="4"/>
          <w:w w:val="105"/>
          <w:sz w:val="28"/>
        </w:rPr>
        <w:t>网络餐饮服务</w:t>
      </w:r>
    </w:p>
    <w:p>
      <w:pPr>
        <w:spacing w:after="0" w:line="479"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63"/>
        <w:jc w:val="both"/>
      </w:pPr>
      <w:r>
        <w:rPr/>
        <w:t>第三方平台提供者和入网餐饮服务提供者应当在餐饮服务经营活动主页面公示餐饮服务提供者的食品经营许可证。食品经营许可等信息发生变更的，应当及时更新。</w:t>
      </w:r>
    </w:p>
    <w:p>
      <w:pPr>
        <w:pStyle w:val="ListParagraph"/>
        <w:numPr>
          <w:ilvl w:val="0"/>
          <w:numId w:val="532"/>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4"/>
          <w:sz w:val="28"/>
        </w:rPr>
        <w:t>《网络餐饮服务食品安全监督管理办法》第十条：</w:t>
      </w:r>
      <w:r>
        <w:rPr>
          <w:spacing w:val="4"/>
          <w:sz w:val="28"/>
        </w:rPr>
        <w:t>网络餐饮服务</w:t>
      </w:r>
      <w:r>
        <w:rPr>
          <w:spacing w:val="9"/>
          <w:sz w:val="28"/>
        </w:rPr>
        <w:t>第三方平台提供者和入网餐饮服务提供者应当在网上公示餐饮服务提供</w:t>
      </w:r>
      <w:r>
        <w:rPr>
          <w:sz w:val="28"/>
        </w:rPr>
        <w:t>者的名称、地址、量化分级信息，公示的信息应当真实。</w:t>
      </w:r>
    </w:p>
    <w:p>
      <w:pPr>
        <w:pStyle w:val="ListParagraph"/>
        <w:numPr>
          <w:ilvl w:val="0"/>
          <w:numId w:val="532"/>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5"/>
          <w:sz w:val="28"/>
        </w:rPr>
        <w:t>《网络餐饮服务食品安全监督管理办法》第十一条：</w:t>
      </w:r>
      <w:r>
        <w:rPr>
          <w:spacing w:val="4"/>
          <w:sz w:val="28"/>
        </w:rPr>
        <w:t>入网餐饮服</w:t>
      </w:r>
      <w:r>
        <w:rPr>
          <w:spacing w:val="9"/>
          <w:sz w:val="28"/>
        </w:rPr>
        <w:t>务提供者应当在网上公示菜品名称和主要原料名称，公示的信息应当真</w:t>
      </w:r>
      <w:r>
        <w:rPr>
          <w:sz w:val="28"/>
        </w:rPr>
        <w:t>实。</w:t>
      </w:r>
    </w:p>
    <w:p>
      <w:pPr>
        <w:pStyle w:val="BodyText"/>
        <w:spacing w:line="256" w:lineRule="auto" w:before="15"/>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3"/>
        </w:numPr>
        <w:tabs>
          <w:tab w:pos="1095" w:val="left" w:leader="none"/>
        </w:tabs>
        <w:spacing w:line="240" w:lineRule="auto" w:before="23" w:after="0"/>
        <w:ind w:left="1094" w:right="0" w:hanging="422"/>
        <w:jc w:val="left"/>
        <w:rPr>
          <w:sz w:val="28"/>
        </w:rPr>
      </w:pPr>
      <w:r>
        <w:rPr>
          <w:w w:val="95"/>
          <w:sz w:val="28"/>
        </w:rPr>
        <w:t>符合本章《适用说明》一般处罚规定的：</w:t>
      </w:r>
    </w:p>
    <w:p>
      <w:pPr>
        <w:pStyle w:val="BodyText"/>
        <w:spacing w:before="22"/>
        <w:ind w:left="673"/>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33"/>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三百三十六、依据《网络餐饮服务食品安全监督管理办法》第三十四条的行政处罚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34"/>
        </w:numPr>
        <w:tabs>
          <w:tab w:pos="1103" w:val="left" w:leader="none"/>
        </w:tabs>
        <w:spacing w:line="252" w:lineRule="auto" w:before="49" w:after="0"/>
        <w:ind w:left="113" w:right="266" w:firstLine="560"/>
        <w:jc w:val="both"/>
        <w:rPr>
          <w:sz w:val="28"/>
        </w:rPr>
      </w:pPr>
      <w:r>
        <w:rPr>
          <w:rFonts w:ascii="可口可乐在乎体 楷体" w:eastAsia="可口可乐在乎体 楷体" w:hint="eastAsia"/>
          <w:b/>
          <w:spacing w:val="5"/>
          <w:sz w:val="28"/>
        </w:rPr>
        <w:t>《网络餐饮服务食品安全监督管理办法》第三十四条</w:t>
      </w:r>
      <w:r>
        <w:rPr>
          <w:spacing w:val="4"/>
          <w:sz w:val="28"/>
        </w:rPr>
        <w:t>：违反本办</w:t>
      </w:r>
      <w:r>
        <w:rPr>
          <w:spacing w:val="-1"/>
          <w:sz w:val="28"/>
        </w:rPr>
        <w:t>法第十三条规定，网络餐饮服务第三方平台提供者和入网餐饮服务提供者</w:t>
      </w:r>
      <w:r>
        <w:rPr>
          <w:spacing w:val="-2"/>
          <w:sz w:val="28"/>
        </w:rPr>
        <w:t>未对送餐人员进行食品安全培训和管理，或者送餐单位未对送餐人员进行食品安全培训和管理，或者未按要求保存培训记录的，由县级以上地方食品药品监督管理部门责令改正，给予警告；拒不改正的，处五千元以上三</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万元以下罚款。</w:t>
      </w:r>
    </w:p>
    <w:p>
      <w:pPr>
        <w:pStyle w:val="ListParagraph"/>
        <w:numPr>
          <w:ilvl w:val="0"/>
          <w:numId w:val="534"/>
        </w:numPr>
        <w:tabs>
          <w:tab w:pos="1103" w:val="left" w:leader="none"/>
        </w:tabs>
        <w:spacing w:line="252" w:lineRule="auto" w:before="22" w:after="0"/>
        <w:ind w:left="113" w:right="263" w:firstLine="560"/>
        <w:jc w:val="both"/>
        <w:rPr>
          <w:sz w:val="28"/>
        </w:rPr>
      </w:pPr>
      <w:r>
        <w:rPr>
          <w:rFonts w:ascii="可口可乐在乎体 楷体" w:eastAsia="可口可乐在乎体 楷体" w:hint="eastAsia"/>
          <w:b/>
          <w:spacing w:val="5"/>
          <w:sz w:val="28"/>
        </w:rPr>
        <w:t>《网络餐饮服务食品安全监督管理办法》第十三条：</w:t>
      </w:r>
      <w:r>
        <w:rPr>
          <w:spacing w:val="4"/>
          <w:sz w:val="28"/>
        </w:rPr>
        <w:t>网络餐饮服</w:t>
      </w:r>
      <w:r>
        <w:rPr>
          <w:spacing w:val="9"/>
          <w:sz w:val="28"/>
        </w:rPr>
        <w:t>务第三方平台提供者和入网餐饮服务提供者应当加强对送餐人员的食品</w:t>
      </w:r>
      <w:r>
        <w:rPr>
          <w:sz w:val="28"/>
        </w:rPr>
        <w:t>安全培训和管理。委托送餐单位送餐的，送餐单位应当加强对送餐人员的食品安全培训和管理。培训记录保存期限不得少于两年。</w:t>
      </w:r>
    </w:p>
    <w:p>
      <w:pPr>
        <w:pStyle w:val="BodyText"/>
        <w:spacing w:line="256" w:lineRule="auto" w:before="25"/>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4"/>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4"/>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三百三十七、依据《网络餐饮服务食品安全监督管理办法》第三十六条的行政处罚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35"/>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《网络餐饮服务食品安全监督管理办法》第三十六条</w:t>
      </w:r>
      <w:r>
        <w:rPr>
          <w:spacing w:val="4"/>
          <w:sz w:val="28"/>
        </w:rPr>
        <w:t>：违反本办</w:t>
      </w:r>
      <w:r>
        <w:rPr>
          <w:spacing w:val="-1"/>
          <w:sz w:val="28"/>
        </w:rPr>
        <w:t>法第十五条规定，网络餐饮服务第三方平台提供者和自建网站餐饮服务提供者未按要求记录、保存网络订餐信息的，由县级以上地方食品药品监督管理部门责令改正，给予警告；拒不改正的，处五千元以上三万元以下罚款。</w:t>
      </w:r>
    </w:p>
    <w:p>
      <w:pPr>
        <w:pStyle w:val="ListParagraph"/>
        <w:numPr>
          <w:ilvl w:val="0"/>
          <w:numId w:val="535"/>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5"/>
          <w:sz w:val="28"/>
        </w:rPr>
        <w:t>《网络餐饮服务食品安全监督管理办法》第十五条：</w:t>
      </w:r>
      <w:r>
        <w:rPr>
          <w:spacing w:val="4"/>
          <w:sz w:val="28"/>
        </w:rPr>
        <w:t>网络餐饮服</w:t>
      </w:r>
      <w:r>
        <w:rPr>
          <w:spacing w:val="-1"/>
          <w:sz w:val="28"/>
        </w:rPr>
        <w:t>务第三方平台提供者和自建网站餐饮服务提供者应当履行记录义务，如实记录网络订餐的订单信息，包括食品的名称、下单时间、送餐人员、送达</w:t>
      </w:r>
      <w:r>
        <w:rPr>
          <w:spacing w:val="-2"/>
          <w:sz w:val="28"/>
        </w:rPr>
        <w:t>时间以及收货地址，信息保存时间不得少于 </w:t>
      </w:r>
      <w:r>
        <w:rPr>
          <w:rFonts w:ascii="Times New Roman" w:eastAsia="Times New Roman"/>
          <w:sz w:val="28"/>
        </w:rPr>
        <w:t>6</w:t>
      </w:r>
      <w:r>
        <w:rPr>
          <w:rFonts w:ascii="Times New Roman" w:eastAsia="Times New Roman"/>
          <w:spacing w:val="-1"/>
          <w:sz w:val="28"/>
        </w:rPr>
        <w:t> </w:t>
      </w:r>
      <w:r>
        <w:rPr>
          <w:sz w:val="28"/>
        </w:rPr>
        <w:t>个月。</w:t>
      </w:r>
    </w:p>
    <w:p>
      <w:pPr>
        <w:spacing w:after="0" w:line="252" w:lineRule="auto"/>
        <w:jc w:val="both"/>
        <w:rPr>
          <w:sz w:val="28"/>
        </w:rPr>
        <w:sectPr>
          <w:pgSz w:w="11910" w:h="16840"/>
          <w:pgMar w:header="0" w:footer="1115" w:top="1600" w:bottom="1300" w:left="1360" w:right="1200"/>
        </w:sectPr>
      </w:pPr>
    </w:p>
    <w:p>
      <w:pPr>
        <w:pStyle w:val="BodyText"/>
        <w:spacing w:before="16"/>
        <w:ind w:left="0"/>
        <w:rPr>
          <w:sz w:val="25"/>
        </w:rPr>
      </w:pPr>
    </w:p>
    <w:p>
      <w:pPr>
        <w:pStyle w:val="BodyText"/>
        <w:spacing w:line="256" w:lineRule="auto" w:before="37"/>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5"/>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5"/>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三百三十八、依据《网络餐饮服务食品安全监督管理办法》第三十七条第一款的行政处罚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36"/>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4"/>
          <w:sz w:val="28"/>
        </w:rPr>
        <w:t>《网络餐饮服务食品安全监督管理办法》第三十七条第一款</w:t>
      </w:r>
      <w:r>
        <w:rPr>
          <w:spacing w:val="3"/>
          <w:sz w:val="28"/>
        </w:rPr>
        <w:t>：违</w:t>
      </w:r>
      <w:r>
        <w:rPr>
          <w:spacing w:val="-1"/>
          <w:sz w:val="28"/>
        </w:rPr>
        <w:t>反本办法第十六条第一款规定，网络餐饮服务第三方平台提供者未对入网餐饮服务提供者的经营行为进行抽查和监测的，由县级以上地方食品药品监督管理部门责令改正，给予警告；拒不改正的，处五千元以上三万元以下罚款。</w:t>
      </w:r>
    </w:p>
    <w:p>
      <w:pPr>
        <w:pStyle w:val="ListParagraph"/>
        <w:numPr>
          <w:ilvl w:val="0"/>
          <w:numId w:val="536"/>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4"/>
          <w:sz w:val="28"/>
        </w:rPr>
        <w:t>《网络餐饮服务食品安全监督管理办法》第十六条第一款：</w:t>
      </w:r>
      <w:r>
        <w:rPr>
          <w:spacing w:val="3"/>
          <w:sz w:val="28"/>
        </w:rPr>
        <w:t>网络</w:t>
      </w:r>
      <w:r>
        <w:rPr>
          <w:spacing w:val="9"/>
          <w:sz w:val="28"/>
        </w:rPr>
        <w:t>餐饮服务第三方平台提供者应当对入网餐饮服务提供者的经营行为进行</w:t>
      </w:r>
      <w:r>
        <w:rPr>
          <w:sz w:val="28"/>
        </w:rPr>
        <w:t>抽查和监测。</w:t>
      </w:r>
    </w:p>
    <w:p>
      <w:pPr>
        <w:pStyle w:val="BodyText"/>
        <w:spacing w:line="256" w:lineRule="auto" w:before="18"/>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6"/>
        </w:numPr>
        <w:tabs>
          <w:tab w:pos="1095" w:val="left" w:leader="none"/>
        </w:tabs>
        <w:spacing w:line="240" w:lineRule="auto" w:before="22" w:after="0"/>
        <w:ind w:left="1094" w:right="0" w:hanging="422"/>
        <w:jc w:val="left"/>
        <w:rPr>
          <w:sz w:val="28"/>
        </w:rPr>
      </w:pPr>
      <w:r>
        <w:rPr>
          <w:sz w:val="28"/>
        </w:rPr>
        <w:t>符合本章《适用说明》一般处罚规定的：</w:t>
      </w:r>
    </w:p>
    <w:p>
      <w:pPr>
        <w:spacing w:after="0" w:line="240"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6"/>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三百三十九、依据《网络餐饮服务食品安全监督管理办法》第三十八条的行政处罚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37"/>
        </w:numPr>
        <w:tabs>
          <w:tab w:pos="1103" w:val="left" w:leader="none"/>
        </w:tabs>
        <w:spacing w:line="252" w:lineRule="auto" w:before="49" w:after="0"/>
        <w:ind w:left="113" w:right="263" w:firstLine="560"/>
        <w:jc w:val="both"/>
        <w:rPr>
          <w:sz w:val="28"/>
        </w:rPr>
      </w:pPr>
      <w:r>
        <w:rPr>
          <w:rFonts w:ascii="可口可乐在乎体 楷体" w:eastAsia="可口可乐在乎体 楷体" w:hint="eastAsia"/>
          <w:b/>
          <w:spacing w:val="4"/>
          <w:sz w:val="28"/>
        </w:rPr>
        <w:t>《网络餐饮服务食品安全监督管理办法》第三十八条：</w:t>
      </w:r>
      <w:r>
        <w:rPr>
          <w:spacing w:val="4"/>
          <w:sz w:val="28"/>
        </w:rPr>
        <w:t>违反本办</w:t>
      </w:r>
      <w:r>
        <w:rPr>
          <w:spacing w:val="-1"/>
          <w:sz w:val="28"/>
        </w:rPr>
        <w:t>法第十七条规定，网络餐饮服务第三方平台提供者未按要求建立消费者投诉举报处理制度，公开投诉举报方式，或者未对涉及消费者食品安全的投</w:t>
      </w:r>
      <w:r>
        <w:rPr>
          <w:spacing w:val="9"/>
          <w:sz w:val="28"/>
        </w:rPr>
        <w:t>诉举报及时进行处理的，由县级以上地方食品药品监督管理部门责令改</w:t>
      </w:r>
      <w:r>
        <w:rPr>
          <w:sz w:val="28"/>
        </w:rPr>
        <w:t>正，给予警告；拒不改正的，处五千元以上三万元以下罚款。</w:t>
      </w:r>
    </w:p>
    <w:p>
      <w:pPr>
        <w:pStyle w:val="ListParagraph"/>
        <w:numPr>
          <w:ilvl w:val="0"/>
          <w:numId w:val="537"/>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5"/>
          <w:sz w:val="28"/>
        </w:rPr>
        <w:t>《网络餐饮服务食品安全监督管理办法》第十七条：</w:t>
      </w:r>
      <w:r>
        <w:rPr>
          <w:spacing w:val="4"/>
          <w:sz w:val="28"/>
        </w:rPr>
        <w:t>网络餐饮服</w:t>
      </w:r>
      <w:r>
        <w:rPr>
          <w:sz w:val="28"/>
        </w:rPr>
        <w:t>务第三方平台提供者应当建立投诉举报处理制度，公开投诉举报方式，对涉及消费者食品安全的投诉举报及时进行处理。</w:t>
      </w:r>
    </w:p>
    <w:p>
      <w:pPr>
        <w:pStyle w:val="BodyText"/>
        <w:spacing w:line="256" w:lineRule="auto" w:before="18"/>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7"/>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7"/>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三百四十、依据《网络餐饮服务食品安全监督管理办法》第三十九条第四款的行政处罚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4"/>
        <w:ind w:left="0"/>
        <w:rPr>
          <w:rFonts w:ascii="方正楷体_GBK"/>
        </w:rPr>
      </w:pPr>
    </w:p>
    <w:p>
      <w:pPr>
        <w:spacing w:line="252" w:lineRule="auto" w:before="14"/>
        <w:ind w:left="113" w:right="265" w:firstLine="560"/>
        <w:jc w:val="right"/>
        <w:rPr>
          <w:rFonts w:ascii="可口可乐在乎体 楷体" w:eastAsia="可口可乐在乎体 楷体" w:hint="eastAsia"/>
          <w:b/>
          <w:sz w:val="28"/>
        </w:rPr>
      </w:pPr>
      <w:r>
        <w:rPr>
          <w:rFonts w:ascii="Times New Roman" w:eastAsia="Times New Roman"/>
          <w:spacing w:val="4"/>
          <w:sz w:val="28"/>
        </w:rPr>
        <w:t>1</w:t>
      </w:r>
      <w:r>
        <w:rPr>
          <w:spacing w:val="4"/>
          <w:sz w:val="28"/>
        </w:rPr>
        <w:t>．</w:t>
      </w:r>
      <w:r>
        <w:rPr>
          <w:rFonts w:ascii="可口可乐在乎体 楷体" w:eastAsia="可口可乐在乎体 楷体" w:hint="eastAsia"/>
          <w:b/>
          <w:spacing w:val="4"/>
          <w:sz w:val="28"/>
        </w:rPr>
        <w:t>《网络餐饮服务食品安全监督管理办法》第三十九条第四款</w:t>
      </w:r>
      <w:r>
        <w:rPr>
          <w:spacing w:val="3"/>
          <w:sz w:val="28"/>
        </w:rPr>
        <w:t>：违</w:t>
      </w:r>
      <w:r>
        <w:rPr>
          <w:w w:val="95"/>
          <w:sz w:val="28"/>
        </w:rPr>
        <w:t>反本办法第十八条第（四）项、第（五）项规定，入网餐饮服务提供者将   </w:t>
      </w:r>
      <w:r>
        <w:rPr>
          <w:spacing w:val="-1"/>
          <w:w w:val="95"/>
          <w:sz w:val="28"/>
        </w:rPr>
        <w:t>订单委托其他食品经营者加工制作，或者网络销售的餐饮食品未与实体店   销售的餐饮食品质量安全保持一致的，由县级以上地方食品药品监督管理   部门责令改正，给予警告；拒不改正的，处五千元以上三万元以下罚款。 </w:t>
      </w:r>
      <w:r>
        <w:rPr>
          <w:rFonts w:ascii="Times New Roman" w:eastAsia="Times New Roman"/>
          <w:spacing w:val="3"/>
          <w:sz w:val="28"/>
        </w:rPr>
        <w:t>2</w:t>
      </w:r>
      <w:r>
        <w:rPr>
          <w:spacing w:val="3"/>
          <w:sz w:val="28"/>
        </w:rPr>
        <w:t>．</w:t>
      </w:r>
      <w:r>
        <w:rPr>
          <w:rFonts w:ascii="可口可乐在乎体 楷体" w:eastAsia="可口可乐在乎体 楷体" w:hint="eastAsia"/>
          <w:b/>
          <w:spacing w:val="5"/>
          <w:sz w:val="28"/>
        </w:rPr>
        <w:t>《网络餐饮服务食品安全监督管理办法》第十八条第（四）项、</w:t>
      </w:r>
    </w:p>
    <w:p>
      <w:pPr>
        <w:pStyle w:val="BodyText"/>
        <w:spacing w:line="477" w:lineRule="exact"/>
        <w:ind w:left="0" w:right="263"/>
        <w:jc w:val="right"/>
      </w:pPr>
      <w:r>
        <w:rPr>
          <w:rFonts w:ascii="可口可乐在乎体 楷体" w:eastAsia="可口可乐在乎体 楷体" w:hint="eastAsia"/>
          <w:b/>
        </w:rPr>
        <w:t>第（五）项：</w:t>
      </w:r>
      <w:r>
        <w:rPr/>
        <w:t>入网餐饮服务提供者加工制作餐饮食品应当符合下列要求：</w:t>
      </w:r>
    </w:p>
    <w:p>
      <w:pPr>
        <w:pStyle w:val="BodyText"/>
        <w:spacing w:line="252" w:lineRule="auto" w:before="23"/>
        <w:ind w:right="271" w:firstLine="560"/>
      </w:pPr>
      <w:r>
        <w:rPr/>
        <w:t>（四）在自己的加工操作区内加工食品，不得将订单委托其他食品经营者加工制作；</w:t>
      </w:r>
    </w:p>
    <w:p>
      <w:pPr>
        <w:pStyle w:val="BodyText"/>
        <w:spacing w:line="252" w:lineRule="auto"/>
        <w:ind w:right="271" w:firstLine="560"/>
      </w:pPr>
      <w:r>
        <w:rPr/>
        <w:t>（五）网络销售的餐饮食品应当与实体店销售的餐饮食品质量安全保持一致。</w:t>
      </w:r>
    </w:p>
    <w:p>
      <w:pPr>
        <w:pStyle w:val="BodyText"/>
        <w:spacing w:line="256" w:lineRule="auto" w:before="2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8"/>
        </w:numPr>
        <w:tabs>
          <w:tab w:pos="1096" w:val="left" w:leader="none"/>
        </w:tabs>
        <w:spacing w:line="240" w:lineRule="auto" w:before="23" w:after="0"/>
        <w:ind w:left="1095" w:right="0" w:hanging="422"/>
        <w:jc w:val="left"/>
        <w:rPr>
          <w:sz w:val="28"/>
        </w:rPr>
      </w:pPr>
      <w:r>
        <w:rPr>
          <w:w w:val="95"/>
          <w:sz w:val="28"/>
        </w:rPr>
        <w:t>符合本章《适用说明》一般处罚规定的：</w:t>
      </w:r>
    </w:p>
    <w:p>
      <w:pPr>
        <w:pStyle w:val="BodyText"/>
        <w:spacing w:before="22"/>
        <w:ind w:left="674"/>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38"/>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三百四十一、依据《网络餐饮服务食品安全监督管理办法》第四十条的行政处罚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pStyle w:val="ListParagraph"/>
        <w:numPr>
          <w:ilvl w:val="0"/>
          <w:numId w:val="539"/>
        </w:numPr>
        <w:tabs>
          <w:tab w:pos="1103" w:val="left" w:leader="none"/>
        </w:tabs>
        <w:spacing w:line="252" w:lineRule="auto" w:before="50" w:after="0"/>
        <w:ind w:left="113" w:right="266" w:firstLine="560"/>
        <w:jc w:val="both"/>
        <w:rPr>
          <w:sz w:val="28"/>
        </w:rPr>
      </w:pPr>
      <w:r>
        <w:rPr>
          <w:rFonts w:ascii="可口可乐在乎体 楷体" w:eastAsia="可口可乐在乎体 楷体" w:hint="eastAsia"/>
          <w:b/>
          <w:spacing w:val="5"/>
          <w:sz w:val="28"/>
        </w:rPr>
        <w:t>《网络餐饮服务食品安全监督管理办法》第四十条：</w:t>
      </w:r>
      <w:r>
        <w:rPr>
          <w:spacing w:val="4"/>
          <w:sz w:val="28"/>
        </w:rPr>
        <w:t>违反本办法</w:t>
      </w:r>
      <w:r>
        <w:rPr>
          <w:sz w:val="28"/>
        </w:rPr>
        <w:t>第十九条规定，入网餐饮服务提供者未履行相应的包装义务的，由县级以上地方食品药品监督管理部门责令改正，给予警告；拒不改正的，处五千</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元以上三万元以下罚款。</w:t>
      </w:r>
    </w:p>
    <w:p>
      <w:pPr>
        <w:pStyle w:val="ListParagraph"/>
        <w:numPr>
          <w:ilvl w:val="0"/>
          <w:numId w:val="539"/>
        </w:numPr>
        <w:tabs>
          <w:tab w:pos="1103" w:val="left" w:leader="none"/>
        </w:tabs>
        <w:spacing w:line="252" w:lineRule="auto" w:before="22" w:after="0"/>
        <w:ind w:left="113" w:right="132" w:firstLine="560"/>
        <w:jc w:val="both"/>
        <w:rPr>
          <w:sz w:val="28"/>
        </w:rPr>
      </w:pPr>
      <w:r>
        <w:rPr>
          <w:rFonts w:ascii="可口可乐在乎体 楷体" w:eastAsia="可口可乐在乎体 楷体" w:hint="eastAsia"/>
          <w:b/>
          <w:spacing w:val="5"/>
          <w:sz w:val="28"/>
        </w:rPr>
        <w:t>《网络餐饮服务食品安全监督管理办法》第十九条：</w:t>
      </w:r>
      <w:r>
        <w:rPr>
          <w:spacing w:val="4"/>
          <w:sz w:val="28"/>
        </w:rPr>
        <w:t>入网餐饮服 </w:t>
      </w:r>
      <w:r>
        <w:rPr>
          <w:sz w:val="28"/>
        </w:rPr>
        <w:t>务提供者应当使用无毒、清洁的食品容器、餐具和包装材料，并对餐饮食</w:t>
      </w:r>
      <w:r>
        <w:rPr>
          <w:spacing w:val="-13"/>
          <w:w w:val="95"/>
          <w:sz w:val="28"/>
        </w:rPr>
        <w:t>品进行包装，避免送餐人员直接接触食品，确保送餐过程中食品不受污染。</w:t>
      </w:r>
    </w:p>
    <w:p>
      <w:pPr>
        <w:pStyle w:val="BodyText"/>
        <w:spacing w:line="256" w:lineRule="auto" w:before="27"/>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39"/>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39"/>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before="13"/>
        <w:ind w:left="0"/>
        <w:rPr>
          <w:sz w:val="31"/>
        </w:rPr>
      </w:pPr>
    </w:p>
    <w:p>
      <w:pPr>
        <w:pStyle w:val="BodyText"/>
        <w:spacing w:line="276" w:lineRule="auto" w:before="1"/>
        <w:ind w:left="3331" w:right="1178" w:hanging="2310"/>
        <w:rPr>
          <w:rFonts w:ascii="方正黑体_GBK" w:eastAsia="方正黑体_GBK" w:hint="eastAsia"/>
        </w:rPr>
      </w:pPr>
      <w:r>
        <w:rPr>
          <w:rFonts w:ascii="方正黑体_GBK" w:eastAsia="方正黑体_GBK" w:hint="eastAsia"/>
        </w:rPr>
        <w:t>第七节 违反《婴幼儿配方乳粉产品配方注册管理办法》的行政处罚裁量权基准</w:t>
      </w:r>
    </w:p>
    <w:p>
      <w:pPr>
        <w:pStyle w:val="BodyText"/>
        <w:spacing w:before="8"/>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三百四十二、依据《婴幼儿配方乳粉产品配方注册管理办法》第四十四条第一款的行政处罚</w:t>
      </w:r>
    </w:p>
    <w:p>
      <w:pPr>
        <w:pStyle w:val="BodyText"/>
        <w:spacing w:before="15"/>
        <w:ind w:left="673"/>
        <w:rPr>
          <w:rFonts w:ascii="方正楷体_GBK" w:eastAsia="方正楷体_GBK" w:hint="eastAsia"/>
        </w:rPr>
      </w:pPr>
      <w:r>
        <w:rPr>
          <w:rFonts w:ascii="方正楷体_GBK" w:eastAsia="方正楷体_GBK" w:hint="eastAsia"/>
          <w:w w:val="95"/>
        </w:rPr>
        <w:t>（一）法律规定：</w:t>
      </w:r>
    </w:p>
    <w:p>
      <w:pPr>
        <w:spacing w:line="252" w:lineRule="auto" w:before="49"/>
        <w:ind w:left="113" w:right="268" w:firstLine="561"/>
        <w:jc w:val="both"/>
        <w:rPr>
          <w:sz w:val="28"/>
        </w:rPr>
      </w:pPr>
      <w:r>
        <w:rPr>
          <w:rFonts w:ascii="可口可乐在乎体 楷体" w:eastAsia="可口可乐在乎体 楷体" w:hint="eastAsia"/>
          <w:b/>
          <w:sz w:val="28"/>
        </w:rPr>
        <w:t>《婴幼儿配方乳粉产品配方注册管理办法》第四十四条第一款：</w:t>
      </w:r>
      <w:r>
        <w:rPr>
          <w:sz w:val="28"/>
        </w:rPr>
        <w:t>申请人变更不影响产品配方科学性、安全性的事项，未依法申请变更的，由县级以上食品药品监督管理部门责令改正，给予警告；拒不改正的，处一万元以上三万元以下罚款。</w:t>
      </w:r>
    </w:p>
    <w:p>
      <w:pPr>
        <w:pStyle w:val="BodyText"/>
        <w:spacing w:before="25"/>
        <w:ind w:left="673"/>
        <w:rPr>
          <w:rFonts w:ascii="方正楷体_GBK" w:eastAsia="方正楷体_GBK" w:hint="eastAsia"/>
        </w:rPr>
      </w:pPr>
      <w:r>
        <w:rPr>
          <w:rFonts w:ascii="方正楷体_GBK" w:eastAsia="方正楷体_GBK" w:hint="eastAsia"/>
        </w:rPr>
        <w:t>（二）裁量基准：</w:t>
      </w:r>
    </w:p>
    <w:p>
      <w:pPr>
        <w:pStyle w:val="ListParagraph"/>
        <w:numPr>
          <w:ilvl w:val="0"/>
          <w:numId w:val="540"/>
        </w:numPr>
        <w:tabs>
          <w:tab w:pos="1095" w:val="left" w:leader="none"/>
        </w:tabs>
        <w:spacing w:line="240" w:lineRule="auto" w:before="50" w:after="0"/>
        <w:ind w:left="1094" w:right="0" w:hanging="422"/>
        <w:jc w:val="left"/>
        <w:rPr>
          <w:sz w:val="28"/>
        </w:rPr>
      </w:pPr>
      <w:r>
        <w:rPr>
          <w:sz w:val="28"/>
        </w:rPr>
        <w:t>符合本章《适用说明》减轻处罚规定的：</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ind w:left="674"/>
      </w:pPr>
      <w:r>
        <w:rPr/>
        <w:t>裁量基准：无；</w:t>
      </w:r>
    </w:p>
    <w:p>
      <w:pPr>
        <w:pStyle w:val="ListParagraph"/>
        <w:numPr>
          <w:ilvl w:val="0"/>
          <w:numId w:val="540"/>
        </w:numPr>
        <w:tabs>
          <w:tab w:pos="1095" w:val="left" w:leader="none"/>
        </w:tabs>
        <w:spacing w:line="240" w:lineRule="auto" w:before="22" w:after="0"/>
        <w:ind w:left="1094" w:right="0" w:hanging="422"/>
        <w:jc w:val="left"/>
        <w:rPr>
          <w:sz w:val="28"/>
        </w:rPr>
      </w:pPr>
      <w:r>
        <w:rPr>
          <w:sz w:val="28"/>
        </w:rPr>
        <w:t>符合本章《适用说明》从轻处罚规定的：</w:t>
      </w:r>
    </w:p>
    <w:p>
      <w:pPr>
        <w:pStyle w:val="BodyText"/>
        <w:spacing w:before="23"/>
        <w:ind w:left="673"/>
      </w:pPr>
      <w:r>
        <w:rPr/>
        <w:t>裁量基准：拒不改正的，处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40"/>
        </w:numPr>
        <w:tabs>
          <w:tab w:pos="1095" w:val="left" w:leader="none"/>
        </w:tabs>
        <w:spacing w:line="240" w:lineRule="auto" w:before="22" w:after="0"/>
        <w:ind w:left="1094" w:right="0" w:hanging="422"/>
        <w:jc w:val="left"/>
        <w:rPr>
          <w:sz w:val="28"/>
        </w:rPr>
      </w:pPr>
      <w:r>
        <w:rPr>
          <w:w w:val="95"/>
          <w:sz w:val="28"/>
        </w:rPr>
        <w:t>符合本章《适用说明》一般处罚规定的：</w:t>
      </w:r>
    </w:p>
    <w:p>
      <w:pPr>
        <w:pStyle w:val="BodyText"/>
        <w:spacing w:before="23"/>
        <w:ind w:left="673"/>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40"/>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三百四十三、依据《婴幼儿配方乳粉产品配方注册管理办法》第四十五条的行政处罚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1" w:firstLine="561"/>
      </w:pPr>
      <w:r>
        <w:rPr>
          <w:rFonts w:ascii="可口可乐在乎体 楷体" w:eastAsia="可口可乐在乎体 楷体" w:hint="eastAsia"/>
          <w:b/>
        </w:rPr>
        <w:t>《婴幼儿配方乳粉产品配方注册管理办法</w:t>
      </w:r>
      <w:r>
        <w:rPr>
          <w:rFonts w:ascii="可口可乐在乎体 楷体" w:eastAsia="可口可乐在乎体 楷体" w:hint="eastAsia"/>
          <w:b/>
          <w:spacing w:val="-57"/>
          <w:w w:val="115"/>
        </w:rPr>
        <w:t>》</w:t>
      </w:r>
      <w:r>
        <w:rPr>
          <w:rFonts w:ascii="可口可乐在乎体 楷体" w:eastAsia="可口可乐在乎体 楷体" w:hint="eastAsia"/>
          <w:b/>
        </w:rPr>
        <w:t>第四十五条</w:t>
      </w:r>
      <w:r>
        <w:rPr>
          <w:rFonts w:ascii="可口可乐在乎体 楷体" w:eastAsia="可口可乐在乎体 楷体" w:hint="eastAsia"/>
          <w:b/>
          <w:spacing w:val="-56"/>
          <w:w w:val="115"/>
        </w:rPr>
        <w:t>：</w:t>
      </w:r>
      <w:r>
        <w:rPr>
          <w:spacing w:val="-10"/>
        </w:rPr>
        <w:t>伪造、涂改、倒卖、出租、出借、转让婴幼儿配方乳粉产品配方注册证书的，由县级以上食品药品监督管理部门责令改正，给予警告，并处一万元以下罚款；情节严重的，处一万元以上三万元以下罚款；涉嫌犯罪的，依法移送公安机关，追究刑事责任。</w:t>
      </w:r>
    </w:p>
    <w:p>
      <w:pPr>
        <w:pStyle w:val="BodyText"/>
        <w:spacing w:line="256" w:lineRule="auto" w:before="22"/>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裁量基准：给予警告；                             </w:t>
      </w:r>
      <w:r>
        <w:rPr>
          <w:rFonts w:ascii="Times New Roman" w:eastAsia="Times New Roman"/>
        </w:rPr>
        <w:t>2</w:t>
      </w:r>
      <w:r>
        <w:rPr/>
        <w:t>．符合本章《适用说明》从轻处罚规定的：</w:t>
      </w:r>
    </w:p>
    <w:p>
      <w:pPr>
        <w:pStyle w:val="BodyText"/>
        <w:spacing w:line="472" w:lineRule="exact"/>
        <w:ind w:left="673"/>
      </w:pPr>
      <w:r>
        <w:rPr/>
        <w:t>裁量基准：给予警告，并处 </w:t>
      </w:r>
      <w:r>
        <w:rPr>
          <w:rFonts w:ascii="Times New Roman" w:eastAsia="Times New Roman"/>
        </w:rPr>
        <w:t>0 </w:t>
      </w:r>
      <w:r>
        <w:rPr/>
        <w:t>到 </w:t>
      </w:r>
      <w:r>
        <w:rPr>
          <w:rFonts w:ascii="Times New Roman" w:eastAsia="Times New Roman"/>
        </w:rPr>
        <w:t>3000 </w:t>
      </w:r>
      <w:r>
        <w:rPr/>
        <w:t>元罚款；情节严重的，处 </w:t>
      </w:r>
      <w:r>
        <w:rPr>
          <w:rFonts w:ascii="Times New Roman" w:eastAsia="Times New Roman"/>
        </w:rPr>
        <w:t>1 </w:t>
      </w:r>
      <w:r>
        <w:rPr/>
        <w:t>万</w:t>
      </w:r>
    </w:p>
    <w:p>
      <w:pPr>
        <w:pStyle w:val="BodyText"/>
        <w:spacing w:before="23"/>
      </w:pPr>
      <w:r>
        <w:rPr/>
        <w:t>元到 </w:t>
      </w:r>
      <w:r>
        <w:rPr>
          <w:rFonts w:ascii="Times New Roman" w:eastAsia="Times New Roman"/>
        </w:rPr>
        <w:t>1.5 </w:t>
      </w:r>
      <w:r>
        <w:rPr/>
        <w:t>万元罚款；</w:t>
      </w:r>
    </w:p>
    <w:p>
      <w:pPr>
        <w:pStyle w:val="ListParagraph"/>
        <w:numPr>
          <w:ilvl w:val="0"/>
          <w:numId w:val="541"/>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裁量基准：给予警告，并处 </w:t>
      </w:r>
      <w:r>
        <w:rPr>
          <w:rFonts w:ascii="Times New Roman" w:eastAsia="Times New Roman"/>
        </w:rPr>
        <w:t>3000 </w:t>
      </w:r>
      <w:r>
        <w:rPr/>
        <w:t>元到 </w:t>
      </w:r>
      <w:r>
        <w:rPr>
          <w:rFonts w:ascii="Times New Roman" w:eastAsia="Times New Roman"/>
        </w:rPr>
        <w:t>7000 </w:t>
      </w:r>
      <w:r>
        <w:rPr/>
        <w:t>元罚款；情节严重的，处</w:t>
      </w:r>
    </w:p>
    <w:p>
      <w:pPr>
        <w:pStyle w:val="BodyText"/>
        <w:spacing w:before="23"/>
      </w:pP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41"/>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裁量基准：给予警告，并处 </w:t>
      </w:r>
      <w:r>
        <w:rPr>
          <w:rFonts w:ascii="Times New Roman" w:eastAsia="Times New Roman"/>
        </w:rPr>
        <w:t>7000 </w:t>
      </w:r>
      <w:r>
        <w:rPr/>
        <w:t>元到 </w:t>
      </w:r>
      <w:r>
        <w:rPr>
          <w:rFonts w:ascii="Times New Roman" w:eastAsia="Times New Roman"/>
        </w:rPr>
        <w:t>1 </w:t>
      </w:r>
      <w:r>
        <w:rPr/>
        <w:t>万元罚款；情节严重的，处</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1"/>
          <w:numId w:val="542"/>
        </w:numPr>
        <w:tabs>
          <w:tab w:pos="534" w:val="left" w:leader="none"/>
        </w:tabs>
        <w:spacing w:line="240" w:lineRule="auto" w:before="14" w:after="0"/>
        <w:ind w:left="533" w:right="0" w:hanging="421"/>
        <w:jc w:val="left"/>
        <w:rPr>
          <w:sz w:val="28"/>
        </w:rPr>
      </w:pPr>
      <w:r>
        <w:rPr>
          <w:spacing w:val="-3"/>
          <w:sz w:val="28"/>
        </w:rPr>
        <w:t>万元到 </w:t>
      </w:r>
      <w:r>
        <w:rPr>
          <w:rFonts w:ascii="Times New Roman" w:eastAsia="Times New Roman"/>
          <w:sz w:val="28"/>
        </w:rPr>
        <w:t>3 </w:t>
      </w:r>
      <w:r>
        <w:rPr>
          <w:sz w:val="28"/>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三百四十四、依据《婴幼儿配方乳粉产品配方注册管理办法》第四十六条的行政处罚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2"/>
          <w:numId w:val="542"/>
        </w:numPr>
        <w:tabs>
          <w:tab w:pos="1103" w:val="left" w:leader="none"/>
        </w:tabs>
        <w:spacing w:line="252" w:lineRule="auto" w:before="49" w:after="0"/>
        <w:ind w:left="113" w:right="265" w:firstLine="560"/>
        <w:jc w:val="both"/>
        <w:rPr>
          <w:sz w:val="28"/>
        </w:rPr>
      </w:pPr>
      <w:r>
        <w:rPr>
          <w:rFonts w:ascii="可口可乐在乎体 楷体" w:eastAsia="可口可乐在乎体 楷体" w:hint="eastAsia"/>
          <w:b/>
          <w:spacing w:val="5"/>
          <w:sz w:val="28"/>
        </w:rPr>
        <w:t>《婴幼儿配方乳粉产品配方注册管理办法》第四十六条：</w:t>
      </w:r>
      <w:r>
        <w:rPr>
          <w:spacing w:val="3"/>
          <w:sz w:val="28"/>
        </w:rPr>
        <w:t>婴幼儿</w:t>
      </w:r>
      <w:r>
        <w:rPr>
          <w:spacing w:val="-1"/>
          <w:sz w:val="28"/>
        </w:rPr>
        <w:t>配方乳粉生产销售者违反本办法第三十条至第三十四条规定的，由食品药品监督管理部门责令改正，并依法处以一万元以上三万元以下罚款。</w:t>
      </w:r>
    </w:p>
    <w:p>
      <w:pPr>
        <w:pStyle w:val="ListParagraph"/>
        <w:numPr>
          <w:ilvl w:val="2"/>
          <w:numId w:val="542"/>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4"/>
          <w:sz w:val="28"/>
        </w:rPr>
        <w:t>《婴幼儿配方乳粉产品配方注册管理办法》第三十条：</w:t>
      </w:r>
      <w:r>
        <w:rPr>
          <w:spacing w:val="4"/>
          <w:sz w:val="28"/>
        </w:rPr>
        <w:t>申请人申</w:t>
      </w:r>
      <w:r>
        <w:rPr>
          <w:sz w:val="28"/>
        </w:rPr>
        <w:t>请婴幼儿配方乳粉产品配方注册的，应当提交标签和说明书样稿及标签、说明书中声称的说明、证明材料。</w:t>
      </w:r>
    </w:p>
    <w:p>
      <w:pPr>
        <w:pStyle w:val="BodyText"/>
        <w:spacing w:line="252" w:lineRule="auto"/>
        <w:ind w:right="271" w:firstLine="560"/>
      </w:pPr>
      <w:r>
        <w:rPr/>
        <w:t>标签和说明书涉及婴幼儿配方乳粉产品配方的，应当与获得注册的产品配方的内容一致，并标注注册号。</w:t>
      </w:r>
    </w:p>
    <w:p>
      <w:pPr>
        <w:pStyle w:val="ListParagraph"/>
        <w:numPr>
          <w:ilvl w:val="2"/>
          <w:numId w:val="542"/>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5"/>
          <w:sz w:val="28"/>
        </w:rPr>
        <w:t>《婴幼儿配方乳粉产品配方注册管理办法》第三十一条：</w:t>
      </w:r>
      <w:r>
        <w:rPr>
          <w:spacing w:val="3"/>
          <w:sz w:val="28"/>
        </w:rPr>
        <w:t>产品名</w:t>
      </w:r>
      <w:r>
        <w:rPr>
          <w:spacing w:val="9"/>
          <w:sz w:val="28"/>
        </w:rPr>
        <w:t>称中有动物性来源的，应当根据产品配方在配料表中如实标明使用的生</w:t>
      </w:r>
      <w:r>
        <w:rPr>
          <w:sz w:val="28"/>
        </w:rPr>
        <w:t>乳、乳粉、乳清（蛋白）粉等乳制品原料的动物性来源。使用的乳制品原料有两种以上动物性来源时，应当标明各种动物性来源原料所占比例。</w:t>
      </w:r>
    </w:p>
    <w:p>
      <w:pPr>
        <w:pStyle w:val="BodyText"/>
        <w:spacing w:line="252" w:lineRule="auto"/>
        <w:ind w:left="674" w:right="252" w:hanging="17"/>
      </w:pPr>
      <w:r>
        <w:rPr>
          <w:spacing w:val="-8"/>
        </w:rPr>
        <w:t>配料表应当将食用植物油具体的品种名称按照加入量的递减顺序标注。</w:t>
      </w:r>
      <w:r>
        <w:rPr>
          <w:spacing w:val="10"/>
        </w:rPr>
        <w:t>营养成分表应当按照婴幼儿配方乳粉食品安全国家标准规定的营养</w:t>
      </w:r>
    </w:p>
    <w:p>
      <w:pPr>
        <w:pStyle w:val="BodyText"/>
        <w:spacing w:line="252" w:lineRule="auto"/>
        <w:ind w:right="131"/>
      </w:pPr>
      <w:r>
        <w:rPr>
          <w:spacing w:val="-11"/>
        </w:rPr>
        <w:t>素顺序列出，并按照能量、蛋白质、脂肪、碳水化合物、维生素、矿物质、可选择性成分等类别分类列出。</w:t>
      </w:r>
    </w:p>
    <w:p>
      <w:pPr>
        <w:pStyle w:val="ListParagraph"/>
        <w:numPr>
          <w:ilvl w:val="2"/>
          <w:numId w:val="542"/>
        </w:numPr>
        <w:tabs>
          <w:tab w:pos="1103" w:val="left" w:leader="none"/>
        </w:tabs>
        <w:spacing w:line="252" w:lineRule="auto" w:before="0" w:after="0"/>
        <w:ind w:left="113" w:right="265" w:firstLine="560"/>
        <w:jc w:val="both"/>
        <w:rPr>
          <w:sz w:val="28"/>
        </w:rPr>
      </w:pPr>
      <w:r>
        <w:rPr>
          <w:rFonts w:ascii="可口可乐在乎体 楷体" w:hAnsi="可口可乐在乎体 楷体" w:eastAsia="可口可乐在乎体 楷体" w:hint="eastAsia"/>
          <w:b/>
          <w:spacing w:val="5"/>
          <w:sz w:val="28"/>
        </w:rPr>
        <w:t>《婴幼儿配方乳粉产品配方注册管理办法》第三十二条：</w:t>
      </w:r>
      <w:r>
        <w:rPr>
          <w:spacing w:val="3"/>
          <w:sz w:val="28"/>
        </w:rPr>
        <w:t>声称生</w:t>
      </w:r>
      <w:r>
        <w:rPr>
          <w:sz w:val="28"/>
        </w:rPr>
        <w:t>乳、原料乳粉等原料来源的，应当如实标明具体来源地或者来源国，不得使用</w:t>
      </w:r>
      <w:r>
        <w:rPr>
          <w:rFonts w:ascii="Times New Roman" w:hAnsi="Times New Roman" w:eastAsia="Times New Roman"/>
          <w:sz w:val="28"/>
        </w:rPr>
        <w:t>“</w:t>
      </w:r>
      <w:r>
        <w:rPr>
          <w:sz w:val="28"/>
        </w:rPr>
        <w:t>进口奶源</w:t>
      </w:r>
      <w:r>
        <w:rPr>
          <w:rFonts w:ascii="Times New Roman" w:hAnsi="Times New Roman" w:eastAsia="Times New Roman"/>
          <w:sz w:val="28"/>
        </w:rPr>
        <w:t>”“</w:t>
      </w:r>
      <w:r>
        <w:rPr>
          <w:sz w:val="28"/>
        </w:rPr>
        <w:t>源自国外牧场</w:t>
      </w:r>
      <w:r>
        <w:rPr>
          <w:rFonts w:ascii="Times New Roman" w:hAnsi="Times New Roman" w:eastAsia="Times New Roman"/>
          <w:sz w:val="28"/>
        </w:rPr>
        <w:t>”“</w:t>
      </w:r>
      <w:r>
        <w:rPr>
          <w:sz w:val="28"/>
        </w:rPr>
        <w:t>生态牧场</w:t>
      </w:r>
      <w:r>
        <w:rPr>
          <w:rFonts w:ascii="Times New Roman" w:hAnsi="Times New Roman" w:eastAsia="Times New Roman"/>
          <w:sz w:val="28"/>
        </w:rPr>
        <w:t>”“</w:t>
      </w:r>
      <w:r>
        <w:rPr>
          <w:sz w:val="28"/>
        </w:rPr>
        <w:t>进口原料</w:t>
      </w:r>
      <w:r>
        <w:rPr>
          <w:rFonts w:ascii="Times New Roman" w:hAnsi="Times New Roman" w:eastAsia="Times New Roman"/>
          <w:sz w:val="28"/>
        </w:rPr>
        <w:t>”</w:t>
      </w:r>
      <w:r>
        <w:rPr>
          <w:sz w:val="28"/>
        </w:rPr>
        <w:t>等模糊信息。</w:t>
      </w:r>
    </w:p>
    <w:p>
      <w:pPr>
        <w:pStyle w:val="ListParagraph"/>
        <w:numPr>
          <w:ilvl w:val="2"/>
          <w:numId w:val="542"/>
        </w:numPr>
        <w:tabs>
          <w:tab w:pos="1103" w:val="left" w:leader="none"/>
        </w:tabs>
        <w:spacing w:line="252" w:lineRule="auto" w:before="0" w:after="0"/>
        <w:ind w:left="113" w:right="265" w:firstLine="560"/>
        <w:jc w:val="both"/>
        <w:rPr>
          <w:sz w:val="28"/>
        </w:rPr>
      </w:pPr>
      <w:r>
        <w:rPr>
          <w:rFonts w:ascii="可口可乐在乎体 楷体" w:hAnsi="可口可乐在乎体 楷体" w:eastAsia="可口可乐在乎体 楷体" w:hint="eastAsia"/>
          <w:b/>
          <w:spacing w:val="5"/>
          <w:sz w:val="28"/>
        </w:rPr>
        <w:t>《婴幼儿配方乳粉产品配方注册管理办法》第三十三条：</w:t>
      </w:r>
      <w:r>
        <w:rPr>
          <w:spacing w:val="3"/>
          <w:sz w:val="28"/>
        </w:rPr>
        <w:t>声称应</w:t>
      </w:r>
      <w:r>
        <w:rPr>
          <w:spacing w:val="-1"/>
          <w:sz w:val="28"/>
        </w:rPr>
        <w:t>当注明婴幼儿配方乳粉适用月龄，可以同时使用</w:t>
      </w:r>
      <w:r>
        <w:rPr>
          <w:rFonts w:ascii="Times New Roman" w:hAnsi="Times New Roman" w:eastAsia="Times New Roman"/>
          <w:sz w:val="28"/>
        </w:rPr>
        <w:t>“1</w:t>
      </w:r>
      <w:r>
        <w:rPr>
          <w:rFonts w:ascii="Times New Roman" w:hAnsi="Times New Roman" w:eastAsia="Times New Roman"/>
          <w:spacing w:val="-5"/>
          <w:sz w:val="28"/>
        </w:rPr>
        <w:t> </w:t>
      </w:r>
      <w:r>
        <w:rPr>
          <w:spacing w:val="-7"/>
          <w:sz w:val="28"/>
        </w:rPr>
        <w:t>段、</w:t>
      </w:r>
      <w:r>
        <w:rPr>
          <w:rFonts w:ascii="Times New Roman" w:hAnsi="Times New Roman" w:eastAsia="Times New Roman"/>
          <w:sz w:val="28"/>
        </w:rPr>
        <w:t>2</w:t>
      </w:r>
      <w:r>
        <w:rPr>
          <w:rFonts w:ascii="Times New Roman" w:hAnsi="Times New Roman" w:eastAsia="Times New Roman"/>
          <w:spacing w:val="-3"/>
          <w:sz w:val="28"/>
        </w:rPr>
        <w:t> </w:t>
      </w:r>
      <w:r>
        <w:rPr>
          <w:spacing w:val="-6"/>
          <w:sz w:val="28"/>
        </w:rPr>
        <w:t>段、</w:t>
      </w:r>
      <w:r>
        <w:rPr>
          <w:rFonts w:ascii="Times New Roman" w:hAnsi="Times New Roman" w:eastAsia="Times New Roman"/>
          <w:sz w:val="28"/>
        </w:rPr>
        <w:t>3</w:t>
      </w:r>
      <w:r>
        <w:rPr>
          <w:rFonts w:ascii="Times New Roman" w:hAnsi="Times New Roman" w:eastAsia="Times New Roman"/>
          <w:spacing w:val="-3"/>
          <w:sz w:val="28"/>
        </w:rPr>
        <w:t> </w:t>
      </w:r>
      <w:r>
        <w:rPr>
          <w:sz w:val="28"/>
        </w:rPr>
        <w:t>段</w:t>
      </w:r>
      <w:r>
        <w:rPr>
          <w:rFonts w:ascii="Times New Roman" w:hAnsi="Times New Roman" w:eastAsia="Times New Roman"/>
          <w:sz w:val="28"/>
        </w:rPr>
        <w:t>”</w:t>
      </w:r>
      <w:r>
        <w:rPr>
          <w:sz w:val="28"/>
        </w:rPr>
        <w:t>的方式标注。</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2"/>
          <w:numId w:val="542"/>
        </w:numPr>
        <w:tabs>
          <w:tab w:pos="1103" w:val="left" w:leader="none"/>
        </w:tabs>
        <w:spacing w:line="252" w:lineRule="auto" w:before="14" w:after="0"/>
        <w:ind w:left="113" w:right="265" w:firstLine="560"/>
        <w:jc w:val="left"/>
        <w:rPr>
          <w:sz w:val="28"/>
        </w:rPr>
      </w:pPr>
      <w:r>
        <w:rPr>
          <w:rFonts w:ascii="可口可乐在乎体 楷体" w:eastAsia="可口可乐在乎体 楷体" w:hint="eastAsia"/>
          <w:b/>
          <w:spacing w:val="5"/>
          <w:sz w:val="28"/>
        </w:rPr>
        <w:t>《婴幼儿配方乳粉产品配方注册管理办法》第三十四条：</w:t>
      </w:r>
      <w:r>
        <w:rPr>
          <w:spacing w:val="3"/>
          <w:sz w:val="28"/>
        </w:rPr>
        <w:t>标签和</w:t>
      </w:r>
      <w:r>
        <w:rPr>
          <w:sz w:val="28"/>
        </w:rPr>
        <w:t>说明书不得含有下列内容：</w:t>
      </w:r>
    </w:p>
    <w:p>
      <w:pPr>
        <w:pStyle w:val="BodyText"/>
        <w:spacing w:line="484" w:lineRule="exact"/>
        <w:ind w:left="674"/>
      </w:pPr>
      <w:r>
        <w:rPr/>
        <w:t>（一）涉及疾病预防、治疗功能；</w:t>
      </w:r>
    </w:p>
    <w:p>
      <w:pPr>
        <w:pStyle w:val="BodyText"/>
        <w:spacing w:before="22"/>
        <w:ind w:left="674"/>
      </w:pPr>
      <w:r>
        <w:rPr/>
        <w:t>（二）明示或者暗示具有保健作用；</w:t>
      </w:r>
    </w:p>
    <w:p>
      <w:pPr>
        <w:pStyle w:val="BodyText"/>
        <w:spacing w:line="252" w:lineRule="auto" w:before="23"/>
        <w:ind w:right="270" w:firstLine="560"/>
      </w:pPr>
      <w:r>
        <w:rPr/>
        <w:t>（三）明示或者暗示具有益智、增加抵抗力或者免疫力、保护肠道等功能性表述；</w:t>
      </w:r>
    </w:p>
    <w:p>
      <w:pPr>
        <w:pStyle w:val="BodyText"/>
        <w:spacing w:line="252" w:lineRule="auto"/>
        <w:ind w:right="271" w:firstLine="560"/>
      </w:pPr>
      <w:r>
        <w:rPr/>
        <w:t>（四）对于按照食品安全标准不应当在产品配方中含有或者使用的物质，以</w:t>
      </w:r>
      <w:r>
        <w:rPr>
          <w:rFonts w:ascii="Times New Roman" w:hAnsi="Times New Roman" w:eastAsia="Times New Roman"/>
        </w:rPr>
        <w:t>“</w:t>
      </w:r>
      <w:r>
        <w:rPr/>
        <w:t>不添加</w:t>
      </w:r>
      <w:r>
        <w:rPr>
          <w:rFonts w:ascii="Times New Roman" w:hAnsi="Times New Roman" w:eastAsia="Times New Roman"/>
        </w:rPr>
        <w:t>”“</w:t>
      </w:r>
      <w:r>
        <w:rPr/>
        <w:t>不含有</w:t>
      </w:r>
      <w:r>
        <w:rPr>
          <w:rFonts w:ascii="Times New Roman" w:hAnsi="Times New Roman" w:eastAsia="Times New Roman"/>
        </w:rPr>
        <w:t>”“</w:t>
      </w:r>
      <w:r>
        <w:rPr/>
        <w:t>零添加</w:t>
      </w:r>
      <w:r>
        <w:rPr>
          <w:rFonts w:ascii="Times New Roman" w:hAnsi="Times New Roman" w:eastAsia="Times New Roman"/>
        </w:rPr>
        <w:t>”</w:t>
      </w:r>
      <w:r>
        <w:rPr/>
        <w:t>等字样强调未使用或者不含有；</w:t>
      </w:r>
    </w:p>
    <w:p>
      <w:pPr>
        <w:pStyle w:val="BodyText"/>
        <w:spacing w:line="484" w:lineRule="exact"/>
        <w:ind w:left="674"/>
      </w:pPr>
      <w:r>
        <w:rPr/>
        <w:t>（五）虚假、夸大、违反科学原则或者绝对化的内容；</w:t>
      </w:r>
    </w:p>
    <w:p>
      <w:pPr>
        <w:pStyle w:val="BodyText"/>
        <w:spacing w:before="19"/>
        <w:ind w:left="674"/>
      </w:pPr>
      <w:r>
        <w:rPr/>
        <w:t>（六）与产品配方注册的内容不一致的声称。</w:t>
      </w:r>
    </w:p>
    <w:p>
      <w:pPr>
        <w:pStyle w:val="BodyText"/>
        <w:spacing w:line="254" w:lineRule="auto" w:before="5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spacing w:val="7"/>
        </w:rPr>
        <w:t>裁量基准：处  </w:t>
      </w:r>
      <w:r>
        <w:rPr>
          <w:rFonts w:ascii="Times New Roman" w:eastAsia="Times New Roman"/>
        </w:rPr>
        <w:t>0  </w:t>
      </w:r>
      <w:r>
        <w:rPr>
          <w:spacing w:val="11"/>
        </w:rPr>
        <w:t>万元到  </w:t>
      </w:r>
      <w:r>
        <w:rPr>
          <w:rFonts w:ascii="Times New Roman" w:eastAsia="Times New Roman"/>
        </w:rPr>
        <w:t>1   </w:t>
      </w:r>
      <w:r>
        <w:rPr/>
        <w:t>万元罚款； </w:t>
      </w:r>
      <w:r>
        <w:rPr>
          <w:rFonts w:ascii="Times New Roman" w:eastAsia="Times New Roman"/>
        </w:rPr>
        <w:t>2</w:t>
      </w:r>
      <w:r>
        <w:rPr>
          <w:spacing w:val="-1"/>
        </w:rPr>
        <w:t>．符合本章《适用说明》从轻处罚规定的： </w:t>
      </w:r>
      <w:r>
        <w:rPr/>
        <w:t>裁量基准：处  </w:t>
      </w:r>
      <w:r>
        <w:rPr>
          <w:rFonts w:ascii="Times New Roman" w:eastAsia="Times New Roman"/>
        </w:rPr>
        <w:t>1</w:t>
      </w:r>
      <w:r>
        <w:rPr>
          <w:rFonts w:ascii="Times New Roman" w:eastAsia="Times New Roman"/>
          <w:spacing w:val="9"/>
        </w:rPr>
        <w:t>  </w:t>
      </w:r>
      <w:r>
        <w:rPr/>
        <w:t>万元到  </w:t>
      </w:r>
      <w:r>
        <w:rPr>
          <w:rFonts w:ascii="Times New Roman" w:eastAsia="Times New Roman"/>
        </w:rPr>
        <w:t>1.5</w:t>
      </w:r>
      <w:r>
        <w:rPr>
          <w:rFonts w:ascii="Times New Roman" w:eastAsia="Times New Roman"/>
          <w:spacing w:val="9"/>
        </w:rPr>
        <w:t>  </w:t>
      </w:r>
      <w:r>
        <w:rPr/>
        <w:t>万元罚款； </w:t>
      </w:r>
      <w:r>
        <w:rPr>
          <w:rFonts w:ascii="Times New Roman" w:eastAsia="Times New Roman"/>
        </w:rPr>
        <w:t>3</w:t>
      </w:r>
      <w:r>
        <w:rPr>
          <w:spacing w:val="-1"/>
        </w:rPr>
        <w:t>．符合本章《适用说明》一般处罚规定的： </w:t>
      </w:r>
      <w:r>
        <w:rPr>
          <w:spacing w:val="4"/>
        </w:rPr>
        <w:t>裁量基准：处 </w:t>
      </w:r>
      <w:r>
        <w:rPr>
          <w:rFonts w:ascii="Times New Roman" w:eastAsia="Times New Roman"/>
        </w:rPr>
        <w:t>1.5</w:t>
      </w:r>
      <w:r>
        <w:rPr>
          <w:rFonts w:ascii="Times New Roman" w:eastAsia="Times New Roman"/>
          <w:spacing w:val="36"/>
        </w:rPr>
        <w:t> </w:t>
      </w:r>
      <w:r>
        <w:rPr>
          <w:spacing w:val="7"/>
        </w:rPr>
        <w:t>万元到 </w:t>
      </w:r>
      <w:r>
        <w:rPr>
          <w:rFonts w:ascii="Times New Roman" w:eastAsia="Times New Roman"/>
        </w:rPr>
        <w:t>2.5</w:t>
      </w:r>
      <w:r>
        <w:rPr>
          <w:rFonts w:ascii="Times New Roman" w:eastAsia="Times New Roman"/>
          <w:spacing w:val="37"/>
        </w:rPr>
        <w:t> </w:t>
      </w:r>
      <w:r>
        <w:rPr/>
        <w:t>万元罚款； </w:t>
      </w:r>
      <w:r>
        <w:rPr>
          <w:rFonts w:ascii="Times New Roman" w:eastAsia="Times New Roman"/>
        </w:rPr>
        <w:t>4</w:t>
      </w:r>
      <w:r>
        <w:rPr>
          <w:spacing w:val="-1"/>
        </w:rPr>
        <w:t>．符合本章《适用说明》从重处罚规定的： </w:t>
      </w:r>
      <w:r>
        <w:rPr>
          <w:spacing w:val="-2"/>
        </w:rPr>
        <w:t>裁量基准：处 </w:t>
      </w:r>
      <w:r>
        <w:rPr>
          <w:rFonts w:ascii="Times New Roman" w:eastAsia="Times New Roman"/>
        </w:rPr>
        <w:t>2.5</w:t>
      </w:r>
      <w:r>
        <w:rPr>
          <w:rFonts w:ascii="Times New Roman" w:eastAsia="Times New Roman"/>
          <w:spacing w:val="-1"/>
        </w:rPr>
        <w:t> </w:t>
      </w:r>
      <w:r>
        <w:rPr>
          <w:spacing w:val="-3"/>
        </w:rPr>
        <w:t>万元到 </w:t>
      </w:r>
      <w:r>
        <w:rPr>
          <w:rFonts w:ascii="Times New Roman" w:eastAsia="Times New Roman"/>
        </w:rPr>
        <w:t>3</w:t>
      </w:r>
      <w:r>
        <w:rPr>
          <w:rFonts w:ascii="Times New Roman" w:eastAsia="Times New Roman"/>
          <w:spacing w:val="-1"/>
        </w:rPr>
        <w:t> </w:t>
      </w:r>
      <w:r>
        <w:rPr/>
        <w:t>万元罚款。</w:t>
      </w:r>
    </w:p>
    <w:p>
      <w:pPr>
        <w:pStyle w:val="BodyText"/>
        <w:spacing w:before="14"/>
        <w:ind w:left="0"/>
      </w:pPr>
    </w:p>
    <w:p>
      <w:pPr>
        <w:pStyle w:val="BodyText"/>
        <w:spacing w:line="276" w:lineRule="auto"/>
        <w:ind w:left="3892" w:right="759" w:hanging="3290"/>
        <w:rPr>
          <w:rFonts w:ascii="方正黑体_GBK" w:eastAsia="方正黑体_GBK" w:hint="eastAsia"/>
        </w:rPr>
      </w:pPr>
      <w:r>
        <w:rPr>
          <w:rFonts w:ascii="方正黑体_GBK" w:eastAsia="方正黑体_GBK" w:hint="eastAsia"/>
        </w:rPr>
        <w:t>第八节 违反《特殊医学用途配方食品注册管理办法》的行政处罚裁量权基准</w:t>
      </w:r>
    </w:p>
    <w:p>
      <w:pPr>
        <w:pStyle w:val="BodyText"/>
        <w:spacing w:before="9"/>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三百四十五、依据《特殊医学用途配方食品注册管理办法》第四十五条的行政处罚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after="0"/>
        <w:rPr>
          <w:rFonts w:ascii="方正楷体_GBK" w:eastAsia="方正楷体_GBK" w:hint="eastAsia"/>
        </w:rPr>
        <w:sectPr>
          <w:pgSz w:w="11910" w:h="16840"/>
          <w:pgMar w:header="0" w:footer="1115" w:top="1600" w:bottom="1300" w:left="1360" w:right="1200"/>
        </w:sectPr>
      </w:pPr>
    </w:p>
    <w:p>
      <w:pPr>
        <w:pStyle w:val="BodyText"/>
        <w:spacing w:before="1"/>
        <w:ind w:left="0"/>
        <w:rPr>
          <w:rFonts w:ascii="方正楷体_GBK"/>
          <w:sz w:val="29"/>
        </w:rPr>
      </w:pPr>
    </w:p>
    <w:p>
      <w:pPr>
        <w:spacing w:line="252" w:lineRule="auto" w:before="12"/>
        <w:ind w:left="113" w:right="242" w:firstLine="561"/>
        <w:jc w:val="both"/>
        <w:rPr>
          <w:sz w:val="28"/>
        </w:rPr>
      </w:pPr>
      <w:r>
        <w:rPr>
          <w:rFonts w:ascii="可口可乐在乎体 楷体" w:eastAsia="可口可乐在乎体 楷体" w:hint="eastAsia"/>
          <w:b/>
          <w:sz w:val="28"/>
        </w:rPr>
        <w:t>《特殊医学用途配方食品注册管理办法》第四十五条：</w:t>
      </w:r>
      <w:r>
        <w:rPr>
          <w:sz w:val="28"/>
        </w:rPr>
        <w:t>伪造、涂改、倒卖、出租、出借、转让特殊医学用途配方食品注册证书的，由县级以上食品药品监督管理部门责令改正，给予警告，并处一万元以下罚款；情节严重的，处一万元以上三万元以下罚款。</w:t>
      </w:r>
    </w:p>
    <w:p>
      <w:pPr>
        <w:pStyle w:val="BodyText"/>
        <w:spacing w:line="256" w:lineRule="auto" w:before="2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674"/>
      </w:pPr>
      <w:r>
        <w:rPr/>
        <w:t>裁量基准：给予警告，并处 </w:t>
      </w:r>
      <w:r>
        <w:rPr>
          <w:rFonts w:ascii="Times New Roman" w:eastAsia="Times New Roman"/>
        </w:rPr>
        <w:t>0 </w:t>
      </w:r>
      <w:r>
        <w:rPr/>
        <w:t>到 </w:t>
      </w:r>
      <w:r>
        <w:rPr>
          <w:rFonts w:ascii="Times New Roman" w:eastAsia="Times New Roman"/>
        </w:rPr>
        <w:t>3000 </w:t>
      </w:r>
      <w:r>
        <w:rPr/>
        <w:t>元罚款；情节严重的，处 </w:t>
      </w:r>
      <w:r>
        <w:rPr>
          <w:rFonts w:ascii="Times New Roman" w:eastAsia="Times New Roman"/>
        </w:rPr>
        <w:t>1 </w:t>
      </w:r>
      <w:r>
        <w:rPr/>
        <w:t>万</w:t>
      </w:r>
    </w:p>
    <w:p>
      <w:pPr>
        <w:pStyle w:val="BodyText"/>
        <w:spacing w:before="23"/>
      </w:pPr>
      <w:r>
        <w:rPr/>
        <w:t>元到 </w:t>
      </w:r>
      <w:r>
        <w:rPr>
          <w:rFonts w:ascii="Times New Roman" w:eastAsia="Times New Roman"/>
        </w:rPr>
        <w:t>1.5 </w:t>
      </w:r>
      <w:r>
        <w:rPr/>
        <w:t>万元罚款；</w:t>
      </w:r>
    </w:p>
    <w:p>
      <w:pPr>
        <w:pStyle w:val="ListParagraph"/>
        <w:numPr>
          <w:ilvl w:val="0"/>
          <w:numId w:val="543"/>
        </w:numPr>
        <w:tabs>
          <w:tab w:pos="1096" w:val="left" w:leader="none"/>
        </w:tabs>
        <w:spacing w:line="240" w:lineRule="auto" w:before="22" w:after="0"/>
        <w:ind w:left="1095" w:right="0" w:hanging="422"/>
        <w:jc w:val="left"/>
        <w:rPr>
          <w:sz w:val="28"/>
        </w:rPr>
      </w:pPr>
      <w:r>
        <w:rPr>
          <w:sz w:val="28"/>
        </w:rPr>
        <w:t>符合本章《适用说明》一般处罚规定的：</w:t>
      </w:r>
    </w:p>
    <w:p>
      <w:pPr>
        <w:pStyle w:val="BodyText"/>
        <w:spacing w:before="23"/>
        <w:ind w:left="674"/>
      </w:pPr>
      <w:r>
        <w:rPr/>
        <w:t>裁量基准：给予警告，并处 </w:t>
      </w:r>
      <w:r>
        <w:rPr>
          <w:rFonts w:ascii="Times New Roman" w:eastAsia="Times New Roman"/>
        </w:rPr>
        <w:t>3000 </w:t>
      </w:r>
      <w:r>
        <w:rPr/>
        <w:t>元到 </w:t>
      </w:r>
      <w:r>
        <w:rPr>
          <w:rFonts w:ascii="Times New Roman" w:eastAsia="Times New Roman"/>
        </w:rPr>
        <w:t>7000 </w:t>
      </w:r>
      <w:r>
        <w:rPr/>
        <w:t>元罚款；情节严重的，处</w:t>
      </w:r>
    </w:p>
    <w:p>
      <w:pPr>
        <w:pStyle w:val="BodyText"/>
        <w:spacing w:before="23"/>
      </w:pP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43"/>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裁量基准：给予警告，并处 </w:t>
      </w:r>
      <w:r>
        <w:rPr>
          <w:rFonts w:ascii="Times New Roman" w:eastAsia="Times New Roman"/>
        </w:rPr>
        <w:t>7000 </w:t>
      </w:r>
      <w:r>
        <w:rPr/>
        <w:t>元到 </w:t>
      </w:r>
      <w:r>
        <w:rPr>
          <w:rFonts w:ascii="Times New Roman" w:eastAsia="Times New Roman"/>
        </w:rPr>
        <w:t>1 </w:t>
      </w:r>
      <w:r>
        <w:rPr/>
        <w:t>万元罚款；情节严重的，处</w:t>
      </w:r>
    </w:p>
    <w:p>
      <w:pPr>
        <w:pStyle w:val="BodyText"/>
        <w:spacing w:before="22"/>
      </w:pP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0" w:firstLine="560"/>
        <w:rPr>
          <w:rFonts w:ascii="方正黑体_GBK" w:eastAsia="方正黑体_GBK" w:hint="eastAsia"/>
        </w:rPr>
      </w:pPr>
      <w:r>
        <w:rPr>
          <w:rFonts w:ascii="方正黑体_GBK" w:eastAsia="方正黑体_GBK" w:hint="eastAsia"/>
        </w:rPr>
        <w:t>三百四十六、依据《特殊医学用途配方食品注册管理办法》第四十六条第一款的行政处罚</w:t>
      </w:r>
    </w:p>
    <w:p>
      <w:pPr>
        <w:pStyle w:val="BodyText"/>
        <w:spacing w:before="14"/>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69" w:firstLine="561"/>
        <w:jc w:val="both"/>
        <w:rPr>
          <w:sz w:val="28"/>
        </w:rPr>
      </w:pPr>
      <w:r>
        <w:rPr>
          <w:rFonts w:ascii="可口可乐在乎体 楷体" w:eastAsia="可口可乐在乎体 楷体" w:hint="eastAsia"/>
          <w:b/>
          <w:sz w:val="28"/>
        </w:rPr>
        <w:t>《特殊医学用途配方食品注册管理办法》第四十六条第一款：</w:t>
      </w:r>
      <w:r>
        <w:rPr>
          <w:sz w:val="28"/>
        </w:rPr>
        <w:t>注册人变更不影响产品安全性、营养充足性以及特殊医学用途临床效果的事项， 未依法申请变更的，由县级以上食品药品监督管理部门责令改正，给予警告；拒不改正的，处一万元以上三万元以下罚款。</w:t>
      </w:r>
    </w:p>
    <w:p>
      <w:pPr>
        <w:pStyle w:val="BodyText"/>
        <w:spacing w:line="259" w:lineRule="auto" w:before="24"/>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w:t>
      </w:r>
    </w:p>
    <w:p>
      <w:pPr>
        <w:spacing w:after="0" w:line="259"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544"/>
        </w:numPr>
        <w:tabs>
          <w:tab w:pos="1095" w:val="left" w:leader="none"/>
        </w:tabs>
        <w:spacing w:line="240" w:lineRule="auto" w:before="14" w:after="0"/>
        <w:ind w:left="1094" w:right="0" w:hanging="421"/>
        <w:jc w:val="left"/>
        <w:rPr>
          <w:sz w:val="28"/>
        </w:rPr>
      </w:pPr>
      <w:r>
        <w:rPr>
          <w:sz w:val="28"/>
        </w:rPr>
        <w:t>符合本章《适用说明》从轻处罚规定的：</w:t>
      </w:r>
    </w:p>
    <w:p>
      <w:pPr>
        <w:pStyle w:val="BodyText"/>
        <w:spacing w:before="22"/>
        <w:ind w:left="673"/>
      </w:pPr>
      <w:r>
        <w:rPr/>
        <w:t>裁量基准：拒不改正的，处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44"/>
        </w:numPr>
        <w:tabs>
          <w:tab w:pos="1095" w:val="left" w:leader="none"/>
        </w:tabs>
        <w:spacing w:line="240" w:lineRule="auto" w:before="23" w:after="0"/>
        <w:ind w:left="1094" w:right="0" w:hanging="422"/>
        <w:jc w:val="left"/>
        <w:rPr>
          <w:sz w:val="28"/>
        </w:rPr>
      </w:pPr>
      <w:r>
        <w:rPr>
          <w:w w:val="95"/>
          <w:sz w:val="28"/>
        </w:rPr>
        <w:t>符合本章《适用说明》一般处罚规定的：</w:t>
      </w:r>
    </w:p>
    <w:p>
      <w:pPr>
        <w:pStyle w:val="BodyText"/>
        <w:spacing w:before="22"/>
        <w:ind w:left="673"/>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44"/>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before="13"/>
        <w:ind w:left="0"/>
        <w:rPr>
          <w:sz w:val="31"/>
        </w:rPr>
      </w:pPr>
    </w:p>
    <w:p>
      <w:pPr>
        <w:pStyle w:val="BodyText"/>
        <w:spacing w:line="276" w:lineRule="auto"/>
        <w:ind w:left="3892" w:right="759" w:hanging="3290"/>
        <w:rPr>
          <w:rFonts w:ascii="方正黑体_GBK" w:eastAsia="方正黑体_GBK" w:hint="eastAsia"/>
        </w:rPr>
      </w:pPr>
      <w:r>
        <w:rPr>
          <w:rFonts w:ascii="方正黑体_GBK" w:eastAsia="方正黑体_GBK" w:hint="eastAsia"/>
        </w:rPr>
        <w:t>第九节 违反《食品生产经营日常监督检查管理办法》的行政处罚裁量权基准</w:t>
      </w:r>
    </w:p>
    <w:p>
      <w:pPr>
        <w:pStyle w:val="BodyText"/>
        <w:spacing w:before="9"/>
        <w:ind w:left="0"/>
        <w:rPr>
          <w:rFonts w:ascii="方正黑体_GBK"/>
          <w:sz w:val="32"/>
        </w:rPr>
      </w:pPr>
    </w:p>
    <w:p>
      <w:pPr>
        <w:pStyle w:val="BodyText"/>
        <w:spacing w:line="276" w:lineRule="auto"/>
        <w:ind w:right="270" w:firstLine="560"/>
        <w:rPr>
          <w:rFonts w:ascii="方正黑体_GBK" w:eastAsia="方正黑体_GBK" w:hint="eastAsia"/>
        </w:rPr>
      </w:pPr>
      <w:r>
        <w:rPr>
          <w:rFonts w:ascii="方正黑体_GBK" w:eastAsia="方正黑体_GBK" w:hint="eastAsia"/>
        </w:rPr>
        <w:t>三百四十七、依据《食品生产经营日常监督检查管理办法》第二十九条的行政处罚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2" w:lineRule="auto" w:before="49"/>
        <w:ind w:left="113" w:right="132" w:firstLine="561"/>
        <w:jc w:val="left"/>
        <w:rPr>
          <w:sz w:val="28"/>
        </w:rPr>
      </w:pPr>
      <w:r>
        <w:rPr>
          <w:rFonts w:ascii="可口可乐在乎体 楷体" w:eastAsia="可口可乐在乎体 楷体" w:hint="eastAsia"/>
          <w:b/>
          <w:spacing w:val="-2"/>
          <w:sz w:val="28"/>
        </w:rPr>
        <w:t>《食品生产经营日常监督检查管理办法》第二十九条：</w:t>
      </w:r>
      <w:r>
        <w:rPr>
          <w:sz w:val="28"/>
        </w:rPr>
        <w:t>食品生产经营  者撕毁、涂改日常监督检查结果记录表，或者未保持日常监督检查结果记</w:t>
      </w:r>
      <w:r>
        <w:rPr>
          <w:spacing w:val="-11"/>
          <w:sz w:val="28"/>
        </w:rPr>
        <w:t>录表至下次日常监督检查的，由市、县级食品药品监督管理部门责令改正， 给予警告，并处二千元以上三万元以下罚款。</w:t>
      </w:r>
    </w:p>
    <w:p>
      <w:pPr>
        <w:pStyle w:val="BodyText"/>
        <w:spacing w:line="256" w:lineRule="auto" w:before="25"/>
        <w:ind w:left="673" w:right="2928"/>
      </w:pPr>
      <w:r>
        <w:rPr>
          <w:rFonts w:ascii="方正楷体_GBK" w:eastAsia="方正楷体_GBK" w:hint="eastAsia"/>
        </w:rPr>
        <w:t>（二）裁量基准：                                        </w:t>
      </w:r>
      <w:r>
        <w:rPr>
          <w:rFonts w:ascii="Times New Roman" w:eastAsia="Times New Roman"/>
        </w:rPr>
        <w:t>1</w:t>
      </w:r>
      <w:r>
        <w:rPr/>
        <w:t>．符合本章《适用说明》减轻处罚规定的： </w:t>
      </w:r>
      <w:r>
        <w:rPr>
          <w:spacing w:val="-1"/>
        </w:rPr>
        <w:t>裁量基准：给予警告，并处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2000</w:t>
      </w:r>
      <w:r>
        <w:rPr>
          <w:rFonts w:ascii="Times New Roman" w:eastAsia="Times New Roman"/>
          <w:spacing w:val="-3"/>
        </w:rPr>
        <w:t> </w:t>
      </w:r>
      <w:r>
        <w:rPr/>
        <w:t>元罚款； </w:t>
      </w:r>
      <w:r>
        <w:rPr>
          <w:rFonts w:ascii="Times New Roman" w:eastAsia="Times New Roman"/>
        </w:rPr>
        <w:t>2</w:t>
      </w:r>
      <w:r>
        <w:rPr/>
        <w:t>．符合本章《适用说明》从轻处罚规定的：</w:t>
      </w:r>
    </w:p>
    <w:p>
      <w:pPr>
        <w:pStyle w:val="BodyText"/>
        <w:spacing w:line="472" w:lineRule="exact"/>
        <w:ind w:left="673"/>
      </w:pPr>
      <w:r>
        <w:rPr/>
        <w:t>裁量基准：给予警告，并处 </w:t>
      </w:r>
      <w:r>
        <w:rPr>
          <w:rFonts w:ascii="Times New Roman" w:eastAsia="Times New Roman"/>
        </w:rPr>
        <w:t>2000 </w:t>
      </w:r>
      <w:r>
        <w:rPr/>
        <w:t>元到 </w:t>
      </w:r>
      <w:r>
        <w:rPr>
          <w:rFonts w:ascii="Times New Roman" w:eastAsia="Times New Roman"/>
        </w:rPr>
        <w:t>1 </w:t>
      </w:r>
      <w:r>
        <w:rPr/>
        <w:t>万元罚款；</w:t>
      </w:r>
    </w:p>
    <w:p>
      <w:pPr>
        <w:pStyle w:val="ListParagraph"/>
        <w:numPr>
          <w:ilvl w:val="0"/>
          <w:numId w:val="545"/>
        </w:numPr>
        <w:tabs>
          <w:tab w:pos="1095" w:val="left" w:leader="none"/>
        </w:tabs>
        <w:spacing w:line="240" w:lineRule="auto" w:before="22" w:after="0"/>
        <w:ind w:left="1094" w:right="0" w:hanging="422"/>
        <w:jc w:val="left"/>
        <w:rPr>
          <w:sz w:val="28"/>
        </w:rPr>
      </w:pPr>
      <w:r>
        <w:rPr>
          <w:sz w:val="28"/>
        </w:rPr>
        <w:t>符合本章《适用说明》一般处罚规定的：</w:t>
      </w:r>
    </w:p>
    <w:p>
      <w:pPr>
        <w:pStyle w:val="BodyText"/>
        <w:spacing w:before="23"/>
        <w:ind w:left="673"/>
      </w:pPr>
      <w:r>
        <w:rPr/>
        <w:t>裁量基准：给予警告，并处 </w:t>
      </w:r>
      <w:r>
        <w:rPr>
          <w:rFonts w:ascii="Times New Roman" w:eastAsia="Times New Roman"/>
        </w:rPr>
        <w:t>1 </w:t>
      </w:r>
      <w:r>
        <w:rPr/>
        <w:t>万元到 </w:t>
      </w:r>
      <w:r>
        <w:rPr>
          <w:rFonts w:ascii="Times New Roman" w:eastAsia="Times New Roman"/>
        </w:rPr>
        <w:t>2 </w:t>
      </w:r>
      <w:r>
        <w:rPr/>
        <w:t>万元罚款；</w:t>
      </w:r>
    </w:p>
    <w:p>
      <w:pPr>
        <w:pStyle w:val="ListParagraph"/>
        <w:numPr>
          <w:ilvl w:val="0"/>
          <w:numId w:val="545"/>
        </w:numPr>
        <w:tabs>
          <w:tab w:pos="1096" w:val="left" w:leader="none"/>
        </w:tabs>
        <w:spacing w:line="240" w:lineRule="auto" w:before="22" w:after="0"/>
        <w:ind w:left="1095" w:right="0" w:hanging="422"/>
        <w:jc w:val="left"/>
        <w:rPr>
          <w:sz w:val="28"/>
        </w:rPr>
      </w:pPr>
      <w:r>
        <w:rPr>
          <w:sz w:val="28"/>
        </w:rPr>
        <w:t>符合本章《适用说明》从重处罚规定的：</w:t>
      </w:r>
    </w:p>
    <w:p>
      <w:pPr>
        <w:pStyle w:val="BodyText"/>
        <w:spacing w:before="23"/>
        <w:ind w:left="674"/>
      </w:pPr>
      <w:r>
        <w:rPr/>
        <w:t>裁量基准：给予警告，并处 </w:t>
      </w:r>
      <w:r>
        <w:rPr>
          <w:rFonts w:ascii="Times New Roman" w:eastAsia="Times New Roman"/>
        </w:rPr>
        <w:t>2 </w:t>
      </w:r>
      <w:r>
        <w:rPr/>
        <w:t>万元到 </w:t>
      </w:r>
      <w:r>
        <w:rPr>
          <w:rFonts w:ascii="Times New Roman" w:eastAsia="Times New Roman"/>
        </w:rPr>
        <w:t>3 </w:t>
      </w:r>
      <w:r>
        <w:rPr/>
        <w:t>万元罚款。</w:t>
      </w:r>
    </w:p>
    <w:p>
      <w:pPr>
        <w:spacing w:after="0"/>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0" w:right="158"/>
        <w:jc w:val="center"/>
        <w:rPr>
          <w:rFonts w:ascii="方正黑体_GBK" w:eastAsia="方正黑体_GBK" w:hint="eastAsia"/>
        </w:rPr>
      </w:pPr>
      <w:r>
        <w:rPr>
          <w:rFonts w:ascii="方正黑体_GBK" w:eastAsia="方正黑体_GBK" w:hint="eastAsia"/>
        </w:rPr>
        <w:t>第十节 违反《保健食品注册与备案管理办法》的行政处罚裁量权基准</w:t>
      </w:r>
    </w:p>
    <w:p>
      <w:pPr>
        <w:pStyle w:val="BodyText"/>
        <w:spacing w:before="9"/>
        <w:ind w:left="0"/>
        <w:rPr>
          <w:rFonts w:ascii="方正黑体_GBK"/>
          <w:sz w:val="36"/>
        </w:rPr>
      </w:pPr>
    </w:p>
    <w:p>
      <w:pPr>
        <w:pStyle w:val="BodyText"/>
        <w:spacing w:line="276" w:lineRule="auto"/>
        <w:ind w:right="270" w:firstLine="560"/>
        <w:rPr>
          <w:rFonts w:ascii="方正黑体_GBK" w:eastAsia="方正黑体_GBK" w:hint="eastAsia"/>
        </w:rPr>
      </w:pPr>
      <w:r>
        <w:rPr>
          <w:rFonts w:ascii="方正黑体_GBK" w:eastAsia="方正黑体_GBK" w:hint="eastAsia"/>
        </w:rPr>
        <w:t>三百四十八、依据《保健食品注册与备案管理办法》第七十二条的行政处罚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2" w:lineRule="auto" w:before="50"/>
        <w:ind w:left="113" w:right="245" w:firstLine="561"/>
        <w:jc w:val="both"/>
        <w:rPr>
          <w:sz w:val="28"/>
        </w:rPr>
      </w:pPr>
      <w:r>
        <w:rPr>
          <w:rFonts w:ascii="可口可乐在乎体 楷体" w:eastAsia="可口可乐在乎体 楷体" w:hint="eastAsia"/>
          <w:b/>
          <w:sz w:val="28"/>
        </w:rPr>
        <w:t>《保健食品注册与备案管理办法》第七十二条：</w:t>
      </w:r>
      <w:r>
        <w:rPr>
          <w:sz w:val="28"/>
        </w:rPr>
        <w:t>有下列情形之一的， </w:t>
      </w:r>
      <w:r>
        <w:rPr>
          <w:spacing w:val="9"/>
          <w:sz w:val="28"/>
        </w:rPr>
        <w:t>由县级以上人民政府食品药品监督管理部门处以一万元以上三万元以下</w:t>
      </w:r>
      <w:r>
        <w:rPr>
          <w:sz w:val="28"/>
        </w:rPr>
        <w:t>罚款；构成犯罪的，依法追究刑事责任。：</w:t>
      </w:r>
    </w:p>
    <w:p>
      <w:pPr>
        <w:pStyle w:val="BodyText"/>
        <w:spacing w:line="482" w:lineRule="exact"/>
        <w:ind w:left="673"/>
      </w:pPr>
      <w:r>
        <w:rPr>
          <w:w w:val="95"/>
        </w:rPr>
        <w:t>（一）擅自转让保健食品注册证书的；</w:t>
      </w:r>
    </w:p>
    <w:p>
      <w:pPr>
        <w:pStyle w:val="BodyText"/>
        <w:spacing w:before="22"/>
        <w:ind w:left="673"/>
      </w:pPr>
      <w:r>
        <w:rPr/>
        <w:t>（二）伪造、涂改、倒卖、出租、出借保健食品注册证书的。</w:t>
      </w:r>
    </w:p>
    <w:p>
      <w:pPr>
        <w:pStyle w:val="BodyText"/>
        <w:spacing w:line="254" w:lineRule="auto" w:before="55"/>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spacing w:val="4"/>
        </w:rPr>
        <w:t>裁量基准：处    </w:t>
      </w:r>
      <w:r>
        <w:rPr>
          <w:rFonts w:ascii="Times New Roman" w:eastAsia="Times New Roman"/>
        </w:rPr>
        <w:t>0    </w:t>
      </w:r>
      <w:r>
        <w:rPr>
          <w:spacing w:val="8"/>
        </w:rPr>
        <w:t>到    </w:t>
      </w:r>
      <w:r>
        <w:rPr>
          <w:rFonts w:ascii="Times New Roman" w:eastAsia="Times New Roman"/>
        </w:rPr>
        <w:t>1     </w:t>
      </w:r>
      <w:r>
        <w:rPr/>
        <w:t>万元罚款； </w:t>
      </w:r>
      <w:r>
        <w:rPr>
          <w:rFonts w:ascii="Times New Roman" w:eastAsia="Times New Roman"/>
        </w:rPr>
        <w:t>2</w:t>
      </w:r>
      <w:r>
        <w:rPr>
          <w:spacing w:val="-1"/>
        </w:rPr>
        <w:t>．符合本章《适用说明》从轻处罚规定的： </w:t>
      </w:r>
      <w:r>
        <w:rPr/>
        <w:t>裁量基准：处  </w:t>
      </w:r>
      <w:r>
        <w:rPr>
          <w:rFonts w:ascii="Times New Roman" w:eastAsia="Times New Roman"/>
        </w:rPr>
        <w:t>1</w:t>
      </w:r>
      <w:r>
        <w:rPr>
          <w:rFonts w:ascii="Times New Roman" w:eastAsia="Times New Roman"/>
          <w:spacing w:val="9"/>
        </w:rPr>
        <w:t>  </w:t>
      </w:r>
      <w:r>
        <w:rPr/>
        <w:t>万元到  </w:t>
      </w:r>
      <w:r>
        <w:rPr>
          <w:rFonts w:ascii="Times New Roman" w:eastAsia="Times New Roman"/>
        </w:rPr>
        <w:t>1.5</w:t>
      </w:r>
      <w:r>
        <w:rPr>
          <w:rFonts w:ascii="Times New Roman" w:eastAsia="Times New Roman"/>
          <w:spacing w:val="9"/>
        </w:rPr>
        <w:t>  </w:t>
      </w:r>
      <w:r>
        <w:rPr/>
        <w:t>万元罚款； </w:t>
      </w:r>
      <w:r>
        <w:rPr>
          <w:rFonts w:ascii="Times New Roman" w:eastAsia="Times New Roman"/>
        </w:rPr>
        <w:t>3</w:t>
      </w:r>
      <w:r>
        <w:rPr>
          <w:spacing w:val="-1"/>
        </w:rPr>
        <w:t>．符合本章《适用说明》一般处罚规定的： </w:t>
      </w:r>
      <w:r>
        <w:rPr>
          <w:spacing w:val="4"/>
        </w:rPr>
        <w:t>裁量基准：处 </w:t>
      </w:r>
      <w:r>
        <w:rPr>
          <w:rFonts w:ascii="Times New Roman" w:eastAsia="Times New Roman"/>
        </w:rPr>
        <w:t>1.5</w:t>
      </w:r>
      <w:r>
        <w:rPr>
          <w:rFonts w:ascii="Times New Roman" w:eastAsia="Times New Roman"/>
          <w:spacing w:val="36"/>
        </w:rPr>
        <w:t> </w:t>
      </w:r>
      <w:r>
        <w:rPr>
          <w:spacing w:val="7"/>
        </w:rPr>
        <w:t>万元到 </w:t>
      </w:r>
      <w:r>
        <w:rPr>
          <w:rFonts w:ascii="Times New Roman" w:eastAsia="Times New Roman"/>
        </w:rPr>
        <w:t>2.5</w:t>
      </w:r>
      <w:r>
        <w:rPr>
          <w:rFonts w:ascii="Times New Roman" w:eastAsia="Times New Roman"/>
          <w:spacing w:val="37"/>
        </w:rPr>
        <w:t> </w:t>
      </w:r>
      <w:r>
        <w:rPr/>
        <w:t>万元罚款； </w:t>
      </w:r>
      <w:r>
        <w:rPr>
          <w:rFonts w:ascii="Times New Roman" w:eastAsia="Times New Roman"/>
        </w:rPr>
        <w:t>4</w:t>
      </w:r>
      <w:r>
        <w:rPr>
          <w:spacing w:val="-1"/>
        </w:rPr>
        <w:t>．符合本章《适用说明》从重处罚规定的： </w:t>
      </w:r>
      <w:r>
        <w:rPr>
          <w:spacing w:val="-2"/>
        </w:rPr>
        <w:t>裁量基准：处 </w:t>
      </w:r>
      <w:r>
        <w:rPr>
          <w:rFonts w:ascii="Times New Roman" w:eastAsia="Times New Roman"/>
        </w:rPr>
        <w:t>2.5</w:t>
      </w:r>
      <w:r>
        <w:rPr>
          <w:rFonts w:ascii="Times New Roman" w:eastAsia="Times New Roman"/>
          <w:spacing w:val="-1"/>
        </w:rPr>
        <w:t> </w:t>
      </w:r>
      <w:r>
        <w:rPr>
          <w:spacing w:val="-3"/>
        </w:rPr>
        <w:t>万元到 </w:t>
      </w:r>
      <w:r>
        <w:rPr>
          <w:rFonts w:ascii="Times New Roman" w:eastAsia="Times New Roman"/>
        </w:rPr>
        <w:t>3</w:t>
      </w:r>
      <w:r>
        <w:rPr>
          <w:rFonts w:ascii="Times New Roman" w:eastAsia="Times New Roman"/>
          <w:spacing w:val="-1"/>
        </w:rPr>
        <w:t> </w:t>
      </w:r>
      <w:r>
        <w:rPr/>
        <w:t>万元罚款。</w:t>
      </w:r>
    </w:p>
    <w:p>
      <w:pPr>
        <w:pStyle w:val="BodyText"/>
        <w:spacing w:before="13"/>
        <w:ind w:left="0"/>
      </w:pPr>
    </w:p>
    <w:p>
      <w:pPr>
        <w:pStyle w:val="BodyText"/>
        <w:spacing w:line="276" w:lineRule="auto" w:before="1"/>
        <w:ind w:left="603" w:right="760"/>
        <w:jc w:val="center"/>
        <w:rPr>
          <w:rFonts w:ascii="方正黑体_GBK" w:eastAsia="方正黑体_GBK" w:hint="eastAsia"/>
        </w:rPr>
      </w:pPr>
      <w:r>
        <w:rPr>
          <w:rFonts w:ascii="方正黑体_GBK" w:eastAsia="方正黑体_GBK" w:hint="eastAsia"/>
        </w:rPr>
        <w:t>第十一节 违反《食用农产品市场销售质量安全监督管理办法》的行政处罚裁量权基准</w:t>
      </w:r>
    </w:p>
    <w:p>
      <w:pPr>
        <w:pStyle w:val="BodyText"/>
        <w:spacing w:before="8"/>
        <w:ind w:left="0"/>
        <w:rPr>
          <w:rFonts w:ascii="方正黑体_GBK"/>
          <w:sz w:val="32"/>
        </w:rPr>
      </w:pPr>
    </w:p>
    <w:p>
      <w:pPr>
        <w:pStyle w:val="BodyText"/>
        <w:spacing w:line="276" w:lineRule="auto"/>
        <w:ind w:right="271" w:firstLine="560"/>
        <w:rPr>
          <w:rFonts w:ascii="方正黑体_GBK" w:eastAsia="方正黑体_GBK" w:hint="eastAsia"/>
        </w:rPr>
      </w:pPr>
      <w:r>
        <w:rPr>
          <w:rFonts w:ascii="方正黑体_GBK" w:eastAsia="方正黑体_GBK" w:hint="eastAsia"/>
        </w:rPr>
        <w:t>三百四十九、依据《食用农产品市场销售质量安全监督管理办法》第四十七条的行政处罚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ListParagraph"/>
        <w:numPr>
          <w:ilvl w:val="0"/>
          <w:numId w:val="546"/>
        </w:numPr>
        <w:tabs>
          <w:tab w:pos="1103" w:val="left" w:leader="none"/>
        </w:tabs>
        <w:spacing w:line="252" w:lineRule="auto" w:before="49" w:after="0"/>
        <w:ind w:left="113" w:right="270" w:firstLine="560"/>
        <w:jc w:val="both"/>
        <w:rPr>
          <w:sz w:val="28"/>
        </w:rPr>
      </w:pPr>
      <w:r>
        <w:rPr>
          <w:rFonts w:ascii="可口可乐在乎体 楷体" w:eastAsia="可口可乐在乎体 楷体" w:hint="eastAsia"/>
          <w:b/>
          <w:spacing w:val="5"/>
          <w:sz w:val="28"/>
        </w:rPr>
        <w:t>《食用农产品市场销售质量安全监督管理办法》第四十七条：</w:t>
      </w:r>
      <w:r>
        <w:rPr>
          <w:spacing w:val="-11"/>
          <w:sz w:val="28"/>
        </w:rPr>
        <w:t>集</w:t>
      </w:r>
      <w:r>
        <w:rPr>
          <w:sz w:val="28"/>
        </w:rPr>
        <w:t>中交易市场开办者违反本办法第九条至第十二条、第十六条第二款、第十</w:t>
      </w:r>
      <w:r>
        <w:rPr>
          <w:w w:val="95"/>
          <w:sz w:val="28"/>
        </w:rPr>
        <w:t>七条规定，有下列情形之一的，由县级以上食品药品监督管理部门责令改   </w:t>
      </w:r>
      <w:r>
        <w:rPr>
          <w:sz w:val="28"/>
        </w:rPr>
        <w:t>正，给予警告；拒不改正的，处五千元以上三万元以下罚款：</w:t>
      </w:r>
    </w:p>
    <w:p>
      <w:pPr>
        <w:pStyle w:val="BodyText"/>
        <w:spacing w:line="480" w:lineRule="exact"/>
        <w:ind w:left="674"/>
      </w:pPr>
      <w:r>
        <w:rPr/>
        <w:t>（一）未建立或者落实食品安全管理制度的；</w:t>
      </w:r>
    </w:p>
    <w:p>
      <w:pPr>
        <w:pStyle w:val="BodyText"/>
        <w:spacing w:line="252" w:lineRule="auto" w:before="23"/>
        <w:ind w:right="270" w:firstLine="560"/>
      </w:pPr>
      <w:r>
        <w:rPr/>
        <w:t>（二）未按要求配备食品安全管理人员、专业技术人员，或者未组织食品安全知识培训的；</w:t>
      </w:r>
    </w:p>
    <w:p>
      <w:pPr>
        <w:pStyle w:val="BodyText"/>
        <w:spacing w:line="484" w:lineRule="exact"/>
        <w:ind w:left="674"/>
      </w:pPr>
      <w:r>
        <w:rPr/>
        <w:t>（三）未制定食品安全事故处置方案的；</w:t>
      </w:r>
    </w:p>
    <w:p>
      <w:pPr>
        <w:pStyle w:val="BodyText"/>
        <w:spacing w:before="22"/>
        <w:ind w:left="674"/>
      </w:pPr>
      <w:r>
        <w:rPr/>
        <w:t>（四）未按食用农产品类别实行分区销售的；</w:t>
      </w:r>
    </w:p>
    <w:p>
      <w:pPr>
        <w:pStyle w:val="BodyText"/>
        <w:spacing w:before="23"/>
        <w:ind w:left="674"/>
      </w:pPr>
      <w:r>
        <w:rPr/>
        <w:t>（五）环境、设施、设备等不符合有关食用农产品质量安全要求的；</w:t>
      </w:r>
    </w:p>
    <w:p>
      <w:pPr>
        <w:pStyle w:val="BodyText"/>
        <w:spacing w:line="252" w:lineRule="auto" w:before="23"/>
        <w:ind w:right="272" w:firstLine="560"/>
      </w:pPr>
      <w:r>
        <w:rPr/>
        <w:t>（六）未按要求建立入场销售者档案，或者未按要求保存和更新销售者档案的；</w:t>
      </w:r>
    </w:p>
    <w:p>
      <w:pPr>
        <w:pStyle w:val="BodyText"/>
        <w:spacing w:line="252" w:lineRule="auto"/>
        <w:ind w:right="271" w:firstLine="560"/>
      </w:pPr>
      <w:r>
        <w:rPr/>
        <w:t>（七）未如实向所在地县级食品药品监督管理部门报告市场基本信息的；</w:t>
      </w:r>
    </w:p>
    <w:p>
      <w:pPr>
        <w:pStyle w:val="BodyText"/>
        <w:spacing w:line="252" w:lineRule="auto"/>
        <w:ind w:right="269" w:firstLine="560"/>
      </w:pPr>
      <w:r>
        <w:rPr/>
        <w:t>（八）未查验并留存入场销售者的社会信用代码或者身份证复印件、食用农产品产地证明或者购货凭证、合格证明文件的；</w:t>
      </w:r>
    </w:p>
    <w:p>
      <w:pPr>
        <w:pStyle w:val="BodyText"/>
        <w:spacing w:line="252" w:lineRule="auto"/>
        <w:ind w:right="272" w:firstLine="560"/>
      </w:pPr>
      <w:r>
        <w:rPr/>
        <w:t>（九）未进行抽样检验或者快速检测，允许无法提供食用农产品产地证明或者购货凭证、合格证明文件的销售者入场销售的；</w:t>
      </w:r>
    </w:p>
    <w:p>
      <w:pPr>
        <w:pStyle w:val="BodyText"/>
        <w:spacing w:line="252" w:lineRule="auto"/>
        <w:ind w:right="272" w:firstLine="560"/>
      </w:pPr>
      <w:r>
        <w:rPr/>
        <w:t>（十）发现食用农产品不符合食品安全标准等违法行为，未依照集中交易市场管理规定或者与销售者签订的协议处理的；</w:t>
      </w:r>
    </w:p>
    <w:p>
      <w:pPr>
        <w:pStyle w:val="BodyText"/>
        <w:spacing w:line="252" w:lineRule="auto"/>
        <w:ind w:right="263" w:firstLine="560"/>
        <w:jc w:val="both"/>
      </w:pPr>
      <w:r>
        <w:rPr/>
        <w:t>（十一）未在醒目位置及时公布食用农产品质量安全管理制度、食品安全管理人员、食用农产品抽样检验结果以及不合格食用农产品处理结果、投诉举报电话等信息的。</w:t>
      </w:r>
    </w:p>
    <w:p>
      <w:pPr>
        <w:pStyle w:val="ListParagraph"/>
        <w:numPr>
          <w:ilvl w:val="0"/>
          <w:numId w:val="546"/>
        </w:numPr>
        <w:tabs>
          <w:tab w:pos="1103" w:val="left" w:leader="none"/>
        </w:tabs>
        <w:spacing w:line="252" w:lineRule="auto" w:before="0" w:after="0"/>
        <w:ind w:left="113" w:right="265" w:firstLine="560"/>
        <w:jc w:val="left"/>
        <w:rPr>
          <w:sz w:val="28"/>
        </w:rPr>
      </w:pPr>
      <w:r>
        <w:rPr>
          <w:rFonts w:ascii="可口可乐在乎体 楷体" w:eastAsia="可口可乐在乎体 楷体" w:hint="eastAsia"/>
          <w:b/>
          <w:spacing w:val="5"/>
          <w:sz w:val="28"/>
        </w:rPr>
        <w:t>《食用农产品市场销售质量安全监督管理办法》第九条：</w:t>
      </w:r>
      <w:r>
        <w:rPr>
          <w:spacing w:val="3"/>
          <w:sz w:val="28"/>
        </w:rPr>
        <w:t>集中交</w:t>
      </w:r>
      <w:r>
        <w:rPr>
          <w:sz w:val="28"/>
        </w:rPr>
        <w:t>易市场开办者应当建立健全食品安全管理制度，督促销售者履行义务，加</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强食用农产品质量安全风险防控。</w:t>
      </w:r>
    </w:p>
    <w:p>
      <w:pPr>
        <w:pStyle w:val="BodyText"/>
        <w:spacing w:line="252" w:lineRule="auto" w:before="22"/>
        <w:ind w:right="271" w:firstLine="560"/>
      </w:pPr>
      <w:r>
        <w:rPr/>
        <w:t>集中交易市场开办者主要负责人应当落实食品安全管理制度，对本市场的食用农产品质量安全工作全面负责。</w:t>
      </w:r>
    </w:p>
    <w:p>
      <w:pPr>
        <w:pStyle w:val="BodyText"/>
        <w:spacing w:line="252" w:lineRule="auto"/>
        <w:ind w:right="132" w:firstLine="560"/>
      </w:pPr>
      <w:r>
        <w:rPr/>
        <w:t>集中交易市场开办者应当配备专职或者兼职食品安全管理人员、专业</w:t>
      </w:r>
      <w:r>
        <w:rPr>
          <w:w w:val="95"/>
        </w:rPr>
        <w:t>技术人员，明确入场销售者的食品安全管理责任，组织食品安全知识培训。</w:t>
      </w:r>
    </w:p>
    <w:p>
      <w:pPr>
        <w:pStyle w:val="BodyText"/>
        <w:spacing w:line="252" w:lineRule="auto"/>
        <w:ind w:right="271" w:firstLine="560"/>
        <w:jc w:val="both"/>
      </w:pPr>
      <w:r>
        <w:rPr/>
        <w:t>集中交易市场开办者应当制定食品安全事故处置方案，根据食用农产品风险程度确定检查重点、方式、频次等，定期检查食品安全事故防范措施落实情况，及时消除食用农产品质量安全隐患。</w:t>
      </w:r>
    </w:p>
    <w:p>
      <w:pPr>
        <w:pStyle w:val="ListParagraph"/>
        <w:numPr>
          <w:ilvl w:val="0"/>
          <w:numId w:val="546"/>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《食用农产品市场销售质量安全监督管理办法》第十条：</w:t>
      </w:r>
      <w:r>
        <w:rPr>
          <w:spacing w:val="3"/>
          <w:sz w:val="28"/>
        </w:rPr>
        <w:t>集中交</w:t>
      </w:r>
      <w:r>
        <w:rPr>
          <w:sz w:val="28"/>
        </w:rPr>
        <w:t>易市场开办者应当按照食用农产品类别实行分区销售。</w:t>
      </w:r>
    </w:p>
    <w:p>
      <w:pPr>
        <w:pStyle w:val="BodyText"/>
        <w:spacing w:line="252" w:lineRule="auto"/>
        <w:ind w:right="271" w:firstLine="560"/>
      </w:pPr>
      <w:r>
        <w:rPr>
          <w:w w:val="95"/>
        </w:rPr>
        <w:t>集中交易市场开办者销售和贮存食用农产品的环境、设施、设备等应  </w:t>
      </w:r>
      <w:r>
        <w:rPr/>
        <w:t>当符合食用农产品质量安全的要求。</w:t>
      </w:r>
    </w:p>
    <w:p>
      <w:pPr>
        <w:pStyle w:val="ListParagraph"/>
        <w:numPr>
          <w:ilvl w:val="0"/>
          <w:numId w:val="546"/>
        </w:numPr>
        <w:tabs>
          <w:tab w:pos="1103" w:val="left" w:leader="none"/>
        </w:tabs>
        <w:spacing w:line="252" w:lineRule="auto" w:before="0" w:after="0"/>
        <w:ind w:left="113" w:right="263" w:firstLine="560"/>
        <w:jc w:val="both"/>
        <w:rPr>
          <w:sz w:val="28"/>
        </w:rPr>
      </w:pPr>
      <w:r>
        <w:rPr>
          <w:rFonts w:ascii="可口可乐在乎体 楷体" w:eastAsia="可口可乐在乎体 楷体" w:hint="eastAsia"/>
          <w:b/>
          <w:spacing w:val="4"/>
          <w:sz w:val="28"/>
        </w:rPr>
        <w:t>《食用农产品市场销售质量安全监督管理办法》第十一条：</w:t>
      </w:r>
      <w:r>
        <w:rPr>
          <w:spacing w:val="3"/>
          <w:sz w:val="28"/>
        </w:rPr>
        <w:t>集中</w:t>
      </w:r>
      <w:r>
        <w:rPr>
          <w:spacing w:val="9"/>
          <w:sz w:val="28"/>
        </w:rPr>
        <w:t>交易市场开办者应当建立入场销售者档案，如实记录销售者名称或者姓</w:t>
      </w:r>
      <w:r>
        <w:rPr>
          <w:sz w:val="28"/>
        </w:rPr>
        <w:t>名、社会信用代码或者身份证号码、联系方式、住所、食用农产品主要品种、进货渠道、产地等信息。</w:t>
      </w:r>
    </w:p>
    <w:p>
      <w:pPr>
        <w:pStyle w:val="BodyText"/>
        <w:spacing w:line="252" w:lineRule="auto"/>
        <w:ind w:right="132" w:firstLine="560"/>
        <w:jc w:val="both"/>
      </w:pPr>
      <w:r>
        <w:rPr/>
        <w:t>销售者档案信息保存期限不少于销售者停止销售后 </w:t>
      </w:r>
      <w:r>
        <w:rPr>
          <w:rFonts w:ascii="Times New Roman" w:eastAsia="Times New Roman"/>
        </w:rPr>
        <w:t>6 </w:t>
      </w:r>
      <w:r>
        <w:rPr/>
        <w:t>个月。集中交易</w:t>
      </w:r>
      <w:r>
        <w:rPr>
          <w:w w:val="95"/>
        </w:rPr>
        <w:t>市场开办者应当对销售者档案及时更新，保证其准确性、真实性和完整性。</w:t>
      </w:r>
    </w:p>
    <w:p>
      <w:pPr>
        <w:pStyle w:val="BodyText"/>
        <w:spacing w:line="252" w:lineRule="auto"/>
        <w:ind w:right="261" w:firstLine="560"/>
        <w:jc w:val="both"/>
      </w:pPr>
      <w:r>
        <w:rPr>
          <w:spacing w:val="10"/>
        </w:rPr>
        <w:t>集中交易市场开办者应当如实向所在地县级食品药品监督管理部门</w:t>
      </w:r>
      <w:r>
        <w:rPr/>
        <w:t>报告市场名称、住所、类型、法定代表人或者负责人姓名、食品安全管理制度、食用农产品主要种类、摊位数量等信息。</w:t>
      </w:r>
    </w:p>
    <w:p>
      <w:pPr>
        <w:pStyle w:val="ListParagraph"/>
        <w:numPr>
          <w:ilvl w:val="0"/>
          <w:numId w:val="546"/>
        </w:numPr>
        <w:tabs>
          <w:tab w:pos="1103" w:val="left" w:leader="none"/>
        </w:tabs>
        <w:spacing w:line="252" w:lineRule="auto" w:before="0" w:after="0"/>
        <w:ind w:left="113" w:right="262" w:firstLine="560"/>
        <w:jc w:val="both"/>
        <w:rPr>
          <w:sz w:val="28"/>
        </w:rPr>
      </w:pPr>
      <w:r>
        <w:rPr>
          <w:rFonts w:ascii="可口可乐在乎体 楷体" w:eastAsia="可口可乐在乎体 楷体" w:hint="eastAsia"/>
          <w:b/>
          <w:spacing w:val="4"/>
          <w:sz w:val="28"/>
        </w:rPr>
        <w:t>《食用农产品市场销售质量安全监督管理办法》第十二条：</w:t>
      </w:r>
      <w:r>
        <w:rPr>
          <w:spacing w:val="3"/>
          <w:sz w:val="28"/>
        </w:rPr>
        <w:t>集中</w:t>
      </w:r>
      <w:r>
        <w:rPr>
          <w:spacing w:val="9"/>
          <w:sz w:val="28"/>
        </w:rPr>
        <w:t>交易市场开办者应当查验并留存入场销售者的社会信用代码或者身份证</w:t>
      </w:r>
      <w:r>
        <w:rPr>
          <w:sz w:val="28"/>
        </w:rPr>
        <w:t>复印件，食用农产品产地证明或者购货凭证、合格证明文件。</w:t>
      </w:r>
    </w:p>
    <w:p>
      <w:pPr>
        <w:pStyle w:val="BodyText"/>
        <w:spacing w:line="252" w:lineRule="auto"/>
        <w:ind w:right="261" w:firstLine="560"/>
      </w:pPr>
      <w:r>
        <w:rPr/>
        <w:t>销售者无法提供食用农产品产地证明或者购货凭证、合格证明文件的，集中交易市场开办者应当进行抽样检验或者快速检测；抽样检验或者</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pPr>
      <w:r>
        <w:rPr/>
        <w:t>快速检测合格的，方可进入市场销售。</w:t>
      </w:r>
    </w:p>
    <w:p>
      <w:pPr>
        <w:pStyle w:val="ListParagraph"/>
        <w:numPr>
          <w:ilvl w:val="0"/>
          <w:numId w:val="546"/>
        </w:numPr>
        <w:tabs>
          <w:tab w:pos="1095" w:val="left" w:leader="none"/>
        </w:tabs>
        <w:spacing w:line="252" w:lineRule="auto" w:before="22" w:after="0"/>
        <w:ind w:left="113" w:right="129" w:firstLine="560"/>
        <w:jc w:val="left"/>
        <w:rPr>
          <w:sz w:val="28"/>
        </w:rPr>
      </w:pPr>
      <w:r>
        <w:rPr>
          <w:rFonts w:ascii="可口可乐在乎体 楷体" w:eastAsia="可口可乐在乎体 楷体" w:hint="eastAsia"/>
          <w:b/>
          <w:spacing w:val="-1"/>
          <w:sz w:val="28"/>
        </w:rPr>
        <w:t>《食用农产品市场销售质量安全监督管理办法》第十六条第二款 </w:t>
      </w:r>
      <w:r>
        <w:rPr>
          <w:rFonts w:ascii="可口可乐在乎体 楷体" w:eastAsia="可口可乐在乎体 楷体" w:hint="eastAsia"/>
          <w:b/>
          <w:spacing w:val="75"/>
          <w:sz w:val="28"/>
        </w:rPr>
        <w:t> </w:t>
      </w:r>
      <w:r>
        <w:rPr>
          <w:rFonts w:ascii="可口可乐在乎体 楷体" w:eastAsia="可口可乐在乎体 楷体" w:hint="eastAsia"/>
          <w:b/>
          <w:sz w:val="28"/>
        </w:rPr>
        <w:t>：</w:t>
      </w:r>
      <w:r>
        <w:rPr>
          <w:spacing w:val="9"/>
          <w:sz w:val="28"/>
        </w:rPr>
        <w:t>集中交易市场开办者发现存在食用农产品不符合食品安全标准等违法</w:t>
      </w:r>
      <w:r>
        <w:rPr>
          <w:sz w:val="28"/>
        </w:rPr>
        <w:t>行为的，应当要求销售者立即停止销售，依照集中交易市场管理规定或者</w:t>
      </w:r>
      <w:r>
        <w:rPr>
          <w:spacing w:val="6"/>
          <w:sz w:val="28"/>
        </w:rPr>
        <w:t>与销售者签订的协议进行处理，并向所在地县级食品药品监督管理部门</w:t>
      </w:r>
      <w:r>
        <w:rPr>
          <w:spacing w:val="1"/>
          <w:sz w:val="28"/>
        </w:rPr>
        <w:t>报告。</w:t>
      </w:r>
    </w:p>
    <w:p>
      <w:pPr>
        <w:pStyle w:val="ListParagraph"/>
        <w:numPr>
          <w:ilvl w:val="0"/>
          <w:numId w:val="546"/>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《食用农产品市场销售质量安全监督管理办法》第十七条：</w:t>
      </w:r>
      <w:r>
        <w:rPr>
          <w:spacing w:val="3"/>
          <w:sz w:val="28"/>
        </w:rPr>
        <w:t>集中</w:t>
      </w:r>
      <w:r>
        <w:rPr>
          <w:sz w:val="28"/>
        </w:rPr>
        <w:t>交易市场开办者应当在醒目位置及时公布食品安全管理制度、食品安全管理人员、食用农产品抽样检验结果以及不合格食用农产品处理结果、投诉举报电话等信息。</w:t>
      </w:r>
    </w:p>
    <w:p>
      <w:pPr>
        <w:pStyle w:val="BodyText"/>
        <w:spacing w:line="256" w:lineRule="auto" w:before="16"/>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47"/>
        </w:numPr>
        <w:tabs>
          <w:tab w:pos="1095" w:val="left" w:leader="none"/>
        </w:tabs>
        <w:spacing w:line="240" w:lineRule="auto" w:before="22" w:after="0"/>
        <w:ind w:left="1094" w:right="0" w:hanging="422"/>
        <w:jc w:val="left"/>
        <w:rPr>
          <w:sz w:val="28"/>
        </w:rPr>
      </w:pPr>
      <w:r>
        <w:rPr>
          <w:w w:val="95"/>
          <w:sz w:val="28"/>
        </w:rPr>
        <w:t>符合本章《适用说明》一般处罚规定的：</w:t>
      </w:r>
    </w:p>
    <w:p>
      <w:pPr>
        <w:pStyle w:val="BodyText"/>
        <w:spacing w:before="23"/>
        <w:ind w:left="673"/>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47"/>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1" w:firstLine="560"/>
        <w:rPr>
          <w:rFonts w:ascii="方正黑体_GBK" w:eastAsia="方正黑体_GBK" w:hint="eastAsia"/>
        </w:rPr>
      </w:pPr>
      <w:r>
        <w:rPr>
          <w:rFonts w:ascii="方正黑体_GBK" w:eastAsia="方正黑体_GBK" w:hint="eastAsia"/>
        </w:rPr>
        <w:t>三百五十、依据《食用农产品市场销售质量安全监督管理办法》第四十八条的行政处罚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48"/>
        </w:numPr>
        <w:tabs>
          <w:tab w:pos="1103" w:val="left" w:leader="none"/>
        </w:tabs>
        <w:spacing w:line="252" w:lineRule="auto" w:before="5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《食用农产品市场销售质量安全监督管理办法》第四十八条：</w:t>
      </w:r>
      <w:r>
        <w:rPr>
          <w:spacing w:val="-12"/>
          <w:sz w:val="28"/>
        </w:rPr>
        <w:t>批</w:t>
      </w:r>
      <w:r>
        <w:rPr>
          <w:w w:val="95"/>
          <w:sz w:val="28"/>
        </w:rPr>
        <w:t>发市场开办者违反本办法第十八条第一款、第二十条规定，未与入场销售   </w:t>
      </w:r>
      <w:r>
        <w:rPr>
          <w:sz w:val="28"/>
        </w:rPr>
        <w:t>者签订食用农产品质量安全协议，或者未印制统一格式的食用农产品销售凭证的，由县级以上食品药品监督管理部门责令改正，给予警告；拒不改</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正的，处一万元以上三万元以下罚款。</w:t>
      </w:r>
    </w:p>
    <w:p>
      <w:pPr>
        <w:pStyle w:val="ListParagraph"/>
        <w:numPr>
          <w:ilvl w:val="0"/>
          <w:numId w:val="548"/>
        </w:numPr>
        <w:tabs>
          <w:tab w:pos="1095" w:val="left" w:leader="none"/>
        </w:tabs>
        <w:spacing w:line="252" w:lineRule="auto" w:before="22" w:after="0"/>
        <w:ind w:left="113" w:right="129" w:firstLine="560"/>
        <w:jc w:val="left"/>
        <w:rPr>
          <w:sz w:val="28"/>
        </w:rPr>
      </w:pPr>
      <w:r>
        <w:rPr>
          <w:rFonts w:ascii="可口可乐在乎体 楷体" w:eastAsia="可口可乐在乎体 楷体" w:hint="eastAsia"/>
          <w:b/>
          <w:spacing w:val="-1"/>
          <w:sz w:val="28"/>
        </w:rPr>
        <w:t>《食用农产品市场销售质量安全监督管理办法》第十八条第一款 </w:t>
      </w:r>
      <w:r>
        <w:rPr>
          <w:rFonts w:ascii="可口可乐在乎体 楷体" w:eastAsia="可口可乐在乎体 楷体" w:hint="eastAsia"/>
          <w:b/>
          <w:spacing w:val="75"/>
          <w:sz w:val="28"/>
        </w:rPr>
        <w:t> </w:t>
      </w:r>
      <w:r>
        <w:rPr>
          <w:rFonts w:ascii="可口可乐在乎体 楷体" w:eastAsia="可口可乐在乎体 楷体" w:hint="eastAsia"/>
          <w:b/>
          <w:sz w:val="28"/>
        </w:rPr>
        <w:t>：</w:t>
      </w:r>
      <w:r>
        <w:rPr>
          <w:sz w:val="28"/>
        </w:rPr>
        <w:t>批发市场开办者应当与入场销售者签订食用农产品质量安全协议，明确双方食用农产品质量安全权利义务；未签订食用农产品质量安全协议的， 不得进入批发市场进行销售。</w:t>
      </w:r>
    </w:p>
    <w:p>
      <w:pPr>
        <w:pStyle w:val="ListParagraph"/>
        <w:numPr>
          <w:ilvl w:val="0"/>
          <w:numId w:val="548"/>
        </w:numPr>
        <w:tabs>
          <w:tab w:pos="1103"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《食用农产品市场销售质量安全监督管理办法》第二十条：</w:t>
      </w:r>
      <w:r>
        <w:rPr>
          <w:spacing w:val="3"/>
          <w:sz w:val="28"/>
        </w:rPr>
        <w:t>批发</w:t>
      </w:r>
      <w:r>
        <w:rPr>
          <w:sz w:val="28"/>
        </w:rPr>
        <w:t>市场开办者应当印制统一格式的销售凭证，载明食用农产品名称、产地、数量、销售日期以及销售者名称、地址、联系方式等项目。销售凭证可以作为销售者的销售记录和其他购货者的进货查验记录凭证。</w:t>
      </w:r>
    </w:p>
    <w:p>
      <w:pPr>
        <w:pStyle w:val="BodyText"/>
        <w:spacing w:line="252" w:lineRule="auto"/>
        <w:ind w:right="271" w:firstLine="560"/>
        <w:jc w:val="both"/>
      </w:pPr>
      <w:r>
        <w:rPr/>
        <w:t>销售者应当按照销售凭证的要求如实记录。记录和销售凭证保存期限不得少于 </w:t>
      </w:r>
      <w:r>
        <w:rPr>
          <w:rFonts w:ascii="Times New Roman" w:eastAsia="Times New Roman"/>
        </w:rPr>
        <w:t>6 </w:t>
      </w:r>
      <w:r>
        <w:rPr/>
        <w:t>个月。</w:t>
      </w:r>
    </w:p>
    <w:p>
      <w:pPr>
        <w:pStyle w:val="BodyText"/>
        <w:spacing w:line="256" w:lineRule="auto" w:before="14"/>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49"/>
        </w:numPr>
        <w:tabs>
          <w:tab w:pos="1096" w:val="left" w:leader="none"/>
        </w:tabs>
        <w:spacing w:line="240" w:lineRule="auto" w:before="23" w:after="0"/>
        <w:ind w:left="1095" w:right="0" w:hanging="422"/>
        <w:jc w:val="left"/>
        <w:rPr>
          <w:sz w:val="28"/>
        </w:rPr>
      </w:pPr>
      <w:r>
        <w:rPr>
          <w:w w:val="95"/>
          <w:sz w:val="28"/>
        </w:rPr>
        <w:t>符合本章《适用说明》一般处罚规定的：</w:t>
      </w:r>
    </w:p>
    <w:p>
      <w:pPr>
        <w:pStyle w:val="BodyText"/>
        <w:spacing w:before="22"/>
        <w:ind w:left="674"/>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49"/>
        </w:numPr>
        <w:tabs>
          <w:tab w:pos="1095" w:val="left" w:leader="none"/>
        </w:tabs>
        <w:spacing w:line="240" w:lineRule="auto" w:before="23" w:after="0"/>
        <w:ind w:left="1094" w:right="0" w:hanging="421"/>
        <w:jc w:val="left"/>
        <w:rPr>
          <w:sz w:val="28"/>
        </w:rPr>
      </w:pPr>
      <w:r>
        <w:rPr>
          <w:w w:val="95"/>
          <w:sz w:val="28"/>
        </w:rPr>
        <w:t>符合本章《适用说明》从重处罚规定的：</w:t>
      </w:r>
    </w:p>
    <w:p>
      <w:pPr>
        <w:pStyle w:val="BodyText"/>
        <w:spacing w:before="22"/>
        <w:ind w:left="674"/>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2" w:firstLine="560"/>
        <w:rPr>
          <w:rFonts w:ascii="方正黑体_GBK" w:eastAsia="方正黑体_GBK" w:hint="eastAsia"/>
        </w:rPr>
      </w:pPr>
      <w:r>
        <w:rPr>
          <w:rFonts w:ascii="方正黑体_GBK" w:eastAsia="方正黑体_GBK" w:hint="eastAsia"/>
          <w:w w:val="95"/>
        </w:rPr>
        <w:t>三百五十一、依据《食用农产品市场销售质量安全监督管理办法》第  </w:t>
      </w:r>
      <w:r>
        <w:rPr>
          <w:rFonts w:ascii="方正黑体_GBK" w:eastAsia="方正黑体_GBK" w:hint="eastAsia"/>
        </w:rPr>
        <w:t>四十九条的行政处罚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550"/>
        </w:numPr>
        <w:tabs>
          <w:tab w:pos="1103" w:val="left" w:leader="none"/>
        </w:tabs>
        <w:spacing w:line="252" w:lineRule="auto" w:before="5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《食用农产品市场销售质量安全监督管理办法》第四十九条：</w:t>
      </w:r>
      <w:r>
        <w:rPr>
          <w:spacing w:val="-12"/>
          <w:sz w:val="28"/>
        </w:rPr>
        <w:t>销</w:t>
      </w:r>
      <w:r>
        <w:rPr>
          <w:spacing w:val="-1"/>
          <w:sz w:val="28"/>
        </w:rPr>
        <w:t>售者违反本办法第二十四条第二款规定，未按要求配备与销售品种相适应的冷藏、冷冻设施，或者温度、湿度和环境等不符合特殊要求的，由县级</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t>以上食品药品监督管理部门责令改正，给予警告；拒不改正的，处五千元以上三万元以下罚款。</w:t>
      </w:r>
    </w:p>
    <w:p>
      <w:pPr>
        <w:pStyle w:val="ListParagraph"/>
        <w:numPr>
          <w:ilvl w:val="0"/>
          <w:numId w:val="550"/>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《食用农产品市场销售质量安全监督管理办法》第二十四条第二</w:t>
      </w:r>
      <w:r>
        <w:rPr>
          <w:rFonts w:ascii="可口可乐在乎体 楷体" w:eastAsia="可口可乐在乎体 楷体" w:hint="eastAsia"/>
          <w:b/>
          <w:sz w:val="28"/>
        </w:rPr>
        <w:t>款：</w:t>
      </w:r>
      <w:r>
        <w:rPr>
          <w:sz w:val="28"/>
        </w:rPr>
        <w:t>销售冷藏、冷冻食用农产品的，应当配备与销售品种相适应的冷藏、冷冻设施，并符合保证食用农产品质量安全所需要的温度、湿度和环境等特殊要求。</w:t>
      </w:r>
    </w:p>
    <w:p>
      <w:pPr>
        <w:pStyle w:val="BodyText"/>
        <w:spacing w:line="256" w:lineRule="auto" w:before="21"/>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50"/>
        </w:numPr>
        <w:tabs>
          <w:tab w:pos="1095" w:val="left" w:leader="none"/>
        </w:tabs>
        <w:spacing w:line="240" w:lineRule="auto" w:before="22" w:after="0"/>
        <w:ind w:left="1094" w:right="0" w:hanging="421"/>
        <w:jc w:val="left"/>
        <w:rPr>
          <w:sz w:val="28"/>
        </w:rPr>
      </w:pPr>
      <w:r>
        <w:rPr>
          <w:sz w:val="28"/>
        </w:rPr>
        <w:t>符合本章《适用说明》一般处罚规定的：</w:t>
      </w:r>
    </w:p>
    <w:p>
      <w:pPr>
        <w:pStyle w:val="BodyText"/>
        <w:spacing w:before="23"/>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50"/>
        </w:numPr>
        <w:tabs>
          <w:tab w:pos="1095" w:val="left" w:leader="none"/>
        </w:tabs>
        <w:spacing w:line="240" w:lineRule="auto" w:before="22" w:after="0"/>
        <w:ind w:left="1094" w:right="0" w:hanging="422"/>
        <w:jc w:val="left"/>
        <w:rPr>
          <w:sz w:val="28"/>
        </w:rPr>
      </w:pPr>
      <w:r>
        <w:rPr>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2" w:firstLine="560"/>
        <w:rPr>
          <w:rFonts w:ascii="方正黑体_GBK" w:eastAsia="方正黑体_GBK" w:hint="eastAsia"/>
        </w:rPr>
      </w:pPr>
      <w:r>
        <w:rPr>
          <w:rFonts w:ascii="方正黑体_GBK" w:eastAsia="方正黑体_GBK" w:hint="eastAsia"/>
          <w:w w:val="95"/>
        </w:rPr>
        <w:t>三百五十二、依据《食用农产品市场销售质量安全监督管理办法》第  </w:t>
      </w:r>
      <w:r>
        <w:rPr>
          <w:rFonts w:ascii="方正黑体_GBK" w:eastAsia="方正黑体_GBK" w:hint="eastAsia"/>
        </w:rPr>
        <w:t>五十条第三款的行政处罚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51"/>
        </w:numPr>
        <w:tabs>
          <w:tab w:pos="1095" w:val="left" w:leader="none"/>
        </w:tabs>
        <w:spacing w:line="252" w:lineRule="auto" w:before="49" w:after="0"/>
        <w:ind w:left="113" w:right="129" w:firstLine="560"/>
        <w:jc w:val="left"/>
        <w:rPr>
          <w:sz w:val="28"/>
        </w:rPr>
      </w:pPr>
      <w:r>
        <w:rPr>
          <w:rFonts w:ascii="可口可乐在乎体 楷体" w:eastAsia="可口可乐在乎体 楷体" w:hint="eastAsia"/>
          <w:b/>
          <w:spacing w:val="-1"/>
          <w:sz w:val="28"/>
        </w:rPr>
        <w:t>《食用农产品市场销售质量安全监督管理办法》第五十条第三款 </w:t>
      </w:r>
      <w:r>
        <w:rPr>
          <w:rFonts w:ascii="可口可乐在乎体 楷体" w:eastAsia="可口可乐在乎体 楷体" w:hint="eastAsia"/>
          <w:b/>
          <w:spacing w:val="75"/>
          <w:sz w:val="28"/>
        </w:rPr>
        <w:t> </w:t>
      </w:r>
      <w:r>
        <w:rPr>
          <w:rFonts w:ascii="可口可乐在乎体 楷体" w:eastAsia="可口可乐在乎体 楷体" w:hint="eastAsia"/>
          <w:b/>
          <w:sz w:val="28"/>
        </w:rPr>
        <w:t>：</w:t>
      </w:r>
      <w:r>
        <w:rPr>
          <w:sz w:val="28"/>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一万元以上三万元以下罚款。</w:t>
      </w:r>
    </w:p>
    <w:p>
      <w:pPr>
        <w:pStyle w:val="ListParagraph"/>
        <w:numPr>
          <w:ilvl w:val="0"/>
          <w:numId w:val="551"/>
        </w:numPr>
        <w:tabs>
          <w:tab w:pos="1095" w:val="left" w:leader="none"/>
        </w:tabs>
        <w:spacing w:line="252" w:lineRule="auto" w:before="0" w:after="0"/>
        <w:ind w:left="113" w:right="129" w:firstLine="560"/>
        <w:jc w:val="left"/>
        <w:rPr>
          <w:sz w:val="28"/>
        </w:rPr>
      </w:pPr>
      <w:r>
        <w:rPr>
          <w:rFonts w:ascii="可口可乐在乎体 楷体" w:eastAsia="可口可乐在乎体 楷体" w:hint="eastAsia"/>
          <w:b/>
          <w:spacing w:val="-7"/>
          <w:sz w:val="28"/>
        </w:rPr>
        <w:t>《食用农产品市场销售质量安全监督管理办法》第二十五条第</w:t>
      </w:r>
      <w:r>
        <w:rPr>
          <w:rFonts w:ascii="可口可乐在乎体 楷体" w:eastAsia="可口可乐在乎体 楷体" w:hint="eastAsia"/>
          <w:b/>
          <w:sz w:val="28"/>
        </w:rPr>
        <w:t>（七  </w:t>
      </w:r>
      <w:r>
        <w:rPr>
          <w:rFonts w:ascii="可口可乐在乎体 楷体" w:eastAsia="可口可乐在乎体 楷体" w:hint="eastAsia"/>
          <w:b/>
          <w:w w:val="110"/>
          <w:sz w:val="28"/>
        </w:rPr>
        <w:t>）项、第（十二）项：</w:t>
      </w:r>
      <w:r>
        <w:rPr>
          <w:w w:val="110"/>
          <w:sz w:val="28"/>
        </w:rPr>
        <w:t>禁止销售下列食用农产品：</w:t>
      </w:r>
    </w:p>
    <w:p>
      <w:pPr>
        <w:pStyle w:val="BodyText"/>
        <w:spacing w:line="484" w:lineRule="exact"/>
        <w:ind w:left="673"/>
      </w:pPr>
      <w:r>
        <w:rPr/>
        <w:t>（七）未按规定进行检验或者检验不合格的肉类；</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firstLine="560"/>
      </w:pPr>
      <w:r>
        <w:rPr/>
        <w:t>（十二）标注虚假的食用农产品产地、生产者名称、生产者地址，或者标注伪造、冒用的认证标志等质量标志的。</w:t>
      </w:r>
    </w:p>
    <w:p>
      <w:pPr>
        <w:pStyle w:val="BodyText"/>
        <w:spacing w:line="254" w:lineRule="auto" w:before="28"/>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spacing w:val="4"/>
        </w:rPr>
        <w:t>裁量基准：处    </w:t>
      </w:r>
      <w:r>
        <w:rPr>
          <w:rFonts w:ascii="Times New Roman" w:eastAsia="Times New Roman"/>
        </w:rPr>
        <w:t>0    </w:t>
      </w:r>
      <w:r>
        <w:rPr>
          <w:spacing w:val="8"/>
        </w:rPr>
        <w:t>到    </w:t>
      </w:r>
      <w:r>
        <w:rPr>
          <w:rFonts w:ascii="Times New Roman" w:eastAsia="Times New Roman"/>
        </w:rPr>
        <w:t>1     </w:t>
      </w:r>
      <w:r>
        <w:rPr/>
        <w:t>万元罚款； </w:t>
      </w:r>
      <w:r>
        <w:rPr>
          <w:rFonts w:ascii="Times New Roman" w:eastAsia="Times New Roman"/>
        </w:rPr>
        <w:t>2</w:t>
      </w:r>
      <w:r>
        <w:rPr>
          <w:spacing w:val="-1"/>
        </w:rPr>
        <w:t>．符合本章《适用说明》从轻处罚规定的： </w:t>
      </w:r>
      <w:r>
        <w:rPr/>
        <w:t>裁量基准：处  </w:t>
      </w:r>
      <w:r>
        <w:rPr>
          <w:rFonts w:ascii="Times New Roman" w:eastAsia="Times New Roman"/>
        </w:rPr>
        <w:t>1</w:t>
      </w:r>
      <w:r>
        <w:rPr>
          <w:rFonts w:ascii="Times New Roman" w:eastAsia="Times New Roman"/>
          <w:spacing w:val="9"/>
        </w:rPr>
        <w:t>  </w:t>
      </w:r>
      <w:r>
        <w:rPr/>
        <w:t>万元到  </w:t>
      </w:r>
      <w:r>
        <w:rPr>
          <w:rFonts w:ascii="Times New Roman" w:eastAsia="Times New Roman"/>
        </w:rPr>
        <w:t>1.5</w:t>
      </w:r>
      <w:r>
        <w:rPr>
          <w:rFonts w:ascii="Times New Roman" w:eastAsia="Times New Roman"/>
          <w:spacing w:val="9"/>
        </w:rPr>
        <w:t>  </w:t>
      </w:r>
      <w:r>
        <w:rPr/>
        <w:t>万元罚款； </w:t>
      </w:r>
      <w:r>
        <w:rPr>
          <w:rFonts w:ascii="Times New Roman" w:eastAsia="Times New Roman"/>
        </w:rPr>
        <w:t>3</w:t>
      </w:r>
      <w:r>
        <w:rPr>
          <w:spacing w:val="-1"/>
        </w:rPr>
        <w:t>．符合本章《适用说明》一般处罚规定的： </w:t>
      </w:r>
      <w:r>
        <w:rPr>
          <w:spacing w:val="4"/>
        </w:rPr>
        <w:t>裁量基准：处 </w:t>
      </w:r>
      <w:r>
        <w:rPr>
          <w:rFonts w:ascii="Times New Roman" w:eastAsia="Times New Roman"/>
        </w:rPr>
        <w:t>1.5</w:t>
      </w:r>
      <w:r>
        <w:rPr>
          <w:rFonts w:ascii="Times New Roman" w:eastAsia="Times New Roman"/>
          <w:spacing w:val="36"/>
        </w:rPr>
        <w:t> </w:t>
      </w:r>
      <w:r>
        <w:rPr>
          <w:spacing w:val="7"/>
        </w:rPr>
        <w:t>万元到 </w:t>
      </w:r>
      <w:r>
        <w:rPr>
          <w:rFonts w:ascii="Times New Roman" w:eastAsia="Times New Roman"/>
        </w:rPr>
        <w:t>2.5</w:t>
      </w:r>
      <w:r>
        <w:rPr>
          <w:rFonts w:ascii="Times New Roman" w:eastAsia="Times New Roman"/>
          <w:spacing w:val="37"/>
        </w:rPr>
        <w:t> </w:t>
      </w:r>
      <w:r>
        <w:rPr/>
        <w:t>万元罚款； </w:t>
      </w:r>
      <w:r>
        <w:rPr>
          <w:rFonts w:ascii="Times New Roman" w:eastAsia="Times New Roman"/>
        </w:rPr>
        <w:t>4</w:t>
      </w:r>
      <w:r>
        <w:rPr>
          <w:spacing w:val="-1"/>
        </w:rPr>
        <w:t>．符合本章《适用说明》从重处罚规定的： </w:t>
      </w:r>
      <w:r>
        <w:rPr>
          <w:spacing w:val="-2"/>
        </w:rPr>
        <w:t>裁量基准：处 </w:t>
      </w:r>
      <w:r>
        <w:rPr>
          <w:rFonts w:ascii="Times New Roman" w:eastAsia="Times New Roman"/>
        </w:rPr>
        <w:t>2.5</w:t>
      </w:r>
      <w:r>
        <w:rPr>
          <w:rFonts w:ascii="Times New Roman" w:eastAsia="Times New Roman"/>
          <w:spacing w:val="-1"/>
        </w:rPr>
        <w:t> </w:t>
      </w:r>
      <w:r>
        <w:rPr>
          <w:spacing w:val="-3"/>
        </w:rPr>
        <w:t>万元到 </w:t>
      </w:r>
      <w:r>
        <w:rPr>
          <w:rFonts w:ascii="Times New Roman" w:eastAsia="Times New Roman"/>
        </w:rPr>
        <w:t>3</w:t>
      </w:r>
      <w:r>
        <w:rPr>
          <w:rFonts w:ascii="Times New Roman" w:eastAsia="Times New Roman"/>
          <w:spacing w:val="-1"/>
        </w:rPr>
        <w:t> </w:t>
      </w:r>
      <w:r>
        <w:rPr/>
        <w:t>万元罚款。</w:t>
      </w:r>
    </w:p>
    <w:p>
      <w:pPr>
        <w:pStyle w:val="BodyText"/>
        <w:spacing w:line="276" w:lineRule="auto"/>
        <w:ind w:right="271" w:firstLine="560"/>
        <w:rPr>
          <w:rFonts w:ascii="方正黑体_GBK" w:eastAsia="方正黑体_GBK" w:hint="eastAsia"/>
        </w:rPr>
      </w:pPr>
      <w:r>
        <w:rPr>
          <w:rFonts w:ascii="方正黑体_GBK" w:eastAsia="方正黑体_GBK" w:hint="eastAsia"/>
        </w:rPr>
        <w:t>三百五十三、依据《食用农产品市场销售质量安全监督管理办法》第五十一条的行政处罚</w:t>
      </w:r>
    </w:p>
    <w:p>
      <w:pPr>
        <w:pStyle w:val="BodyText"/>
        <w:spacing w:before="6"/>
        <w:ind w:left="674"/>
        <w:rPr>
          <w:rFonts w:ascii="方正楷体_GBK" w:eastAsia="方正楷体_GBK" w:hint="eastAsia"/>
        </w:rPr>
      </w:pPr>
      <w:r>
        <w:rPr>
          <w:rFonts w:ascii="方正楷体_GBK" w:eastAsia="方正楷体_GBK" w:hint="eastAsia"/>
        </w:rPr>
        <w:t>（一）法律规定：</w:t>
      </w:r>
    </w:p>
    <w:p>
      <w:pPr>
        <w:pStyle w:val="ListParagraph"/>
        <w:numPr>
          <w:ilvl w:val="0"/>
          <w:numId w:val="552"/>
        </w:numPr>
        <w:tabs>
          <w:tab w:pos="1103" w:val="left" w:leader="none"/>
        </w:tabs>
        <w:spacing w:line="252" w:lineRule="auto" w:before="49" w:after="0"/>
        <w:ind w:left="113" w:right="269" w:firstLine="560"/>
        <w:jc w:val="both"/>
        <w:rPr>
          <w:sz w:val="28"/>
        </w:rPr>
      </w:pPr>
      <w:r>
        <w:rPr>
          <w:rFonts w:ascii="可口可乐在乎体 楷体" w:eastAsia="可口可乐在乎体 楷体" w:hint="eastAsia"/>
          <w:b/>
          <w:spacing w:val="5"/>
          <w:sz w:val="28"/>
        </w:rPr>
        <w:t>《食用农产品市场销售质量安全监督管理办法》第五十一条：</w:t>
      </w:r>
      <w:r>
        <w:rPr>
          <w:sz w:val="28"/>
        </w:rPr>
        <w:t>销售者违反本办法第二十八条第一款规定，未按要求选择贮存服务提供者， 或者贮存服务提供者违反本办法第二十八条第二款规定，未履行食用农产品贮存相关义务的，由县级以上食品药品监督管理部门责令改正，给予警告；拒不改正的，处五千元以上三万元以下罚款。</w:t>
      </w:r>
    </w:p>
    <w:p>
      <w:pPr>
        <w:pStyle w:val="ListParagraph"/>
        <w:numPr>
          <w:ilvl w:val="0"/>
          <w:numId w:val="552"/>
        </w:numPr>
        <w:tabs>
          <w:tab w:pos="1103" w:val="left" w:leader="none"/>
        </w:tabs>
        <w:spacing w:line="252" w:lineRule="auto" w:before="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《食用农产品市场销售质量安全监督管理办法》第二十八条：</w:t>
      </w:r>
      <w:r>
        <w:rPr>
          <w:spacing w:val="-12"/>
          <w:sz w:val="28"/>
        </w:rPr>
        <w:t>销</w:t>
      </w:r>
      <w:r>
        <w:rPr>
          <w:spacing w:val="-1"/>
          <w:sz w:val="28"/>
        </w:rPr>
        <w:t>售者租赁仓库的，应当选择能够保障食用农产品质量安全的食用农产品贮存服务提供者。</w:t>
      </w:r>
    </w:p>
    <w:p>
      <w:pPr>
        <w:pStyle w:val="BodyText"/>
        <w:spacing w:line="252" w:lineRule="auto"/>
        <w:ind w:right="261" w:firstLine="560"/>
      </w:pPr>
      <w:r>
        <w:rPr/>
        <w:t>贮存服务提供者应当按照食用农产品质量安全的要求贮存食用农产品，履行下列义务：</w:t>
      </w:r>
    </w:p>
    <w:p>
      <w:pPr>
        <w:pStyle w:val="BodyText"/>
        <w:spacing w:line="252" w:lineRule="auto"/>
        <w:ind w:right="269" w:firstLine="560"/>
      </w:pPr>
      <w:r>
        <w:rPr/>
        <w:t>（一）如实向所在地县级食品药品监督管理部门报告其名称、地址、法定代表人或者负责人姓名、社会信用代码或者身份证号码、联系方式以</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pPr>
      <w:r>
        <w:rPr/>
        <w:t>及所提供服务的销售者名称、贮存的食用农产品品种、数量等信息；</w:t>
      </w:r>
    </w:p>
    <w:p>
      <w:pPr>
        <w:pStyle w:val="BodyText"/>
        <w:spacing w:line="252" w:lineRule="auto" w:before="22"/>
        <w:ind w:right="129" w:firstLine="560"/>
      </w:pPr>
      <w:r>
        <w:rPr/>
        <w:t>（二）查验所提供服务的销售者的营业执照或者身份证明和食用农产品产地或者来源证明、合格证明文件，并建立进出货台账，记录食用农产</w:t>
      </w:r>
      <w:r>
        <w:rPr>
          <w:spacing w:val="-13"/>
        </w:rPr>
        <w:t>品名称、产地、贮存日期、出货日期、销售者名称或者姓名、联系方式等。进出货台账和相关证明材料保存期限不得少于 </w:t>
      </w:r>
      <w:r>
        <w:rPr>
          <w:rFonts w:ascii="Times New Roman" w:eastAsia="Times New Roman"/>
        </w:rPr>
        <w:t>6 </w:t>
      </w:r>
      <w:r>
        <w:rPr/>
        <w:t>个月；</w:t>
      </w:r>
    </w:p>
    <w:p>
      <w:pPr>
        <w:pStyle w:val="BodyText"/>
        <w:spacing w:line="252" w:lineRule="auto"/>
        <w:ind w:right="132" w:firstLine="560"/>
        <w:jc w:val="both"/>
      </w:pPr>
      <w:r>
        <w:rPr>
          <w:w w:val="95"/>
        </w:rPr>
        <w:t>（三</w:t>
      </w:r>
      <w:r>
        <w:rPr>
          <w:spacing w:val="-47"/>
          <w:w w:val="95"/>
        </w:rPr>
        <w:t>）</w:t>
      </w:r>
      <w:r>
        <w:rPr>
          <w:spacing w:val="-6"/>
          <w:w w:val="95"/>
        </w:rPr>
        <w:t>保证贮存食用农产品的容器、工具和设备安全无害，保持清洁，   </w:t>
      </w:r>
      <w:r>
        <w:rPr>
          <w:spacing w:val="-13"/>
          <w:w w:val="95"/>
        </w:rPr>
        <w:t>防止污染，保证食用农产品质量安全所需的温度、湿度和环境等特殊要求，   </w:t>
      </w:r>
      <w:r>
        <w:rPr>
          <w:spacing w:val="-13"/>
        </w:rPr>
        <w:t>不得将食用农产品与有毒、有害物品一同贮存；</w:t>
      </w:r>
    </w:p>
    <w:p>
      <w:pPr>
        <w:pStyle w:val="BodyText"/>
        <w:spacing w:line="252" w:lineRule="auto"/>
        <w:ind w:right="271" w:firstLine="560"/>
      </w:pPr>
      <w:r>
        <w:rPr/>
        <w:t>（四）贮存肉类冻品应当查验并留存检疫合格证明、肉类检验合格证明等证明文件；</w:t>
      </w:r>
    </w:p>
    <w:p>
      <w:pPr>
        <w:pStyle w:val="BodyText"/>
        <w:spacing w:line="252" w:lineRule="auto"/>
        <w:ind w:right="272" w:firstLine="560"/>
      </w:pPr>
      <w:r>
        <w:rPr/>
        <w:t>（五）贮存进口食用农产品，应当查验并记录出入境检验检疫部门出具的入境货物检验检疫证明等证明文件；</w:t>
      </w:r>
    </w:p>
    <w:p>
      <w:pPr>
        <w:pStyle w:val="BodyText"/>
        <w:spacing w:line="252" w:lineRule="auto"/>
        <w:ind w:right="270" w:firstLine="560"/>
      </w:pPr>
      <w:r>
        <w:rPr/>
        <w:t>（六）定期检查库存食用农产品，发现销售者有违法行为的，应当及时制止并立即报告所在地县级食品药品监督管理部门；</w:t>
      </w:r>
    </w:p>
    <w:p>
      <w:pPr>
        <w:pStyle w:val="BodyText"/>
        <w:spacing w:line="484" w:lineRule="exact"/>
        <w:ind w:left="674"/>
      </w:pPr>
      <w:r>
        <w:rPr/>
        <w:t>（七）法律、法规规定的其他义务。</w:t>
      </w:r>
    </w:p>
    <w:p>
      <w:pPr>
        <w:pStyle w:val="BodyText"/>
        <w:spacing w:line="256" w:lineRule="auto" w:before="35"/>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52"/>
        </w:numPr>
        <w:tabs>
          <w:tab w:pos="1095" w:val="left" w:leader="none"/>
        </w:tabs>
        <w:spacing w:line="240" w:lineRule="auto" w:before="23" w:after="0"/>
        <w:ind w:left="1094" w:right="0" w:hanging="421"/>
        <w:jc w:val="left"/>
        <w:rPr>
          <w:sz w:val="28"/>
        </w:rPr>
      </w:pPr>
      <w:r>
        <w:rPr>
          <w:sz w:val="28"/>
        </w:rPr>
        <w:t>符合本章《适用说明》一般处罚规定的：</w:t>
      </w:r>
    </w:p>
    <w:p>
      <w:pPr>
        <w:pStyle w:val="BodyText"/>
        <w:spacing w:before="22"/>
        <w:ind w:left="674"/>
      </w:pPr>
      <w:r>
        <w:rPr/>
        <w:t>裁量基准：拒不改正的，处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52"/>
        </w:numPr>
        <w:tabs>
          <w:tab w:pos="1095" w:val="left" w:leader="none"/>
        </w:tabs>
        <w:spacing w:line="240" w:lineRule="auto" w:before="23" w:after="0"/>
        <w:ind w:left="1094" w:right="0" w:hanging="422"/>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4"/>
        <w:ind w:right="272" w:firstLine="560"/>
        <w:rPr>
          <w:rFonts w:ascii="方正黑体_GBK" w:eastAsia="方正黑体_GBK" w:hint="eastAsia"/>
        </w:rPr>
      </w:pPr>
      <w:r>
        <w:rPr>
          <w:rFonts w:ascii="方正黑体_GBK" w:eastAsia="方正黑体_GBK" w:hint="eastAsia"/>
          <w:w w:val="95"/>
        </w:rPr>
        <w:t>三百五十四、依据《食用农产品市场销售质量安全监督管理办法》第  </w:t>
      </w:r>
      <w:r>
        <w:rPr>
          <w:rFonts w:ascii="方正黑体_GBK" w:eastAsia="方正黑体_GBK" w:hint="eastAsia"/>
        </w:rPr>
        <w:t>五十二条的行政处罚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ListParagraph"/>
        <w:numPr>
          <w:ilvl w:val="0"/>
          <w:numId w:val="553"/>
        </w:numPr>
        <w:tabs>
          <w:tab w:pos="1103" w:val="left" w:leader="none"/>
        </w:tabs>
        <w:spacing w:line="252" w:lineRule="auto" w:before="49"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《食用农产品市场销售质量安全监督管理办法》第五十二条：</w:t>
      </w:r>
      <w:r>
        <w:rPr>
          <w:spacing w:val="-12"/>
          <w:sz w:val="28"/>
        </w:rPr>
        <w:t>销</w:t>
      </w:r>
      <w:r>
        <w:rPr>
          <w:sz w:val="28"/>
        </w:rPr>
        <w:t>售者违反本办法第三十二条、第三十三条、第三十五条规定，未按要求进行包装或者附加标签的，由县级以上食品药品监督管理部门责令改正，给予警告；拒不改正的，处五千元以上三万元以下罚款。</w:t>
      </w:r>
    </w:p>
    <w:p>
      <w:pPr>
        <w:pStyle w:val="ListParagraph"/>
        <w:numPr>
          <w:ilvl w:val="0"/>
          <w:numId w:val="553"/>
        </w:numPr>
        <w:tabs>
          <w:tab w:pos="1103" w:val="left" w:leader="none"/>
        </w:tabs>
        <w:spacing w:line="252" w:lineRule="auto" w:before="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《食用农产品市场销售质量安全监督管理办法》第三十二条：</w:t>
      </w:r>
      <w:r>
        <w:rPr>
          <w:spacing w:val="-12"/>
          <w:sz w:val="28"/>
        </w:rPr>
        <w:t>销</w:t>
      </w:r>
      <w:r>
        <w:rPr>
          <w:spacing w:val="-1"/>
          <w:sz w:val="28"/>
        </w:rPr>
        <w:t>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p>
    <w:p>
      <w:pPr>
        <w:pStyle w:val="BodyText"/>
        <w:spacing w:line="252" w:lineRule="auto"/>
        <w:ind w:right="261" w:firstLine="560"/>
      </w:pPr>
      <w:r>
        <w:rPr/>
        <w:t>食用农产品标签所用文字应当使用规范的中文，标注的内容应当清楚、明显，不得含有虚假、错误或者其他误导性内容。</w:t>
      </w:r>
    </w:p>
    <w:p>
      <w:pPr>
        <w:pStyle w:val="ListParagraph"/>
        <w:numPr>
          <w:ilvl w:val="0"/>
          <w:numId w:val="553"/>
        </w:numPr>
        <w:tabs>
          <w:tab w:pos="1103" w:val="left" w:leader="none"/>
        </w:tabs>
        <w:spacing w:line="252" w:lineRule="auto" w:before="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《食用农产品市场销售质量安全监督管理办法》第三十三条：</w:t>
      </w:r>
      <w:r>
        <w:rPr>
          <w:spacing w:val="-12"/>
          <w:sz w:val="28"/>
        </w:rPr>
        <w:t>销</w:t>
      </w:r>
      <w:r>
        <w:rPr>
          <w:w w:val="95"/>
          <w:sz w:val="28"/>
        </w:rPr>
        <w:t>售获得无公害农产品、绿色食品、有机农产品等认证的食用农产品以及省   </w:t>
      </w:r>
      <w:r>
        <w:rPr>
          <w:sz w:val="28"/>
        </w:rPr>
        <w:t>级以上农业行政部门规定的其他需要包装销售的食用农产品应当包装，并标注相应标志和发证机构，鲜活畜、禽、水产品等除外。</w:t>
      </w:r>
    </w:p>
    <w:p>
      <w:pPr>
        <w:pStyle w:val="ListParagraph"/>
        <w:numPr>
          <w:ilvl w:val="0"/>
          <w:numId w:val="553"/>
        </w:numPr>
        <w:tabs>
          <w:tab w:pos="1103" w:val="left" w:leader="none"/>
        </w:tabs>
        <w:spacing w:line="252" w:lineRule="auto" w:before="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《食用农产品市场销售质量安全监督管理办法》第三十五条：</w:t>
      </w:r>
      <w:r>
        <w:rPr>
          <w:spacing w:val="-12"/>
          <w:sz w:val="28"/>
        </w:rPr>
        <w:t>进</w:t>
      </w:r>
      <w:r>
        <w:rPr>
          <w:spacing w:val="-1"/>
          <w:sz w:val="28"/>
        </w:rPr>
        <w:t>口食用农产品的包装或者标签应当符合我国法律、行政法规的规定和食品安全国家标准的要求，并载明原产地，境内代理商的名称、地址、联系方式。</w:t>
      </w:r>
    </w:p>
    <w:p>
      <w:pPr>
        <w:pStyle w:val="BodyText"/>
        <w:spacing w:line="252" w:lineRule="auto"/>
        <w:ind w:right="270" w:firstLine="560"/>
        <w:jc w:val="both"/>
      </w:pPr>
      <w:r>
        <w:rPr/>
        <w:t>进口鲜冻肉类产品的包装应当标明产品名称、原产国（地区）、生产企业名称、地址以及企业注册号、生产批号；外包装上应当以中文标明规格、产地、目的地、生产日期、保质期、储存温度等内容。</w:t>
      </w:r>
    </w:p>
    <w:p>
      <w:pPr>
        <w:pStyle w:val="BodyText"/>
        <w:spacing w:line="252" w:lineRule="auto"/>
        <w:ind w:right="271" w:firstLine="560"/>
      </w:pPr>
      <w:r>
        <w:rPr/>
        <w:t>分装销售的进口食用农产品，应当在包装上保留原进口食用农产品全部信息以及分装企业、分装时间、地点、保质期等信息。</w:t>
      </w:r>
    </w:p>
    <w:p>
      <w:pPr>
        <w:spacing w:after="0" w:line="252" w:lineRule="auto"/>
        <w:sectPr>
          <w:pgSz w:w="11910" w:h="16840"/>
          <w:pgMar w:header="0" w:footer="1115" w:top="1600" w:bottom="1300" w:left="1360" w:right="1200"/>
        </w:sectPr>
      </w:pPr>
    </w:p>
    <w:p>
      <w:pPr>
        <w:pStyle w:val="BodyText"/>
        <w:spacing w:before="16"/>
        <w:ind w:left="0"/>
        <w:rPr>
          <w:sz w:val="25"/>
        </w:rPr>
      </w:pPr>
    </w:p>
    <w:p>
      <w:pPr>
        <w:pStyle w:val="BodyText"/>
        <w:spacing w:line="256" w:lineRule="auto" w:before="37"/>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54"/>
        </w:numPr>
        <w:tabs>
          <w:tab w:pos="1095" w:val="left" w:leader="none"/>
        </w:tabs>
        <w:spacing w:line="240" w:lineRule="auto" w:before="23" w:after="0"/>
        <w:ind w:left="1094" w:right="0" w:hanging="422"/>
        <w:jc w:val="left"/>
        <w:rPr>
          <w:sz w:val="28"/>
        </w:rPr>
      </w:pPr>
      <w:r>
        <w:rPr>
          <w:w w:val="95"/>
          <w:sz w:val="28"/>
        </w:rPr>
        <w:t>符合本章《适用说明》一般处罚规定的：</w:t>
      </w:r>
    </w:p>
    <w:p>
      <w:pPr>
        <w:pStyle w:val="BodyText"/>
        <w:spacing w:before="22"/>
        <w:ind w:left="673"/>
      </w:pPr>
      <w:r>
        <w:rPr>
          <w:spacing w:val="-1"/>
        </w:rPr>
        <w:t>裁量基准：拒不改正的，处 </w:t>
      </w:r>
      <w:r>
        <w:rPr>
          <w:rFonts w:ascii="Times New Roman" w:eastAsia="Times New Roman"/>
        </w:rPr>
        <w:t>1.5</w:t>
      </w:r>
      <w:r>
        <w:rPr>
          <w:rFonts w:ascii="Times New Roman" w:eastAsia="Times New Roman"/>
          <w:spacing w:val="-2"/>
        </w:rPr>
        <w:t> </w:t>
      </w:r>
      <w:r>
        <w:rPr>
          <w:spacing w:val="-3"/>
        </w:rPr>
        <w:t>万元到 </w:t>
      </w:r>
      <w:r>
        <w:rPr>
          <w:rFonts w:ascii="Times New Roman" w:eastAsia="Times New Roman"/>
        </w:rPr>
        <w:t>2.5</w:t>
      </w:r>
      <w:r>
        <w:rPr>
          <w:rFonts w:ascii="Times New Roman" w:eastAsia="Times New Roman"/>
          <w:spacing w:val="-2"/>
        </w:rPr>
        <w:t> </w:t>
      </w:r>
      <w:r>
        <w:rPr/>
        <w:t>万元罚款；</w:t>
      </w:r>
    </w:p>
    <w:p>
      <w:pPr>
        <w:pStyle w:val="ListParagraph"/>
        <w:numPr>
          <w:ilvl w:val="0"/>
          <w:numId w:val="554"/>
        </w:numPr>
        <w:tabs>
          <w:tab w:pos="1095" w:val="left" w:leader="none"/>
        </w:tabs>
        <w:spacing w:line="240" w:lineRule="auto" w:before="23" w:after="0"/>
        <w:ind w:left="1094" w:right="0" w:hanging="422"/>
        <w:jc w:val="left"/>
        <w:rPr>
          <w:sz w:val="28"/>
        </w:rPr>
      </w:pPr>
      <w:r>
        <w:rPr>
          <w:w w:val="95"/>
          <w:sz w:val="28"/>
        </w:rPr>
        <w:t>符合本章《适用说明》从重处罚规定的：</w:t>
      </w:r>
    </w:p>
    <w:p>
      <w:pPr>
        <w:pStyle w:val="BodyText"/>
        <w:spacing w:before="23"/>
        <w:ind w:left="673"/>
      </w:pPr>
      <w:r>
        <w:rPr/>
        <w:t>裁量基准：拒不改正的，处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2" w:firstLine="560"/>
        <w:rPr>
          <w:rFonts w:ascii="方正黑体_GBK" w:eastAsia="方正黑体_GBK" w:hint="eastAsia"/>
        </w:rPr>
      </w:pPr>
      <w:r>
        <w:rPr>
          <w:rFonts w:ascii="方正黑体_GBK" w:eastAsia="方正黑体_GBK" w:hint="eastAsia"/>
          <w:w w:val="95"/>
        </w:rPr>
        <w:t>三百五十五、依据《食用农产品市场销售质量安全监督管理办法》第  </w:t>
      </w:r>
      <w:r>
        <w:rPr>
          <w:rFonts w:ascii="方正黑体_GBK" w:eastAsia="方正黑体_GBK" w:hint="eastAsia"/>
        </w:rPr>
        <w:t>五十三条的行政处罚</w:t>
      </w:r>
    </w:p>
    <w:p>
      <w:pPr>
        <w:pStyle w:val="BodyText"/>
        <w:spacing w:before="14"/>
        <w:ind w:left="673"/>
        <w:rPr>
          <w:rFonts w:ascii="方正楷体_GBK" w:eastAsia="方正楷体_GBK" w:hint="eastAsia"/>
        </w:rPr>
      </w:pPr>
      <w:r>
        <w:rPr>
          <w:rFonts w:ascii="方正楷体_GBK" w:eastAsia="方正楷体_GBK" w:hint="eastAsia"/>
          <w:w w:val="95"/>
        </w:rPr>
        <w:t>（一）法律规定：</w:t>
      </w:r>
    </w:p>
    <w:p>
      <w:pPr>
        <w:pStyle w:val="ListParagraph"/>
        <w:numPr>
          <w:ilvl w:val="0"/>
          <w:numId w:val="555"/>
        </w:numPr>
        <w:tabs>
          <w:tab w:pos="1103" w:val="left" w:leader="none"/>
        </w:tabs>
        <w:spacing w:line="252" w:lineRule="auto" w:before="50" w:after="0"/>
        <w:ind w:left="113" w:right="271" w:firstLine="560"/>
        <w:jc w:val="both"/>
        <w:rPr>
          <w:sz w:val="28"/>
        </w:rPr>
      </w:pPr>
      <w:r>
        <w:rPr>
          <w:rFonts w:ascii="可口可乐在乎体 楷体" w:eastAsia="可口可乐在乎体 楷体" w:hint="eastAsia"/>
          <w:b/>
          <w:spacing w:val="5"/>
          <w:sz w:val="28"/>
        </w:rPr>
        <w:t>《食用农产品市场销售质量安全监督管理办法》第五十三条：</w:t>
      </w:r>
      <w:r>
        <w:rPr>
          <w:spacing w:val="-12"/>
          <w:sz w:val="28"/>
        </w:rPr>
        <w:t>销</w:t>
      </w:r>
      <w:r>
        <w:rPr>
          <w:spacing w:val="-1"/>
          <w:sz w:val="28"/>
        </w:rPr>
        <w:t>售者违反本办法第三十四条第一款规定，未按要求公布食用农产品相关信息的，由县级以上食品药品监督管理部门责令改正，给予警告；拒不改正的，处五千元以上一万元以下罚款。</w:t>
      </w:r>
    </w:p>
    <w:p>
      <w:pPr>
        <w:pStyle w:val="ListParagraph"/>
        <w:numPr>
          <w:ilvl w:val="0"/>
          <w:numId w:val="555"/>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《食用农产品市场销售质量安全监督管理办法》第三十四条第一</w:t>
      </w:r>
      <w:r>
        <w:rPr>
          <w:rFonts w:ascii="可口可乐在乎体 楷体" w:eastAsia="可口可乐在乎体 楷体" w:hint="eastAsia"/>
          <w:b/>
          <w:sz w:val="28"/>
        </w:rPr>
        <w:t>款：</w:t>
      </w:r>
      <w:r>
        <w:rPr>
          <w:sz w:val="28"/>
        </w:rPr>
        <w:t>销售未包装的食用农产品，应当在摊位（柜台）明显位置如实公布食用农产品名称、产地、生产者或者销售者名称或者姓名等信息。</w:t>
      </w:r>
    </w:p>
    <w:p>
      <w:pPr>
        <w:pStyle w:val="BodyText"/>
        <w:spacing w:line="256" w:lineRule="auto" w:before="19"/>
        <w:ind w:left="673" w:right="3209"/>
      </w:pPr>
      <w:r>
        <w:rPr>
          <w:rFonts w:ascii="方正楷体_GBK" w:eastAsia="方正楷体_GBK" w:hint="eastAsia"/>
        </w:rPr>
        <w:t>（二）裁量基准：                                     </w:t>
      </w:r>
      <w:r>
        <w:rPr>
          <w:rFonts w:ascii="Times New Roman" w:eastAsia="Times New Roman"/>
        </w:rPr>
        <w:t>1</w:t>
      </w:r>
      <w:r>
        <w:rPr/>
        <w:t>．符合本章《适用说明》减轻处罚规定的： 裁量基准：无；                                        </w:t>
      </w:r>
      <w:r>
        <w:rPr>
          <w:rFonts w:ascii="Times New Roman" w:eastAsia="Times New Roman"/>
        </w:rPr>
        <w:t>2</w:t>
      </w:r>
      <w:r>
        <w:rPr/>
        <w:t>．符合本章《适用说明》从轻处罚规定的：</w:t>
      </w:r>
    </w:p>
    <w:p>
      <w:pPr>
        <w:pStyle w:val="BodyText"/>
        <w:spacing w:line="472" w:lineRule="exact"/>
        <w:ind w:left="673"/>
      </w:pPr>
      <w:r>
        <w:rPr/>
        <w:t>裁量基准：拒不改正的，处 </w:t>
      </w:r>
      <w:r>
        <w:rPr>
          <w:rFonts w:ascii="Times New Roman" w:eastAsia="Times New Roman"/>
        </w:rPr>
        <w:t>5000 </w:t>
      </w:r>
      <w:r>
        <w:rPr/>
        <w:t>元到 </w:t>
      </w:r>
      <w:r>
        <w:rPr>
          <w:rFonts w:ascii="Times New Roman" w:eastAsia="Times New Roman"/>
        </w:rPr>
        <w:t>6500 </w:t>
      </w:r>
      <w:r>
        <w:rPr/>
        <w:t>元罚款；</w:t>
      </w:r>
    </w:p>
    <w:p>
      <w:pPr>
        <w:pStyle w:val="ListParagraph"/>
        <w:numPr>
          <w:ilvl w:val="0"/>
          <w:numId w:val="555"/>
        </w:numPr>
        <w:tabs>
          <w:tab w:pos="1095" w:val="left" w:leader="none"/>
        </w:tabs>
        <w:spacing w:line="240" w:lineRule="auto" w:before="23" w:after="0"/>
        <w:ind w:left="1094" w:right="0" w:hanging="422"/>
        <w:jc w:val="left"/>
        <w:rPr>
          <w:sz w:val="28"/>
        </w:rPr>
      </w:pPr>
      <w:r>
        <w:rPr>
          <w:sz w:val="28"/>
        </w:rPr>
        <w:t>符合本章《适用说明》一般处罚规定的：</w:t>
      </w:r>
    </w:p>
    <w:p>
      <w:pPr>
        <w:pStyle w:val="BodyText"/>
        <w:spacing w:before="22"/>
        <w:ind w:left="673"/>
      </w:pPr>
      <w:r>
        <w:rPr/>
        <w:t>裁量基准：拒不改正的，处 </w:t>
      </w:r>
      <w:r>
        <w:rPr>
          <w:rFonts w:ascii="Times New Roman" w:eastAsia="Times New Roman"/>
        </w:rPr>
        <w:t>6500 </w:t>
      </w:r>
      <w:r>
        <w:rPr/>
        <w:t>元到 </w:t>
      </w:r>
      <w:r>
        <w:rPr>
          <w:rFonts w:ascii="Times New Roman" w:eastAsia="Times New Roman"/>
        </w:rPr>
        <w:t>8500 </w:t>
      </w:r>
      <w:r>
        <w:rPr/>
        <w:t>元罚款；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555"/>
        </w:numPr>
        <w:tabs>
          <w:tab w:pos="1095" w:val="left" w:leader="none"/>
        </w:tabs>
        <w:spacing w:line="240" w:lineRule="auto" w:before="14" w:after="0"/>
        <w:ind w:left="1094" w:right="0" w:hanging="421"/>
        <w:jc w:val="left"/>
        <w:rPr>
          <w:sz w:val="28"/>
        </w:rPr>
      </w:pPr>
      <w:r>
        <w:rPr>
          <w:sz w:val="28"/>
        </w:rPr>
        <w:t>符合本章《适用说明》从重处罚规定的：</w:t>
      </w:r>
    </w:p>
    <w:p>
      <w:pPr>
        <w:pStyle w:val="BodyText"/>
        <w:spacing w:before="22"/>
        <w:ind w:left="673"/>
      </w:pPr>
      <w:r>
        <w:rPr/>
        <w:t>裁量基准：拒不改正的，处 </w:t>
      </w:r>
      <w:r>
        <w:rPr>
          <w:rFonts w:ascii="Times New Roman" w:eastAsia="Times New Roman"/>
        </w:rPr>
        <w:t>8500 </w:t>
      </w:r>
      <w:r>
        <w:rPr/>
        <w:t>元到 </w:t>
      </w:r>
      <w:r>
        <w:rPr>
          <w:rFonts w:ascii="Times New Roman" w:eastAsia="Times New Roman"/>
        </w:rPr>
        <w:t>1 </w:t>
      </w:r>
      <w:r>
        <w:rPr/>
        <w:t>万元罚款。</w:t>
      </w:r>
    </w:p>
    <w:p>
      <w:pPr>
        <w:pStyle w:val="BodyText"/>
        <w:spacing w:line="1020" w:lineRule="exact" w:before="52"/>
        <w:ind w:left="673" w:right="831" w:firstLine="208"/>
        <w:rPr>
          <w:rFonts w:ascii="方正黑体_GBK" w:eastAsia="方正黑体_GBK" w:hint="eastAsia"/>
        </w:rPr>
      </w:pPr>
      <w:r>
        <w:rPr>
          <w:rFonts w:ascii="方正黑体_GBK" w:eastAsia="方正黑体_GBK" w:hint="eastAsia"/>
        </w:rPr>
        <w:t>第十二节 违反《食品召回管理办法》的行政处罚裁量权基准三百五十六、依据《食品召回管理办法》第三十八条的行政处罚</w:t>
      </w:r>
    </w:p>
    <w:p>
      <w:pPr>
        <w:pStyle w:val="BodyText"/>
        <w:spacing w:before="2"/>
        <w:ind w:left="673"/>
        <w:rPr>
          <w:rFonts w:ascii="方正楷体_GBK" w:eastAsia="方正楷体_GBK" w:hint="eastAsia"/>
        </w:rPr>
      </w:pPr>
      <w:r>
        <w:rPr>
          <w:rFonts w:ascii="方正楷体_GBK" w:eastAsia="方正楷体_GBK" w:hint="eastAsia"/>
        </w:rPr>
        <w:t>（一）法律规定：</w:t>
      </w:r>
    </w:p>
    <w:p>
      <w:pPr>
        <w:pStyle w:val="ListParagraph"/>
        <w:numPr>
          <w:ilvl w:val="0"/>
          <w:numId w:val="556"/>
        </w:numPr>
        <w:tabs>
          <w:tab w:pos="1177" w:val="left" w:leader="none"/>
        </w:tabs>
        <w:spacing w:line="252" w:lineRule="auto" w:before="50" w:after="0"/>
        <w:ind w:left="113" w:right="131" w:firstLine="639"/>
        <w:jc w:val="left"/>
        <w:rPr>
          <w:sz w:val="28"/>
        </w:rPr>
      </w:pPr>
      <w:r>
        <w:rPr>
          <w:rFonts w:ascii="可口可乐在乎体 楷体" w:eastAsia="可口可乐在乎体 楷体" w:hint="eastAsia"/>
          <w:b/>
          <w:sz w:val="28"/>
        </w:rPr>
        <w:t>《食品召回管理办法》第三十八条：</w:t>
      </w:r>
      <w:r>
        <w:rPr>
          <w:sz w:val="28"/>
        </w:rPr>
        <w:t>食品生产经营者违反本办法  </w:t>
      </w:r>
      <w:r>
        <w:rPr>
          <w:spacing w:val="-11"/>
          <w:sz w:val="28"/>
        </w:rPr>
        <w:t>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p>
    <w:p>
      <w:pPr>
        <w:pStyle w:val="ListParagraph"/>
        <w:numPr>
          <w:ilvl w:val="0"/>
          <w:numId w:val="556"/>
        </w:numPr>
        <w:tabs>
          <w:tab w:pos="1177" w:val="left" w:leader="none"/>
        </w:tabs>
        <w:spacing w:line="252" w:lineRule="auto" w:before="0" w:after="0"/>
        <w:ind w:left="113" w:right="271" w:firstLine="639"/>
        <w:jc w:val="both"/>
        <w:rPr>
          <w:sz w:val="28"/>
        </w:rPr>
      </w:pPr>
      <w:r>
        <w:rPr>
          <w:rFonts w:ascii="可口可乐在乎体 楷体" w:eastAsia="可口可乐在乎体 楷体" w:hint="eastAsia"/>
          <w:b/>
          <w:sz w:val="28"/>
        </w:rPr>
        <w:t>《食品召回管理办法》第八条第一款：</w:t>
      </w:r>
      <w:r>
        <w:rPr>
          <w:sz w:val="28"/>
        </w:rPr>
        <w:t>食品生产经营者发现其生 </w:t>
      </w:r>
      <w:r>
        <w:rPr>
          <w:w w:val="95"/>
          <w:sz w:val="28"/>
        </w:rPr>
        <w:t>产经营的食品属于不安全食品的，应当立即停止生产经营，采取通知或者   </w:t>
      </w:r>
      <w:r>
        <w:rPr>
          <w:sz w:val="28"/>
        </w:rPr>
        <w:t>公告的方式告知相关食品生产经营者停止生产经营、消费者停止食用，并采取必要的措施防控食品安全风险。</w:t>
      </w:r>
    </w:p>
    <w:p>
      <w:pPr>
        <w:pStyle w:val="ListParagraph"/>
        <w:numPr>
          <w:ilvl w:val="0"/>
          <w:numId w:val="556"/>
        </w:numPr>
        <w:tabs>
          <w:tab w:pos="1177" w:val="left" w:leader="none"/>
        </w:tabs>
        <w:spacing w:line="252" w:lineRule="auto" w:before="0" w:after="0"/>
        <w:ind w:left="113" w:right="269" w:firstLine="639"/>
        <w:jc w:val="both"/>
        <w:rPr>
          <w:sz w:val="28"/>
        </w:rPr>
      </w:pPr>
      <w:r>
        <w:rPr>
          <w:rFonts w:ascii="可口可乐在乎体 楷体" w:eastAsia="可口可乐在乎体 楷体" w:hint="eastAsia"/>
          <w:b/>
          <w:sz w:val="28"/>
        </w:rPr>
        <w:t>《食品召回管理办法》第十二条第一款：</w:t>
      </w:r>
      <w:r>
        <w:rPr>
          <w:sz w:val="28"/>
        </w:rPr>
        <w:t>食品生产者通过自检自查、公众投诉举报、经营者和监督管理部门告知等方式知悉其生产经营的食品属于不安全食品的，应当主动召回。</w:t>
      </w:r>
    </w:p>
    <w:p>
      <w:pPr>
        <w:pStyle w:val="ListParagraph"/>
        <w:numPr>
          <w:ilvl w:val="0"/>
          <w:numId w:val="556"/>
        </w:numPr>
        <w:tabs>
          <w:tab w:pos="1177" w:val="left" w:leader="none"/>
        </w:tabs>
        <w:spacing w:line="252" w:lineRule="auto" w:before="0" w:after="0"/>
        <w:ind w:left="113" w:right="268" w:firstLine="639"/>
        <w:jc w:val="left"/>
        <w:rPr>
          <w:sz w:val="28"/>
        </w:rPr>
      </w:pPr>
      <w:r>
        <w:rPr>
          <w:rFonts w:ascii="可口可乐在乎体 楷体" w:eastAsia="可口可乐在乎体 楷体" w:hint="eastAsia"/>
          <w:b/>
          <w:sz w:val="28"/>
        </w:rPr>
        <w:t>《食品召回管理办法》第十三条：</w:t>
      </w:r>
      <w:r>
        <w:rPr>
          <w:sz w:val="28"/>
        </w:rPr>
        <w:t>根据食品安全风险的严重和紧急程度，食品召回分为三级：</w:t>
      </w:r>
    </w:p>
    <w:p>
      <w:pPr>
        <w:pStyle w:val="BodyText"/>
        <w:spacing w:line="252" w:lineRule="auto"/>
        <w:ind w:right="130" w:firstLine="639"/>
      </w:pPr>
      <w:r>
        <w:rPr/>
        <w:t>（一</w:t>
      </w:r>
      <w:r>
        <w:rPr>
          <w:spacing w:val="-111"/>
        </w:rPr>
        <w:t>）</w:t>
      </w:r>
      <w:r>
        <w:rPr>
          <w:spacing w:val="-12"/>
        </w:rPr>
        <w:t>一级召回：食用后已经或者可能导致严重健康损害甚至死亡的， </w:t>
      </w:r>
      <w:r>
        <w:rPr>
          <w:spacing w:val="-9"/>
        </w:rPr>
        <w:t>食品生产者应当在知悉食品安全风险后 </w:t>
      </w:r>
      <w:r>
        <w:rPr>
          <w:rFonts w:ascii="Times New Roman" w:eastAsia="Times New Roman"/>
        </w:rPr>
        <w:t>24</w:t>
      </w:r>
      <w:r>
        <w:rPr>
          <w:rFonts w:ascii="Times New Roman" w:eastAsia="Times New Roman"/>
          <w:spacing w:val="65"/>
        </w:rPr>
        <w:t> </w:t>
      </w:r>
      <w:r>
        <w:rPr/>
        <w:t>小时内启动召回，并向县级以上地方食品药品监督管理部门报告召回计划。</w:t>
      </w:r>
    </w:p>
    <w:p>
      <w:pPr>
        <w:pStyle w:val="BodyText"/>
        <w:spacing w:line="482" w:lineRule="exact"/>
        <w:ind w:left="753"/>
      </w:pPr>
      <w:r>
        <w:rPr/>
        <w:t>（二）二级召回：食用后已经或者可能导致一般健康损害，食品生产</w:t>
      </w:r>
    </w:p>
    <w:p>
      <w:pPr>
        <w:spacing w:after="0" w:line="482" w:lineRule="exact"/>
        <w:sectPr>
          <w:pgSz w:w="11910" w:h="16840"/>
          <w:pgMar w:header="0" w:footer="1115" w:top="1600" w:bottom="1300" w:left="1360" w:right="1200"/>
        </w:sectPr>
      </w:pPr>
    </w:p>
    <w:p>
      <w:pPr>
        <w:pStyle w:val="BodyText"/>
        <w:spacing w:before="8"/>
        <w:ind w:left="0"/>
        <w:rPr>
          <w:sz w:val="25"/>
        </w:rPr>
      </w:pPr>
    </w:p>
    <w:p>
      <w:pPr>
        <w:pStyle w:val="BodyText"/>
        <w:spacing w:line="252" w:lineRule="auto" w:before="14"/>
        <w:ind w:right="271"/>
        <w:jc w:val="both"/>
      </w:pPr>
      <w:r>
        <w:rPr>
          <w:spacing w:val="3"/>
        </w:rPr>
        <w:t>者应当在知悉食品安全风险后 </w:t>
      </w:r>
      <w:r>
        <w:rPr>
          <w:rFonts w:ascii="Times New Roman" w:eastAsia="Times New Roman"/>
        </w:rPr>
        <w:t>48</w:t>
      </w:r>
      <w:r>
        <w:rPr>
          <w:rFonts w:ascii="Times New Roman" w:eastAsia="Times New Roman"/>
          <w:spacing w:val="63"/>
        </w:rPr>
        <w:t> </w:t>
      </w:r>
      <w:r>
        <w:rPr/>
        <w:t>小时内启动召回，并向县级以上地方食品药品监督管理部门报告召回计划。</w:t>
      </w:r>
    </w:p>
    <w:p>
      <w:pPr>
        <w:pStyle w:val="BodyText"/>
        <w:spacing w:line="252" w:lineRule="auto"/>
        <w:ind w:right="271" w:firstLine="639"/>
        <w:jc w:val="both"/>
      </w:pPr>
      <w:r>
        <w:rPr/>
        <w:t>（三</w:t>
      </w:r>
      <w:r>
        <w:rPr>
          <w:spacing w:val="-21"/>
        </w:rPr>
        <w:t>）</w:t>
      </w:r>
      <w:r>
        <w:rPr>
          <w:spacing w:val="-8"/>
        </w:rPr>
        <w:t>三级召回：标签、标识存在虚假标注的食品，食品生产者应当</w:t>
      </w:r>
      <w:r>
        <w:rPr>
          <w:spacing w:val="-3"/>
        </w:rPr>
        <w:t>在知悉食品安全风险后 </w:t>
      </w:r>
      <w:r>
        <w:rPr>
          <w:rFonts w:ascii="Times New Roman" w:eastAsia="Times New Roman"/>
        </w:rPr>
        <w:t>72</w:t>
      </w:r>
      <w:r>
        <w:rPr>
          <w:rFonts w:ascii="Times New Roman" w:eastAsia="Times New Roman"/>
          <w:spacing w:val="63"/>
        </w:rPr>
        <w:t> </w:t>
      </w:r>
      <w:r>
        <w:rPr/>
        <w:t>小时内启动召回，并向县级以上地方食品药品监督管理部门报告召回计划。标签、标识存在瑕疵，食用后不会造成健康损害的食品，食品生产者应当改正，可以自愿召回。</w:t>
      </w:r>
    </w:p>
    <w:p>
      <w:pPr>
        <w:pStyle w:val="ListParagraph"/>
        <w:numPr>
          <w:ilvl w:val="0"/>
          <w:numId w:val="556"/>
        </w:numPr>
        <w:tabs>
          <w:tab w:pos="1177" w:val="left" w:leader="none"/>
        </w:tabs>
        <w:spacing w:line="252" w:lineRule="auto" w:before="0" w:after="0"/>
        <w:ind w:left="113" w:right="268" w:firstLine="639"/>
        <w:jc w:val="left"/>
        <w:rPr>
          <w:sz w:val="28"/>
        </w:rPr>
      </w:pPr>
      <w:r>
        <w:rPr>
          <w:rFonts w:ascii="可口可乐在乎体 楷体" w:eastAsia="可口可乐在乎体 楷体" w:hint="eastAsia"/>
          <w:b/>
          <w:sz w:val="28"/>
        </w:rPr>
        <w:t>《食品召回管理办法》第十四条：</w:t>
      </w:r>
      <w:r>
        <w:rPr>
          <w:sz w:val="28"/>
        </w:rPr>
        <w:t>食品生产者应当按照召回计划召回不安全食品。</w:t>
      </w:r>
    </w:p>
    <w:p>
      <w:pPr>
        <w:pStyle w:val="BodyText"/>
        <w:spacing w:line="252" w:lineRule="auto"/>
        <w:ind w:right="189" w:firstLine="639"/>
        <w:jc w:val="both"/>
      </w:pPr>
      <w:r>
        <w:rPr/>
        <w:t>县级以上地方食品药品监督管理部门收到食品生产者的召回计划后， 必要时可以组织专家对召回计划进行评估。评估结论认为召回计划应当修改的，食品生产者应当立即修改，并按照修改后的召回计划实施召回。</w:t>
      </w:r>
    </w:p>
    <w:p>
      <w:pPr>
        <w:pStyle w:val="ListParagraph"/>
        <w:numPr>
          <w:ilvl w:val="0"/>
          <w:numId w:val="556"/>
        </w:numPr>
        <w:tabs>
          <w:tab w:pos="1177" w:val="left" w:leader="none"/>
        </w:tabs>
        <w:spacing w:line="252" w:lineRule="auto" w:before="0" w:after="0"/>
        <w:ind w:left="113" w:right="269" w:firstLine="639"/>
        <w:jc w:val="both"/>
        <w:rPr>
          <w:sz w:val="28"/>
        </w:rPr>
      </w:pPr>
      <w:r>
        <w:rPr>
          <w:rFonts w:ascii="可口可乐在乎体 楷体" w:eastAsia="可口可乐在乎体 楷体" w:hint="eastAsia"/>
          <w:b/>
          <w:sz w:val="28"/>
        </w:rPr>
        <w:t>《食品召回管理办法》第二十条第一款：</w:t>
      </w:r>
      <w:r>
        <w:rPr>
          <w:sz w:val="28"/>
        </w:rPr>
        <w:t>食品经营者对因自身原因所导致的不安全食品，应当根据法律法规的规定在其经营的范围内主动召回。</w:t>
      </w:r>
    </w:p>
    <w:p>
      <w:pPr>
        <w:pStyle w:val="ListParagraph"/>
        <w:numPr>
          <w:ilvl w:val="0"/>
          <w:numId w:val="556"/>
        </w:numPr>
        <w:tabs>
          <w:tab w:pos="1177" w:val="left" w:leader="none"/>
        </w:tabs>
        <w:spacing w:line="252" w:lineRule="auto" w:before="0" w:after="0"/>
        <w:ind w:left="113" w:right="267" w:firstLine="639"/>
        <w:jc w:val="both"/>
        <w:rPr>
          <w:sz w:val="28"/>
        </w:rPr>
      </w:pPr>
      <w:r>
        <w:rPr>
          <w:rFonts w:ascii="可口可乐在乎体 楷体" w:eastAsia="可口可乐在乎体 楷体" w:hint="eastAsia"/>
          <w:b/>
          <w:sz w:val="28"/>
        </w:rPr>
        <w:t>《食品召回管理办法》第二十一条：</w:t>
      </w:r>
      <w:r>
        <w:rPr>
          <w:sz w:val="28"/>
        </w:rPr>
        <w:t>因生产者无法确定、破产等原因无法召回不安全食品的，食品经营者应当在其经营的范围内主动召回不安全食品。</w:t>
      </w:r>
    </w:p>
    <w:p>
      <w:pPr>
        <w:pStyle w:val="ListParagraph"/>
        <w:numPr>
          <w:ilvl w:val="0"/>
          <w:numId w:val="556"/>
        </w:numPr>
        <w:tabs>
          <w:tab w:pos="1176" w:val="left" w:leader="none"/>
        </w:tabs>
        <w:spacing w:line="252" w:lineRule="auto" w:before="0" w:after="0"/>
        <w:ind w:left="113" w:right="270" w:firstLine="639"/>
        <w:jc w:val="both"/>
        <w:rPr>
          <w:sz w:val="28"/>
        </w:rPr>
      </w:pPr>
      <w:r>
        <w:rPr>
          <w:rFonts w:ascii="可口可乐在乎体 楷体" w:eastAsia="可口可乐在乎体 楷体" w:hint="eastAsia"/>
          <w:b/>
          <w:sz w:val="28"/>
        </w:rPr>
        <w:t>《食品召回管理办法》第二十三条第一款：</w:t>
      </w:r>
      <w:r>
        <w:rPr>
          <w:sz w:val="28"/>
        </w:rPr>
        <w:t>食品生产经营者应当 </w:t>
      </w:r>
      <w:r>
        <w:rPr>
          <w:w w:val="95"/>
          <w:sz w:val="28"/>
        </w:rPr>
        <w:t>依据法律法规的规定，对因停止生产经营、召回等原因退出市场的不安全   </w:t>
      </w:r>
      <w:r>
        <w:rPr>
          <w:sz w:val="28"/>
        </w:rPr>
        <w:t>食品采取补救、无害化处理、销毁等处置措施。</w:t>
      </w:r>
    </w:p>
    <w:p>
      <w:pPr>
        <w:pStyle w:val="ListParagraph"/>
        <w:numPr>
          <w:ilvl w:val="0"/>
          <w:numId w:val="556"/>
        </w:numPr>
        <w:tabs>
          <w:tab w:pos="1176" w:val="left" w:leader="none"/>
        </w:tabs>
        <w:spacing w:line="252" w:lineRule="auto" w:before="0" w:after="0"/>
        <w:ind w:left="113" w:right="269" w:firstLine="639"/>
        <w:jc w:val="both"/>
        <w:rPr>
          <w:sz w:val="28"/>
        </w:rPr>
      </w:pPr>
      <w:r>
        <w:rPr>
          <w:rFonts w:ascii="可口可乐在乎体 楷体" w:eastAsia="可口可乐在乎体 楷体" w:hint="eastAsia"/>
          <w:b/>
          <w:sz w:val="28"/>
        </w:rPr>
        <w:t>《食品召回管理办法》第二十四条第一款：</w:t>
      </w:r>
      <w:r>
        <w:rPr>
          <w:sz w:val="28"/>
        </w:rPr>
        <w:t>对违法添加非食用物质、腐败变质、病死畜禽等严重危害人体健康和生命安全的不安全食品， 食品生产经营者应当立即就地销毁。</w:t>
      </w:r>
    </w:p>
    <w:p>
      <w:pPr>
        <w:pStyle w:val="BodyText"/>
        <w:spacing w:line="259" w:lineRule="auto"/>
        <w:ind w:left="753" w:right="2989" w:hanging="80"/>
      </w:pPr>
      <w:r>
        <w:rPr>
          <w:rFonts w:ascii="方正楷体_GBK" w:eastAsia="方正楷体_GBK" w:hint="eastAsia"/>
        </w:rPr>
        <w:t>（二）裁量基准：                                        </w:t>
      </w:r>
      <w:r>
        <w:rPr>
          <w:rFonts w:ascii="Times New Roman" w:eastAsia="Times New Roman"/>
        </w:rPr>
        <w:t>1</w:t>
      </w:r>
      <w:r>
        <w:rPr/>
        <w:t>．符合本章《适用说明》减轻处罚规定的： </w:t>
      </w:r>
      <w:r>
        <w:rPr>
          <w:spacing w:val="-1"/>
        </w:rPr>
        <w:t>裁量基准：给予警告，并处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1</w:t>
      </w:r>
      <w:r>
        <w:rPr>
          <w:rFonts w:ascii="Times New Roman" w:eastAsia="Times New Roman"/>
          <w:spacing w:val="-2"/>
        </w:rPr>
        <w:t> </w:t>
      </w:r>
      <w:r>
        <w:rPr/>
        <w:t>万元罚款；</w:t>
      </w:r>
    </w:p>
    <w:p>
      <w:pPr>
        <w:spacing w:after="0" w:line="259"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557"/>
        </w:numPr>
        <w:tabs>
          <w:tab w:pos="1175" w:val="left" w:leader="none"/>
        </w:tabs>
        <w:spacing w:line="240" w:lineRule="auto" w:before="14" w:after="0"/>
        <w:ind w:left="1174" w:right="0" w:hanging="422"/>
        <w:jc w:val="left"/>
        <w:rPr>
          <w:sz w:val="28"/>
        </w:rPr>
      </w:pPr>
      <w:r>
        <w:rPr>
          <w:sz w:val="28"/>
        </w:rPr>
        <w:t>符合本章《适用说明》从轻处罚规定的：</w:t>
      </w:r>
    </w:p>
    <w:p>
      <w:pPr>
        <w:pStyle w:val="BodyText"/>
        <w:spacing w:before="22"/>
        <w:ind w:left="753"/>
      </w:pPr>
      <w:r>
        <w:rPr/>
        <w:t>裁量基准：给予警告，并处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57"/>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裁量基准：给予警告，并处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57"/>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3"/>
        <w:ind w:left="753"/>
      </w:pPr>
      <w:r>
        <w:rPr/>
        <w:t>裁量基准：给予警告，并处 </w:t>
      </w:r>
      <w:r>
        <w:rPr>
          <w:rFonts w:ascii="Times New Roman" w:eastAsia="Times New Roman"/>
        </w:rPr>
        <w:t>2.5 </w:t>
      </w:r>
      <w:r>
        <w:rPr/>
        <w:t>万元到 </w:t>
      </w:r>
      <w:r>
        <w:rPr>
          <w:rFonts w:ascii="Times New Roman" w:eastAsia="Times New Roman"/>
        </w:rPr>
        <w:t>3 </w:t>
      </w:r>
      <w:r>
        <w:rPr/>
        <w:t>万元罚款。</w:t>
      </w:r>
    </w:p>
    <w:p>
      <w:pPr>
        <w:pStyle w:val="BodyText"/>
        <w:spacing w:before="43"/>
        <w:ind w:left="673"/>
        <w:rPr>
          <w:rFonts w:ascii="方正黑体_GBK" w:eastAsia="方正黑体_GBK" w:hint="eastAsia"/>
        </w:rPr>
      </w:pPr>
      <w:r>
        <w:rPr>
          <w:rFonts w:ascii="方正黑体_GBK" w:eastAsia="方正黑体_GBK" w:hint="eastAsia"/>
        </w:rPr>
        <w:t>三百五十七、依据《食品召回管理办法》第三十九条的行政处罚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558"/>
        </w:numPr>
        <w:tabs>
          <w:tab w:pos="1177" w:val="left" w:leader="none"/>
        </w:tabs>
        <w:spacing w:line="252" w:lineRule="auto" w:before="50" w:after="0"/>
        <w:ind w:left="113" w:right="267" w:firstLine="639"/>
        <w:jc w:val="both"/>
        <w:rPr>
          <w:sz w:val="28"/>
        </w:rPr>
      </w:pPr>
      <w:r>
        <w:rPr>
          <w:rFonts w:ascii="可口可乐在乎体 楷体" w:eastAsia="可口可乐在乎体 楷体" w:hint="eastAsia"/>
          <w:b/>
          <w:sz w:val="28"/>
        </w:rPr>
        <w:t>《食品召回管理办法》第三十九条：</w:t>
      </w:r>
      <w:r>
        <w:rPr>
          <w:sz w:val="28"/>
        </w:rPr>
        <w:t>食品经营者违反本办法第十九条的规定，不配合食品生产者召回不安全食品的，由食品药品监督管理部门给予警告，并处五千元以上三万元以下罚款。</w:t>
      </w:r>
    </w:p>
    <w:p>
      <w:pPr>
        <w:pStyle w:val="ListParagraph"/>
        <w:numPr>
          <w:ilvl w:val="0"/>
          <w:numId w:val="558"/>
        </w:numPr>
        <w:tabs>
          <w:tab w:pos="1177" w:val="left" w:leader="none"/>
        </w:tabs>
        <w:spacing w:line="252" w:lineRule="auto" w:before="0" w:after="0"/>
        <w:ind w:left="113" w:right="268" w:firstLine="639"/>
        <w:jc w:val="both"/>
        <w:rPr>
          <w:sz w:val="28"/>
        </w:rPr>
      </w:pPr>
      <w:r>
        <w:rPr>
          <w:rFonts w:ascii="可口可乐在乎体 楷体" w:eastAsia="可口可乐在乎体 楷体" w:hint="eastAsia"/>
          <w:b/>
          <w:sz w:val="28"/>
        </w:rPr>
        <w:t>《食品召回管理办法》第十九条：</w:t>
      </w:r>
      <w:r>
        <w:rPr>
          <w:sz w:val="28"/>
        </w:rPr>
        <w:t>食品经营者知悉食品生产者召回不安全食品后，应当立即采取停止购进、销售，封存不安全食品，在经营场所醒目位置张贴生产者发布的召回公告等措施，配合食品生产者开展召回工作。</w:t>
      </w:r>
    </w:p>
    <w:p>
      <w:pPr>
        <w:pStyle w:val="BodyText"/>
        <w:spacing w:line="256" w:lineRule="auto" w:before="19"/>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pPr>
      <w:r>
        <w:rPr/>
        <w:t>裁量基准：给予警告，并处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58"/>
        </w:numPr>
        <w:tabs>
          <w:tab w:pos="1175" w:val="left" w:leader="none"/>
        </w:tabs>
        <w:spacing w:line="240" w:lineRule="auto" w:before="22" w:after="0"/>
        <w:ind w:left="1174" w:right="0" w:hanging="422"/>
        <w:jc w:val="left"/>
        <w:rPr>
          <w:sz w:val="28"/>
        </w:rPr>
      </w:pPr>
      <w:r>
        <w:rPr>
          <w:sz w:val="28"/>
        </w:rPr>
        <w:t>符合本章《适用说明》一般处罚规定的：</w:t>
      </w:r>
    </w:p>
    <w:p>
      <w:pPr>
        <w:pStyle w:val="BodyText"/>
        <w:spacing w:before="23"/>
        <w:ind w:left="753"/>
      </w:pPr>
      <w:r>
        <w:rPr/>
        <w:t>裁量基准：给予警告，并处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58"/>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pPr>
      <w:r>
        <w:rPr/>
        <w:t>裁量基准：给予警告，并处 </w:t>
      </w:r>
      <w:r>
        <w:rPr>
          <w:rFonts w:ascii="Times New Roman" w:eastAsia="Times New Roman"/>
        </w:rPr>
        <w:t>2.5 </w:t>
      </w:r>
      <w:r>
        <w:rPr/>
        <w:t>万元到 </w:t>
      </w:r>
      <w:r>
        <w:rPr>
          <w:rFonts w:ascii="Times New Roman" w:eastAsia="Times New Roman"/>
        </w:rPr>
        <w:t>3 </w:t>
      </w:r>
      <w:r>
        <w:rPr/>
        <w:t>万元罚款。</w:t>
      </w:r>
    </w:p>
    <w:p>
      <w:pPr>
        <w:pStyle w:val="BodyText"/>
        <w:spacing w:before="43"/>
        <w:ind w:left="673"/>
        <w:rPr>
          <w:rFonts w:ascii="方正黑体_GBK" w:eastAsia="方正黑体_GBK" w:hint="eastAsia"/>
        </w:rPr>
      </w:pPr>
      <w:r>
        <w:rPr>
          <w:rFonts w:ascii="方正黑体_GBK" w:eastAsia="方正黑体_GBK" w:hint="eastAsia"/>
        </w:rPr>
        <w:t>三百五十八、依据《食品召回管理办法》第四十条的行政处罚</w:t>
      </w:r>
    </w:p>
    <w:p>
      <w:pPr>
        <w:spacing w:after="0"/>
        <w:rPr>
          <w:rFonts w:ascii="方正黑体_GBK" w:eastAsia="方正黑体_GBK" w:hint="eastAsia"/>
        </w:rPr>
        <w:sectPr>
          <w:footerReference w:type="even" r:id="rId18"/>
          <w:footerReference w:type="default" r:id="rId19"/>
          <w:pgSz w:w="11910" w:h="16840"/>
          <w:pgMar w:footer="1739" w:header="0" w:top="1600" w:bottom="1920" w:left="1360" w:right="1200"/>
          <w:pgNumType w:start="350"/>
        </w:sectPr>
      </w:pPr>
    </w:p>
    <w:p>
      <w:pPr>
        <w:pStyle w:val="BodyText"/>
        <w:spacing w:before="1"/>
        <w:ind w:left="0"/>
        <w:rPr>
          <w:rFonts w:ascii="方正黑体_GBK"/>
        </w:rPr>
      </w:pPr>
    </w:p>
    <w:p>
      <w:pPr>
        <w:pStyle w:val="ListParagraph"/>
        <w:numPr>
          <w:ilvl w:val="0"/>
          <w:numId w:val="559"/>
        </w:numPr>
        <w:tabs>
          <w:tab w:pos="1177" w:val="left" w:leader="none"/>
        </w:tabs>
        <w:spacing w:line="252" w:lineRule="auto" w:before="14" w:after="0"/>
        <w:ind w:left="113" w:right="268" w:firstLine="639"/>
        <w:jc w:val="both"/>
        <w:rPr>
          <w:sz w:val="28"/>
        </w:rPr>
      </w:pPr>
      <w:r>
        <w:rPr>
          <w:rFonts w:ascii="可口可乐在乎体 楷体" w:eastAsia="可口可乐在乎体 楷体" w:hint="eastAsia"/>
          <w:b/>
          <w:sz w:val="28"/>
        </w:rPr>
        <w:t>《食品召回管理办法》第四十条：</w:t>
      </w:r>
      <w:r>
        <w:rPr>
          <w:sz w:val="28"/>
        </w:rPr>
        <w:t>食品生产经营者违反本办法第十三条、第二十四条第二款、第三十二条的规定，未按规定履行相关报告义务的，由食品药品监督管理部门责令改正，给予警告；拒不改正的，处二千元以上二万元以下罚款。</w:t>
      </w:r>
    </w:p>
    <w:p>
      <w:pPr>
        <w:pStyle w:val="ListParagraph"/>
        <w:numPr>
          <w:ilvl w:val="0"/>
          <w:numId w:val="559"/>
        </w:numPr>
        <w:tabs>
          <w:tab w:pos="1177" w:val="left" w:leader="none"/>
        </w:tabs>
        <w:spacing w:line="252" w:lineRule="auto" w:before="0" w:after="0"/>
        <w:ind w:left="113" w:right="268" w:firstLine="639"/>
        <w:jc w:val="left"/>
        <w:rPr>
          <w:sz w:val="28"/>
        </w:rPr>
      </w:pPr>
      <w:r>
        <w:rPr>
          <w:rFonts w:ascii="可口可乐在乎体 楷体" w:eastAsia="可口可乐在乎体 楷体" w:hint="eastAsia"/>
          <w:b/>
          <w:sz w:val="28"/>
        </w:rPr>
        <w:t>《食品召回管理办法》第十三条：</w:t>
      </w:r>
      <w:r>
        <w:rPr>
          <w:sz w:val="28"/>
        </w:rPr>
        <w:t>根据食品安全风险的严重和紧急程度，食品召回分为三级：</w:t>
      </w:r>
    </w:p>
    <w:p>
      <w:pPr>
        <w:pStyle w:val="BodyText"/>
        <w:spacing w:line="252" w:lineRule="auto"/>
        <w:ind w:right="130" w:firstLine="639"/>
      </w:pPr>
      <w:r>
        <w:rPr/>
        <w:t>（一</w:t>
      </w:r>
      <w:r>
        <w:rPr>
          <w:spacing w:val="-111"/>
        </w:rPr>
        <w:t>）</w:t>
      </w:r>
      <w:r>
        <w:rPr>
          <w:spacing w:val="-12"/>
        </w:rPr>
        <w:t>一级召回：食用后已经或者可能导致严重健康损害甚至死亡的， </w:t>
      </w:r>
      <w:r>
        <w:rPr>
          <w:spacing w:val="-9"/>
        </w:rPr>
        <w:t>食品生产者应当在知悉食品安全风险后 </w:t>
      </w:r>
      <w:r>
        <w:rPr>
          <w:rFonts w:ascii="Times New Roman" w:eastAsia="Times New Roman"/>
        </w:rPr>
        <w:t>24</w:t>
      </w:r>
      <w:r>
        <w:rPr>
          <w:rFonts w:ascii="Times New Roman" w:eastAsia="Times New Roman"/>
          <w:spacing w:val="65"/>
        </w:rPr>
        <w:t> </w:t>
      </w:r>
      <w:r>
        <w:rPr/>
        <w:t>小时内启动召回，并向县级以上地方食品药品监督管理部门报告召回计划。</w:t>
      </w:r>
    </w:p>
    <w:p>
      <w:pPr>
        <w:pStyle w:val="BodyText"/>
        <w:spacing w:line="252" w:lineRule="auto"/>
        <w:ind w:right="269" w:firstLine="639"/>
        <w:jc w:val="both"/>
      </w:pPr>
      <w:r>
        <w:rPr/>
        <w:t>（二</w:t>
      </w:r>
      <w:r>
        <w:rPr>
          <w:spacing w:val="-27"/>
        </w:rPr>
        <w:t>）</w:t>
      </w:r>
      <w:r>
        <w:rPr>
          <w:spacing w:val="-6"/>
        </w:rPr>
        <w:t>二级召回：食用后已经或者可能导致一般健康损害，食品生产</w:t>
      </w:r>
      <w:r>
        <w:rPr>
          <w:spacing w:val="-2"/>
        </w:rPr>
        <w:t>者应当在知悉食品安全风险后 </w:t>
      </w:r>
      <w:r>
        <w:rPr>
          <w:rFonts w:ascii="Times New Roman" w:eastAsia="Times New Roman"/>
        </w:rPr>
        <w:t>48</w:t>
      </w:r>
      <w:r>
        <w:rPr>
          <w:rFonts w:ascii="Times New Roman" w:eastAsia="Times New Roman"/>
          <w:spacing w:val="63"/>
        </w:rPr>
        <w:t> </w:t>
      </w:r>
      <w:r>
        <w:rPr/>
        <w:t>小时内启动召回，并向县级以上地方食品药品监督管理部门报告召回计划。</w:t>
      </w:r>
    </w:p>
    <w:p>
      <w:pPr>
        <w:pStyle w:val="BodyText"/>
        <w:spacing w:line="252" w:lineRule="auto"/>
        <w:ind w:right="271" w:firstLine="639"/>
        <w:jc w:val="both"/>
      </w:pPr>
      <w:r>
        <w:rPr/>
        <w:t>（三</w:t>
      </w:r>
      <w:r>
        <w:rPr>
          <w:spacing w:val="-21"/>
        </w:rPr>
        <w:t>）</w:t>
      </w:r>
      <w:r>
        <w:rPr>
          <w:spacing w:val="-8"/>
        </w:rPr>
        <w:t>三级召回：标签、标识存在虚假标注的食品，食品生产者应当</w:t>
      </w:r>
      <w:r>
        <w:rPr>
          <w:spacing w:val="-3"/>
        </w:rPr>
        <w:t>在知悉食品安全风险后 </w:t>
      </w:r>
      <w:r>
        <w:rPr>
          <w:rFonts w:ascii="Times New Roman" w:eastAsia="Times New Roman"/>
        </w:rPr>
        <w:t>72</w:t>
      </w:r>
      <w:r>
        <w:rPr>
          <w:rFonts w:ascii="Times New Roman" w:eastAsia="Times New Roman"/>
          <w:spacing w:val="63"/>
        </w:rPr>
        <w:t> </w:t>
      </w:r>
      <w:r>
        <w:rPr/>
        <w:t>小时内启动召回，并向县级以上地方食品药品监督管理部门报告召回计划。标签、标识存在瑕疵，食用后不会造成健康损害的食品，食品生产者应当改正，可以自愿召回。</w:t>
      </w:r>
    </w:p>
    <w:p>
      <w:pPr>
        <w:pStyle w:val="ListParagraph"/>
        <w:numPr>
          <w:ilvl w:val="0"/>
          <w:numId w:val="559"/>
        </w:numPr>
        <w:tabs>
          <w:tab w:pos="1176" w:val="left" w:leader="none"/>
        </w:tabs>
        <w:spacing w:line="252" w:lineRule="auto" w:before="0" w:after="0"/>
        <w:ind w:left="113" w:right="269" w:firstLine="639"/>
        <w:jc w:val="both"/>
        <w:rPr>
          <w:sz w:val="28"/>
        </w:rPr>
      </w:pPr>
      <w:r>
        <w:rPr>
          <w:rFonts w:ascii="可口可乐在乎体 楷体" w:eastAsia="可口可乐在乎体 楷体" w:hint="eastAsia"/>
          <w:b/>
          <w:sz w:val="28"/>
        </w:rPr>
        <w:t>《食品召回管理办法》第二十四条第二款：</w:t>
      </w:r>
      <w:r>
        <w:rPr>
          <w:sz w:val="28"/>
        </w:rPr>
        <w:t>不具备就地销毁条件的，可由不安全食品生产经营者集中销毁处理。食品生产经营者在集中销毁处理前，应当向县级以上地方食品药品监督管理部门报告。</w:t>
      </w:r>
    </w:p>
    <w:p>
      <w:pPr>
        <w:pStyle w:val="ListParagraph"/>
        <w:numPr>
          <w:ilvl w:val="0"/>
          <w:numId w:val="559"/>
        </w:numPr>
        <w:tabs>
          <w:tab w:pos="1177" w:val="left" w:leader="none"/>
        </w:tabs>
        <w:spacing w:line="252" w:lineRule="auto" w:before="0" w:after="0"/>
        <w:ind w:left="113" w:right="267" w:firstLine="639"/>
        <w:jc w:val="both"/>
        <w:rPr>
          <w:sz w:val="28"/>
        </w:rPr>
      </w:pPr>
      <w:r>
        <w:rPr>
          <w:rFonts w:ascii="可口可乐在乎体 楷体" w:eastAsia="可口可乐在乎体 楷体" w:hint="eastAsia"/>
          <w:b/>
          <w:sz w:val="28"/>
        </w:rPr>
        <w:t>《食品召回管理办法》第三十二条：</w:t>
      </w:r>
      <w:r>
        <w:rPr>
          <w:sz w:val="28"/>
        </w:rPr>
        <w:t>食品生产经营者停止生产经营、召回和处置的不安全食品存在较大风险的，应当在停止生产经营、召</w:t>
      </w:r>
      <w:r>
        <w:rPr>
          <w:spacing w:val="-2"/>
          <w:sz w:val="28"/>
        </w:rPr>
        <w:t>回和处置不安全食品结束后 </w:t>
      </w:r>
      <w:r>
        <w:rPr>
          <w:rFonts w:ascii="Times New Roman" w:eastAsia="Times New Roman"/>
          <w:sz w:val="28"/>
        </w:rPr>
        <w:t>5</w:t>
      </w:r>
      <w:r>
        <w:rPr>
          <w:rFonts w:ascii="Times New Roman" w:eastAsia="Times New Roman"/>
          <w:spacing w:val="-6"/>
          <w:sz w:val="28"/>
        </w:rPr>
        <w:t> </w:t>
      </w:r>
      <w:r>
        <w:rPr>
          <w:sz w:val="28"/>
        </w:rPr>
        <w:t>个工作日内向县级以上地方食品药品监督管理部门书面报告情况。</w:t>
      </w:r>
    </w:p>
    <w:p>
      <w:pPr>
        <w:pStyle w:val="BodyText"/>
        <w:spacing w:line="259" w:lineRule="auto"/>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w:t>
      </w:r>
    </w:p>
    <w:p>
      <w:pPr>
        <w:spacing w:after="0" w:line="259" w:lineRule="auto"/>
        <w:sectPr>
          <w:pgSz w:w="11910" w:h="16840"/>
          <w:pgMar w:header="0" w:footer="1115" w:top="1600" w:bottom="1300" w:left="1360" w:right="1200"/>
        </w:sectPr>
      </w:pPr>
    </w:p>
    <w:p>
      <w:pPr>
        <w:pStyle w:val="BodyText"/>
        <w:spacing w:before="8"/>
        <w:ind w:left="0"/>
        <w:rPr>
          <w:sz w:val="25"/>
        </w:rPr>
      </w:pPr>
    </w:p>
    <w:p>
      <w:pPr>
        <w:pStyle w:val="ListParagraph"/>
        <w:numPr>
          <w:ilvl w:val="0"/>
          <w:numId w:val="560"/>
        </w:numPr>
        <w:tabs>
          <w:tab w:pos="1175" w:val="left" w:leader="none"/>
        </w:tabs>
        <w:spacing w:line="240" w:lineRule="auto" w:before="14" w:after="0"/>
        <w:ind w:left="1174" w:right="0" w:hanging="422"/>
        <w:jc w:val="left"/>
        <w:rPr>
          <w:sz w:val="28"/>
        </w:rPr>
      </w:pPr>
      <w:r>
        <w:rPr>
          <w:sz w:val="28"/>
        </w:rPr>
        <w:t>符合本章《适用说明》从轻处罚规定的：</w:t>
      </w:r>
    </w:p>
    <w:p>
      <w:pPr>
        <w:pStyle w:val="BodyText"/>
        <w:spacing w:before="22"/>
        <w:ind w:left="753"/>
      </w:pPr>
      <w:r>
        <w:rPr/>
        <w:t>裁量基准：拒不改正的，处 </w:t>
      </w:r>
      <w:r>
        <w:rPr>
          <w:rFonts w:ascii="Times New Roman" w:eastAsia="Times New Roman"/>
        </w:rPr>
        <w:t>2000 </w:t>
      </w:r>
      <w:r>
        <w:rPr/>
        <w:t>元到 </w:t>
      </w:r>
      <w:r>
        <w:rPr>
          <w:rFonts w:ascii="Times New Roman" w:eastAsia="Times New Roman"/>
        </w:rPr>
        <w:t>7500 </w:t>
      </w:r>
      <w:r>
        <w:rPr/>
        <w:t>元罚款；</w:t>
      </w:r>
    </w:p>
    <w:p>
      <w:pPr>
        <w:pStyle w:val="ListParagraph"/>
        <w:numPr>
          <w:ilvl w:val="0"/>
          <w:numId w:val="560"/>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裁量基准：拒不改正的，处 </w:t>
      </w:r>
      <w:r>
        <w:rPr>
          <w:rFonts w:ascii="Times New Roman" w:eastAsia="Times New Roman"/>
        </w:rPr>
        <w:t>7500 </w:t>
      </w:r>
      <w:r>
        <w:rPr/>
        <w:t>元到 </w:t>
      </w:r>
      <w:r>
        <w:rPr>
          <w:rFonts w:ascii="Times New Roman" w:eastAsia="Times New Roman"/>
        </w:rPr>
        <w:t>1.5 </w:t>
      </w:r>
      <w:r>
        <w:rPr/>
        <w:t>万元罚款；</w:t>
      </w:r>
    </w:p>
    <w:p>
      <w:pPr>
        <w:pStyle w:val="ListParagraph"/>
        <w:numPr>
          <w:ilvl w:val="0"/>
          <w:numId w:val="560"/>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3"/>
        <w:ind w:left="753"/>
      </w:pPr>
      <w:r>
        <w:rPr/>
        <w:t>裁量基准：拒不改正的，处 </w:t>
      </w:r>
      <w:r>
        <w:rPr>
          <w:rFonts w:ascii="Times New Roman" w:eastAsia="Times New Roman"/>
        </w:rPr>
        <w:t>1.5 </w:t>
      </w:r>
      <w:r>
        <w:rPr/>
        <w:t>万元到 </w:t>
      </w:r>
      <w:r>
        <w:rPr>
          <w:rFonts w:ascii="Times New Roman" w:eastAsia="Times New Roman"/>
        </w:rPr>
        <w:t>2 </w:t>
      </w:r>
      <w:r>
        <w:rPr/>
        <w:t>万元罚款。</w:t>
      </w:r>
    </w:p>
    <w:p>
      <w:pPr>
        <w:pStyle w:val="BodyText"/>
        <w:spacing w:before="43"/>
        <w:ind w:left="673"/>
        <w:rPr>
          <w:rFonts w:ascii="方正黑体_GBK" w:eastAsia="方正黑体_GBK" w:hint="eastAsia"/>
        </w:rPr>
      </w:pPr>
      <w:r>
        <w:rPr>
          <w:rFonts w:ascii="方正黑体_GBK" w:eastAsia="方正黑体_GBK" w:hint="eastAsia"/>
        </w:rPr>
        <w:t>三百五十九、依据《食品召回管理办法》第四十一条的行政处罚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561"/>
        </w:numPr>
        <w:tabs>
          <w:tab w:pos="1177" w:val="left" w:leader="none"/>
        </w:tabs>
        <w:spacing w:line="252" w:lineRule="auto" w:before="50" w:after="0"/>
        <w:ind w:left="113" w:right="267" w:firstLine="639"/>
        <w:jc w:val="both"/>
        <w:rPr>
          <w:sz w:val="28"/>
        </w:rPr>
      </w:pPr>
      <w:r>
        <w:rPr>
          <w:rFonts w:ascii="可口可乐在乎体 楷体" w:eastAsia="可口可乐在乎体 楷体" w:hint="eastAsia"/>
          <w:b/>
          <w:sz w:val="28"/>
        </w:rPr>
        <w:t>《食品召回管理办法》第四十一条：</w:t>
      </w:r>
      <w:r>
        <w:rPr>
          <w:sz w:val="28"/>
        </w:rPr>
        <w:t>食品生产经营者违反本办法</w:t>
      </w:r>
      <w:r>
        <w:rPr>
          <w:spacing w:val="-1"/>
          <w:sz w:val="28"/>
        </w:rPr>
        <w:t>第二十三条第二款的规定，食品药品监督管理部门责令食品生产经营者依法处置不安全食品，食品生产经营者拒绝或者拖延履行的，由食品药品监督管理部门给予警告，并处二万元以上三万元以下罚款。</w:t>
      </w:r>
    </w:p>
    <w:p>
      <w:pPr>
        <w:pStyle w:val="ListParagraph"/>
        <w:numPr>
          <w:ilvl w:val="0"/>
          <w:numId w:val="561"/>
        </w:numPr>
        <w:tabs>
          <w:tab w:pos="1176" w:val="left" w:leader="none"/>
        </w:tabs>
        <w:spacing w:line="252" w:lineRule="auto" w:before="0" w:after="0"/>
        <w:ind w:left="113" w:right="270" w:firstLine="639"/>
        <w:jc w:val="both"/>
        <w:rPr>
          <w:sz w:val="28"/>
        </w:rPr>
      </w:pPr>
      <w:r>
        <w:rPr>
          <w:rFonts w:ascii="可口可乐在乎体 楷体" w:eastAsia="可口可乐在乎体 楷体" w:hint="eastAsia"/>
          <w:b/>
          <w:sz w:val="28"/>
        </w:rPr>
        <w:t>《食品召回管理办法》第二十三条第二款：</w:t>
      </w:r>
      <w:r>
        <w:rPr>
          <w:sz w:val="28"/>
        </w:rPr>
        <w:t>食品生产经营者未依</w:t>
      </w:r>
      <w:r>
        <w:rPr>
          <w:spacing w:val="-1"/>
          <w:sz w:val="28"/>
        </w:rPr>
        <w:t>法处置不安全食品的，县级以上地方食品药品监督管理部门可以责令其依法处置不安全食品。</w:t>
      </w:r>
    </w:p>
    <w:p>
      <w:pPr>
        <w:pStyle w:val="BodyText"/>
        <w:spacing w:line="256" w:lineRule="auto" w:before="19"/>
        <w:ind w:left="753" w:right="2989" w:hanging="80"/>
      </w:pPr>
      <w:r>
        <w:rPr>
          <w:rFonts w:ascii="方正楷体_GBK" w:eastAsia="方正楷体_GBK" w:hint="eastAsia"/>
        </w:rPr>
        <w:t>（二）裁量基准：                                        </w:t>
      </w:r>
      <w:r>
        <w:rPr>
          <w:rFonts w:ascii="Times New Roman" w:eastAsia="Times New Roman"/>
        </w:rPr>
        <w:t>1</w:t>
      </w:r>
      <w:r>
        <w:rPr/>
        <w:t>．符合本章《适用说明》减轻处罚规定的： </w:t>
      </w:r>
      <w:r>
        <w:rPr>
          <w:spacing w:val="-1"/>
        </w:rPr>
        <w:t>裁量基准：给予警告，并处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2</w:t>
      </w:r>
      <w:r>
        <w:rPr>
          <w:rFonts w:ascii="Times New Roman" w:eastAsia="Times New Roman"/>
          <w:spacing w:val="-2"/>
        </w:rPr>
        <w:t> </w:t>
      </w:r>
      <w:r>
        <w:rPr/>
        <w:t>万元罚款； </w:t>
      </w:r>
      <w:r>
        <w:rPr>
          <w:rFonts w:ascii="Times New Roman" w:eastAsia="Times New Roman"/>
        </w:rPr>
        <w:t>2</w:t>
      </w:r>
      <w:r>
        <w:rPr/>
        <w:t>．符合本章《适用说明》从轻处罚规定的：</w:t>
      </w:r>
    </w:p>
    <w:p>
      <w:pPr>
        <w:pStyle w:val="BodyText"/>
        <w:spacing w:line="472" w:lineRule="exact"/>
        <w:ind w:left="753"/>
      </w:pPr>
      <w:r>
        <w:rPr/>
        <w:t>裁量基准：给予警告，并处 </w:t>
      </w:r>
      <w:r>
        <w:rPr>
          <w:rFonts w:ascii="Times New Roman" w:eastAsia="Times New Roman"/>
        </w:rPr>
        <w:t>2 </w:t>
      </w:r>
      <w:r>
        <w:rPr/>
        <w:t>万元到 </w:t>
      </w:r>
      <w:r>
        <w:rPr>
          <w:rFonts w:ascii="Times New Roman" w:eastAsia="Times New Roman"/>
        </w:rPr>
        <w:t>2.3 </w:t>
      </w:r>
      <w:r>
        <w:rPr/>
        <w:t>万元罚款；</w:t>
      </w:r>
    </w:p>
    <w:p>
      <w:pPr>
        <w:pStyle w:val="ListParagraph"/>
        <w:numPr>
          <w:ilvl w:val="0"/>
          <w:numId w:val="561"/>
        </w:numPr>
        <w:tabs>
          <w:tab w:pos="1175" w:val="left" w:leader="none"/>
        </w:tabs>
        <w:spacing w:line="240" w:lineRule="auto" w:before="22" w:after="0"/>
        <w:ind w:left="1174" w:right="0" w:hanging="422"/>
        <w:jc w:val="left"/>
        <w:rPr>
          <w:sz w:val="28"/>
        </w:rPr>
      </w:pPr>
      <w:r>
        <w:rPr>
          <w:sz w:val="28"/>
        </w:rPr>
        <w:t>符合本章《适用说明》一般处罚规定的：</w:t>
      </w:r>
    </w:p>
    <w:p>
      <w:pPr>
        <w:pStyle w:val="BodyText"/>
        <w:spacing w:before="23"/>
        <w:ind w:left="753"/>
      </w:pPr>
      <w:r>
        <w:rPr/>
        <w:t>裁量基准：给予警告，并处 </w:t>
      </w:r>
      <w:r>
        <w:rPr>
          <w:rFonts w:ascii="Times New Roman" w:eastAsia="Times New Roman"/>
        </w:rPr>
        <w:t>2.3 </w:t>
      </w:r>
      <w:r>
        <w:rPr/>
        <w:t>万元到 </w:t>
      </w:r>
      <w:r>
        <w:rPr>
          <w:rFonts w:ascii="Times New Roman" w:eastAsia="Times New Roman"/>
        </w:rPr>
        <w:t>2.7 </w:t>
      </w:r>
      <w:r>
        <w:rPr/>
        <w:t>万元罚款；</w:t>
      </w:r>
    </w:p>
    <w:p>
      <w:pPr>
        <w:pStyle w:val="ListParagraph"/>
        <w:numPr>
          <w:ilvl w:val="0"/>
          <w:numId w:val="561"/>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pPr>
      <w:r>
        <w:rPr/>
        <w:t>裁量基准：给予警告，并处 </w:t>
      </w:r>
      <w:r>
        <w:rPr>
          <w:rFonts w:ascii="Times New Roman" w:eastAsia="Times New Roman"/>
        </w:rPr>
        <w:t>2.7 </w:t>
      </w:r>
      <w:r>
        <w:rPr/>
        <w:t>万元到 </w:t>
      </w:r>
      <w:r>
        <w:rPr>
          <w:rFonts w:ascii="Times New Roman" w:eastAsia="Times New Roman"/>
        </w:rPr>
        <w:t>3 </w:t>
      </w:r>
      <w:r>
        <w:rPr/>
        <w:t>万元罚款。</w:t>
      </w:r>
    </w:p>
    <w:p>
      <w:pPr>
        <w:pStyle w:val="BodyText"/>
        <w:spacing w:before="43"/>
        <w:ind w:left="673"/>
        <w:rPr>
          <w:rFonts w:ascii="方正黑体_GBK" w:eastAsia="方正黑体_GBK" w:hint="eastAsia"/>
        </w:rPr>
      </w:pPr>
      <w:r>
        <w:rPr>
          <w:rFonts w:ascii="方正黑体_GBK" w:eastAsia="方正黑体_GBK" w:hint="eastAsia"/>
        </w:rPr>
        <w:t>三百六十、依据《食品召回管理办法》第四十二条的行政处罚</w:t>
      </w:r>
    </w:p>
    <w:p>
      <w:pPr>
        <w:spacing w:after="0"/>
        <w:rPr>
          <w:rFonts w:ascii="方正黑体_GBK" w:eastAsia="方正黑体_GBK" w:hint="eastAsia"/>
        </w:rPr>
        <w:sectPr>
          <w:pgSz w:w="11910" w:h="16840"/>
          <w:pgMar w:header="0" w:footer="1739" w:top="1600" w:bottom="1920" w:left="1360" w:right="1200"/>
        </w:sectPr>
      </w:pPr>
    </w:p>
    <w:p>
      <w:pPr>
        <w:pStyle w:val="BodyText"/>
        <w:spacing w:before="1"/>
        <w:ind w:left="0"/>
        <w:rPr>
          <w:rFonts w:ascii="方正黑体_GBK"/>
        </w:rPr>
      </w:pPr>
    </w:p>
    <w:p>
      <w:pPr>
        <w:pStyle w:val="ListParagraph"/>
        <w:numPr>
          <w:ilvl w:val="0"/>
          <w:numId w:val="562"/>
        </w:numPr>
        <w:tabs>
          <w:tab w:pos="1177" w:val="left" w:leader="none"/>
        </w:tabs>
        <w:spacing w:line="252" w:lineRule="auto" w:before="14" w:after="0"/>
        <w:ind w:left="113" w:right="133" w:firstLine="639"/>
        <w:jc w:val="left"/>
        <w:rPr>
          <w:sz w:val="28"/>
        </w:rPr>
      </w:pPr>
      <w:r>
        <w:rPr>
          <w:rFonts w:ascii="可口可乐在乎体 楷体" w:eastAsia="可口可乐在乎体 楷体" w:hint="eastAsia"/>
          <w:b/>
          <w:sz w:val="28"/>
        </w:rPr>
        <w:t>《食品召回管理办法》第四十二条：</w:t>
      </w:r>
      <w:r>
        <w:rPr>
          <w:sz w:val="28"/>
        </w:rPr>
        <w:t>食品生产经营者违反本办法  第二十八条的规定，未按规定记录保存不安全食品停止生产经营、召回和</w:t>
      </w:r>
      <w:r>
        <w:rPr>
          <w:spacing w:val="-11"/>
          <w:sz w:val="28"/>
        </w:rPr>
        <w:t>处置情况的，由食品药品监督管理部门责令改正，给予警告；拒不改正的， </w:t>
      </w:r>
      <w:r>
        <w:rPr>
          <w:sz w:val="28"/>
        </w:rPr>
        <w:t>处二千元以上二万元以下罚款。</w:t>
      </w:r>
    </w:p>
    <w:p>
      <w:pPr>
        <w:pStyle w:val="ListParagraph"/>
        <w:numPr>
          <w:ilvl w:val="0"/>
          <w:numId w:val="562"/>
        </w:numPr>
        <w:tabs>
          <w:tab w:pos="1177" w:val="left" w:leader="none"/>
        </w:tabs>
        <w:spacing w:line="252" w:lineRule="auto" w:before="0" w:after="0"/>
        <w:ind w:left="113" w:right="133" w:firstLine="639"/>
        <w:jc w:val="left"/>
        <w:rPr>
          <w:sz w:val="28"/>
        </w:rPr>
      </w:pPr>
      <w:r>
        <w:rPr>
          <w:rFonts w:ascii="可口可乐在乎体 楷体" w:eastAsia="可口可乐在乎体 楷体" w:hint="eastAsia"/>
          <w:b/>
          <w:sz w:val="28"/>
        </w:rPr>
        <w:t>《食品召回管理办法》第二十八条：</w:t>
      </w:r>
      <w:r>
        <w:rPr>
          <w:sz w:val="28"/>
        </w:rPr>
        <w:t>食品生产经营者应当如实记  </w:t>
      </w:r>
      <w:r>
        <w:rPr>
          <w:spacing w:val="-10"/>
          <w:sz w:val="28"/>
        </w:rPr>
        <w:t>录停止生产经营、召回和处置不安全食品的名称、商标、规格、生产日期、批次、数量等内容。记录保存期限不得少于 </w:t>
      </w:r>
      <w:r>
        <w:rPr>
          <w:rFonts w:ascii="Times New Roman" w:eastAsia="Times New Roman"/>
          <w:sz w:val="28"/>
        </w:rPr>
        <w:t>2</w:t>
      </w:r>
      <w:r>
        <w:rPr>
          <w:rFonts w:ascii="Times New Roman" w:eastAsia="Times New Roman"/>
          <w:spacing w:val="-1"/>
          <w:sz w:val="28"/>
        </w:rPr>
        <w:t> </w:t>
      </w:r>
      <w:r>
        <w:rPr>
          <w:sz w:val="28"/>
        </w:rPr>
        <w:t>年。</w:t>
      </w:r>
    </w:p>
    <w:p>
      <w:pPr>
        <w:pStyle w:val="BodyText"/>
        <w:spacing w:line="256" w:lineRule="auto" w:before="19"/>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753"/>
      </w:pPr>
      <w:r>
        <w:rPr/>
        <w:t>裁量基准：拒不改正的，处 </w:t>
      </w:r>
      <w:r>
        <w:rPr>
          <w:rFonts w:ascii="Times New Roman" w:eastAsia="Times New Roman"/>
        </w:rPr>
        <w:t>2000 </w:t>
      </w:r>
      <w:r>
        <w:rPr/>
        <w:t>元到 </w:t>
      </w:r>
      <w:r>
        <w:rPr>
          <w:rFonts w:ascii="Times New Roman" w:eastAsia="Times New Roman"/>
        </w:rPr>
        <w:t>7500 </w:t>
      </w:r>
      <w:r>
        <w:rPr/>
        <w:t>元罚款；</w:t>
      </w:r>
    </w:p>
    <w:p>
      <w:pPr>
        <w:pStyle w:val="ListParagraph"/>
        <w:numPr>
          <w:ilvl w:val="0"/>
          <w:numId w:val="562"/>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裁量基准：拒不改正的，处 </w:t>
      </w:r>
      <w:r>
        <w:rPr>
          <w:rFonts w:ascii="Times New Roman" w:eastAsia="Times New Roman"/>
        </w:rPr>
        <w:t>7500 </w:t>
      </w:r>
      <w:r>
        <w:rPr/>
        <w:t>元到 </w:t>
      </w:r>
      <w:r>
        <w:rPr>
          <w:rFonts w:ascii="Times New Roman" w:eastAsia="Times New Roman"/>
        </w:rPr>
        <w:t>1.5 </w:t>
      </w:r>
      <w:r>
        <w:rPr/>
        <w:t>万元罚款；</w:t>
      </w:r>
    </w:p>
    <w:p>
      <w:pPr>
        <w:pStyle w:val="ListParagraph"/>
        <w:numPr>
          <w:ilvl w:val="0"/>
          <w:numId w:val="562"/>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3"/>
        <w:ind w:left="753"/>
      </w:pPr>
      <w:r>
        <w:rPr/>
        <w:t>裁量基准：拒不改正的，处 </w:t>
      </w:r>
      <w:r>
        <w:rPr>
          <w:rFonts w:ascii="Times New Roman" w:eastAsia="Times New Roman"/>
        </w:rPr>
        <w:t>1.5 </w:t>
      </w:r>
      <w:r>
        <w:rPr/>
        <w:t>万元到 </w:t>
      </w:r>
      <w:r>
        <w:rPr>
          <w:rFonts w:ascii="Times New Roman" w:eastAsia="Times New Roman"/>
        </w:rPr>
        <w:t>2 </w:t>
      </w:r>
      <w:r>
        <w:rPr/>
        <w:t>万元罚款。</w:t>
      </w:r>
    </w:p>
    <w:p>
      <w:pPr>
        <w:pStyle w:val="BodyText"/>
        <w:spacing w:line="1020" w:lineRule="exact" w:before="52"/>
        <w:ind w:left="673" w:right="270" w:hanging="352"/>
        <w:rPr>
          <w:rFonts w:ascii="方正黑体_GBK" w:eastAsia="方正黑体_GBK" w:hint="eastAsia"/>
        </w:rPr>
      </w:pPr>
      <w:r>
        <w:rPr>
          <w:rFonts w:ascii="方正黑体_GBK" w:eastAsia="方正黑体_GBK" w:hint="eastAsia"/>
        </w:rPr>
        <w:t>第十三节 违反《食品安全抽样检验管理办法》的行政处罚裁量权基准三百六十一、依据《食品安全抽样检验管理办法》第四十七条第二款</w:t>
      </w:r>
    </w:p>
    <w:p>
      <w:pPr>
        <w:pStyle w:val="BodyText"/>
        <w:spacing w:line="433" w:lineRule="exact"/>
        <w:rPr>
          <w:rFonts w:ascii="方正黑体_GBK" w:eastAsia="方正黑体_GBK" w:hint="eastAsia"/>
        </w:rPr>
      </w:pPr>
      <w:r>
        <w:rPr>
          <w:rFonts w:ascii="方正黑体_GBK" w:eastAsia="方正黑体_GBK" w:hint="eastAsia"/>
        </w:rPr>
        <w:t>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ListParagraph"/>
        <w:numPr>
          <w:ilvl w:val="0"/>
          <w:numId w:val="563"/>
        </w:numPr>
        <w:tabs>
          <w:tab w:pos="1176" w:val="left" w:leader="none"/>
        </w:tabs>
        <w:spacing w:line="252" w:lineRule="auto" w:before="49" w:after="0"/>
        <w:ind w:left="113" w:right="267" w:firstLine="639"/>
        <w:jc w:val="both"/>
        <w:rPr>
          <w:sz w:val="28"/>
        </w:rPr>
      </w:pPr>
      <w:r>
        <w:rPr>
          <w:rFonts w:ascii="可口可乐在乎体 楷体" w:eastAsia="可口可乐在乎体 楷体" w:hint="eastAsia"/>
          <w:b/>
          <w:sz w:val="28"/>
        </w:rPr>
        <w:t>《食品安全抽样检验管理办法》第四十七条第二款：</w:t>
      </w:r>
      <w:r>
        <w:rPr>
          <w:sz w:val="28"/>
        </w:rPr>
        <w:t>食品生产经营者违反本办法第三十七条的规定，提供虚假证明材料的，由市场监督管理部门给予警告，并处一万元以上三万元以下罚款。</w:t>
      </w:r>
    </w:p>
    <w:p>
      <w:pPr>
        <w:pStyle w:val="ListParagraph"/>
        <w:numPr>
          <w:ilvl w:val="0"/>
          <w:numId w:val="563"/>
        </w:numPr>
        <w:tabs>
          <w:tab w:pos="1176" w:val="left" w:leader="none"/>
        </w:tabs>
        <w:spacing w:line="482" w:lineRule="exact" w:before="0" w:after="0"/>
        <w:ind w:left="1175" w:right="0" w:hanging="423"/>
        <w:jc w:val="left"/>
        <w:rPr>
          <w:sz w:val="28"/>
        </w:rPr>
      </w:pPr>
      <w:r>
        <w:rPr>
          <w:rFonts w:ascii="可口可乐在乎体 楷体" w:eastAsia="可口可乐在乎体 楷体" w:hint="eastAsia"/>
          <w:b/>
          <w:w w:val="105"/>
          <w:sz w:val="28"/>
        </w:rPr>
        <w:t>《食品安全抽样检验管理办法》第三十七条：</w:t>
      </w:r>
      <w:r>
        <w:rPr>
          <w:w w:val="105"/>
          <w:sz w:val="28"/>
        </w:rPr>
        <w:t>在食品安全监督抽</w:t>
      </w:r>
    </w:p>
    <w:p>
      <w:pPr>
        <w:spacing w:after="0" w:line="482" w:lineRule="exact"/>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1"/>
      </w:pPr>
      <w:r>
        <w:rPr>
          <w:w w:val="95"/>
        </w:rPr>
        <w:t>检工作中，食品生产经营者可以对其生产经营食品的抽样过程、样品真实   </w:t>
      </w:r>
      <w:r>
        <w:rPr/>
        <w:t>性、检验方法、标准适用等事项依法提出异议处理申请。</w:t>
      </w:r>
    </w:p>
    <w:p>
      <w:pPr>
        <w:pStyle w:val="BodyText"/>
        <w:spacing w:line="252" w:lineRule="auto"/>
        <w:ind w:right="272" w:firstLine="639"/>
        <w:jc w:val="both"/>
      </w:pPr>
      <w:r>
        <w:rPr>
          <w:spacing w:val="-5"/>
        </w:rPr>
        <w:t>对抽样过程有异议的，申请人应当在抽样完成后 </w:t>
      </w:r>
      <w:r>
        <w:rPr>
          <w:rFonts w:ascii="Times New Roman" w:eastAsia="Times New Roman"/>
        </w:rPr>
        <w:t>7 </w:t>
      </w:r>
      <w:r>
        <w:rPr>
          <w:spacing w:val="-6"/>
        </w:rPr>
        <w:t>个工作日内，向实施监督抽检的市场监督管理部门提出书面申请，并提交相关证明材料。</w:t>
      </w:r>
    </w:p>
    <w:p>
      <w:pPr>
        <w:pStyle w:val="BodyText"/>
        <w:spacing w:line="252" w:lineRule="auto"/>
        <w:ind w:right="270" w:firstLine="639"/>
        <w:jc w:val="both"/>
      </w:pPr>
      <w:r>
        <w:rPr>
          <w:spacing w:val="-7"/>
        </w:rPr>
        <w:t>对样品真实性、检验方法、标准适用等事项有异议的，申请人应当自</w:t>
      </w:r>
      <w:r>
        <w:rPr>
          <w:spacing w:val="-8"/>
        </w:rPr>
        <w:t>收到不合格结论通知之日起 </w:t>
      </w:r>
      <w:r>
        <w:rPr>
          <w:rFonts w:ascii="Times New Roman" w:eastAsia="Times New Roman"/>
        </w:rPr>
        <w:t>7 </w:t>
      </w:r>
      <w:r>
        <w:rPr/>
        <w:t>个工作日内，向组织实施监督抽检的市场监督管理部门提出书面申请，并提交相关证明材料。</w:t>
      </w:r>
    </w:p>
    <w:p>
      <w:pPr>
        <w:pStyle w:val="BodyText"/>
        <w:spacing w:line="252" w:lineRule="auto"/>
        <w:ind w:right="195" w:firstLine="639"/>
      </w:pPr>
      <w:r>
        <w:rPr/>
        <w:t>向国家市场监督管理总局提出异议申请的，国家市场监督管理总局可以委托申请人住所地省级市场监督管理部门负责办理。</w:t>
      </w:r>
    </w:p>
    <w:p>
      <w:pPr>
        <w:pStyle w:val="BodyText"/>
        <w:spacing w:line="256" w:lineRule="auto" w:before="15"/>
        <w:ind w:left="753" w:right="2989" w:hanging="80"/>
      </w:pPr>
      <w:r>
        <w:rPr>
          <w:rFonts w:ascii="方正楷体_GBK" w:eastAsia="方正楷体_GBK" w:hint="eastAsia"/>
        </w:rPr>
        <w:t>（二）裁量基准：                                        </w:t>
      </w:r>
      <w:r>
        <w:rPr>
          <w:rFonts w:ascii="Times New Roman" w:eastAsia="Times New Roman"/>
        </w:rPr>
        <w:t>1</w:t>
      </w:r>
      <w:r>
        <w:rPr/>
        <w:t>．符合本章《适用说明》减轻处罚规定的： </w:t>
      </w:r>
      <w:r>
        <w:rPr>
          <w:spacing w:val="-1"/>
        </w:rPr>
        <w:t>裁量基准：给予警告，并处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1</w:t>
      </w:r>
      <w:r>
        <w:rPr>
          <w:rFonts w:ascii="Times New Roman" w:eastAsia="Times New Roman"/>
          <w:spacing w:val="-2"/>
        </w:rPr>
        <w:t> </w:t>
      </w:r>
      <w:r>
        <w:rPr/>
        <w:t>万元罚款； </w:t>
      </w:r>
      <w:r>
        <w:rPr>
          <w:rFonts w:ascii="Times New Roman" w:eastAsia="Times New Roman"/>
        </w:rPr>
        <w:t>2</w:t>
      </w:r>
      <w:r>
        <w:rPr/>
        <w:t>．符合本章《适用说明》从轻处罚规定的：</w:t>
      </w:r>
    </w:p>
    <w:p>
      <w:pPr>
        <w:pStyle w:val="BodyText"/>
        <w:spacing w:line="472" w:lineRule="exact"/>
        <w:ind w:left="753"/>
      </w:pPr>
      <w:r>
        <w:rPr/>
        <w:t>裁量基准：给予警告，并处 </w:t>
      </w:r>
      <w:r>
        <w:rPr>
          <w:rFonts w:ascii="Times New Roman" w:eastAsia="Times New Roman"/>
        </w:rPr>
        <w:t>1 </w:t>
      </w:r>
      <w:r>
        <w:rPr/>
        <w:t>万元到 </w:t>
      </w:r>
      <w:r>
        <w:rPr>
          <w:rFonts w:ascii="Times New Roman" w:eastAsia="Times New Roman"/>
        </w:rPr>
        <w:t>1.5 </w:t>
      </w:r>
      <w:r>
        <w:rPr/>
        <w:t>万元罚款；</w:t>
      </w:r>
    </w:p>
    <w:p>
      <w:pPr>
        <w:pStyle w:val="ListParagraph"/>
        <w:numPr>
          <w:ilvl w:val="0"/>
          <w:numId w:val="563"/>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裁量基准：给予警告，并处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63"/>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3"/>
        <w:ind w:left="753"/>
      </w:pPr>
      <w:r>
        <w:rPr/>
        <w:t>裁量基准：给予警告，并处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三百六十二、依据《食品安全抽样检验管理办法》第四十七条第三款的行政处罚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64"/>
        </w:numPr>
        <w:tabs>
          <w:tab w:pos="1176" w:val="left" w:leader="none"/>
        </w:tabs>
        <w:spacing w:line="252" w:lineRule="auto" w:before="49" w:after="0"/>
        <w:ind w:left="113" w:right="267" w:firstLine="639"/>
        <w:jc w:val="both"/>
        <w:rPr>
          <w:sz w:val="28"/>
        </w:rPr>
      </w:pPr>
      <w:r>
        <w:rPr>
          <w:rFonts w:ascii="可口可乐在乎体 楷体" w:eastAsia="可口可乐在乎体 楷体" w:hint="eastAsia"/>
          <w:b/>
          <w:sz w:val="28"/>
        </w:rPr>
        <w:t>《食品安全抽样检验管理办法》第四十七条第三款：</w:t>
      </w:r>
      <w:r>
        <w:rPr>
          <w:sz w:val="28"/>
        </w:rPr>
        <w:t>违反本办法第四十二条的规定，食品经营者未按规定公示相关不合格产品信息的，由市场监督管理部门责令改正；拒不改正的，给予警告，并处二千元以上三万元以下罚款。</w:t>
      </w:r>
    </w:p>
    <w:p>
      <w:pPr>
        <w:pStyle w:val="ListParagraph"/>
        <w:numPr>
          <w:ilvl w:val="0"/>
          <w:numId w:val="564"/>
        </w:numPr>
        <w:tabs>
          <w:tab w:pos="1176" w:val="left" w:leader="none"/>
        </w:tabs>
        <w:spacing w:line="480" w:lineRule="exact" w:before="0" w:after="0"/>
        <w:ind w:left="1175" w:right="0" w:hanging="423"/>
        <w:jc w:val="left"/>
        <w:rPr>
          <w:sz w:val="28"/>
        </w:rPr>
      </w:pPr>
      <w:r>
        <w:rPr>
          <w:rFonts w:ascii="可口可乐在乎体 楷体" w:eastAsia="可口可乐在乎体 楷体" w:hint="eastAsia"/>
          <w:b/>
          <w:w w:val="105"/>
          <w:sz w:val="28"/>
        </w:rPr>
        <w:t>《食品安全抽样检验管理办法》第四十二条：</w:t>
      </w:r>
      <w:r>
        <w:rPr>
          <w:w w:val="105"/>
          <w:sz w:val="28"/>
        </w:rPr>
        <w:t>食品经营者收到监</w:t>
      </w:r>
    </w:p>
    <w:p>
      <w:pPr>
        <w:spacing w:after="0" w:line="480" w:lineRule="exact"/>
        <w:jc w:val="left"/>
        <w:rPr>
          <w:sz w:val="28"/>
        </w:rPr>
        <w:sectPr>
          <w:footerReference w:type="even" r:id="rId20"/>
          <w:footerReference w:type="default" r:id="rId21"/>
          <w:pgSz w:w="11910" w:h="16840"/>
          <w:pgMar w:footer="1115" w:header="0" w:top="1600" w:bottom="1300" w:left="1360" w:right="1200"/>
          <w:pgNumType w:start="354"/>
        </w:sectPr>
      </w:pPr>
    </w:p>
    <w:p>
      <w:pPr>
        <w:pStyle w:val="BodyText"/>
        <w:spacing w:before="10"/>
        <w:ind w:left="0"/>
        <w:rPr>
          <w:sz w:val="25"/>
        </w:rPr>
      </w:pPr>
    </w:p>
    <w:p>
      <w:pPr>
        <w:pStyle w:val="BodyText"/>
        <w:spacing w:line="252" w:lineRule="auto" w:before="12"/>
        <w:ind w:right="271"/>
      </w:pPr>
      <w:r>
        <w:rPr/>
        <w:t>督抽检不合格检验结论后，应当按照国家市场监督管理总局的规定在被抽检经营场所显著位置公示相关不合格产品信息。</w:t>
      </w:r>
    </w:p>
    <w:p>
      <w:pPr>
        <w:pStyle w:val="BodyText"/>
        <w:spacing w:line="256" w:lineRule="auto" w:before="28"/>
        <w:ind w:left="674" w:right="3209"/>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裁量基准：无；                                        </w:t>
      </w:r>
      <w:r>
        <w:rPr>
          <w:rFonts w:ascii="Times New Roman" w:eastAsia="Times New Roman"/>
        </w:rPr>
        <w:t>2</w:t>
      </w:r>
      <w:r>
        <w:rPr>
          <w:spacing w:val="-1"/>
        </w:rPr>
        <w:t>．符合本章《适用说明》从轻处罚规定的：</w:t>
      </w:r>
    </w:p>
    <w:p>
      <w:pPr>
        <w:pStyle w:val="BodyText"/>
        <w:spacing w:line="472" w:lineRule="exact"/>
        <w:ind w:left="674"/>
      </w:pPr>
      <w:r>
        <w:rPr/>
        <w:t>裁量基准：给予警告，并处 </w:t>
      </w:r>
      <w:r>
        <w:rPr>
          <w:rFonts w:ascii="Times New Roman" w:eastAsia="Times New Roman"/>
        </w:rPr>
        <w:t>2000 </w:t>
      </w:r>
      <w:r>
        <w:rPr/>
        <w:t>元到 </w:t>
      </w:r>
      <w:r>
        <w:rPr>
          <w:rFonts w:ascii="Times New Roman" w:eastAsia="Times New Roman"/>
        </w:rPr>
        <w:t>1 </w:t>
      </w:r>
      <w:r>
        <w:rPr/>
        <w:t>万元罚款；</w:t>
      </w:r>
    </w:p>
    <w:p>
      <w:pPr>
        <w:pStyle w:val="ListParagraph"/>
        <w:numPr>
          <w:ilvl w:val="0"/>
          <w:numId w:val="564"/>
        </w:numPr>
        <w:tabs>
          <w:tab w:pos="1095" w:val="left" w:leader="none"/>
        </w:tabs>
        <w:spacing w:line="240" w:lineRule="auto" w:before="22" w:after="0"/>
        <w:ind w:left="1094" w:right="0" w:hanging="421"/>
        <w:jc w:val="left"/>
        <w:rPr>
          <w:sz w:val="28"/>
        </w:rPr>
      </w:pPr>
      <w:r>
        <w:rPr>
          <w:sz w:val="28"/>
        </w:rPr>
        <w:t>符合本章《适用说明》一般处罚规定的：</w:t>
      </w:r>
    </w:p>
    <w:p>
      <w:pPr>
        <w:pStyle w:val="BodyText"/>
        <w:spacing w:before="23"/>
        <w:ind w:left="674"/>
      </w:pPr>
      <w:r>
        <w:rPr/>
        <w:t>裁量基准：给予警告，并处 </w:t>
      </w:r>
      <w:r>
        <w:rPr>
          <w:rFonts w:ascii="Times New Roman" w:eastAsia="Times New Roman"/>
        </w:rPr>
        <w:t>1 </w:t>
      </w:r>
      <w:r>
        <w:rPr/>
        <w:t>万元到 </w:t>
      </w:r>
      <w:r>
        <w:rPr>
          <w:rFonts w:ascii="Times New Roman" w:eastAsia="Times New Roman"/>
        </w:rPr>
        <w:t>2 </w:t>
      </w:r>
      <w:r>
        <w:rPr/>
        <w:t>万元罚款；</w:t>
      </w:r>
    </w:p>
    <w:p>
      <w:pPr>
        <w:pStyle w:val="ListParagraph"/>
        <w:numPr>
          <w:ilvl w:val="0"/>
          <w:numId w:val="564"/>
        </w:numPr>
        <w:tabs>
          <w:tab w:pos="1096" w:val="left" w:leader="none"/>
        </w:tabs>
        <w:spacing w:line="240" w:lineRule="auto" w:before="22" w:after="0"/>
        <w:ind w:left="1095" w:right="0" w:hanging="422"/>
        <w:jc w:val="left"/>
        <w:rPr>
          <w:sz w:val="28"/>
        </w:rPr>
      </w:pPr>
      <w:r>
        <w:rPr>
          <w:sz w:val="28"/>
        </w:rPr>
        <w:t>符合本章《适用说明》从重处罚规定的：</w:t>
      </w:r>
    </w:p>
    <w:p>
      <w:pPr>
        <w:pStyle w:val="BodyText"/>
        <w:spacing w:before="23"/>
        <w:ind w:left="674"/>
      </w:pPr>
      <w:r>
        <w:rPr/>
        <w:t>裁量基准：给予警告，并处 </w:t>
      </w:r>
      <w:r>
        <w:rPr>
          <w:rFonts w:ascii="Times New Roman" w:eastAsia="Times New Roman"/>
        </w:rPr>
        <w:t>2 </w:t>
      </w:r>
      <w:r>
        <w:rPr/>
        <w:t>万元到 </w:t>
      </w:r>
      <w:r>
        <w:rPr>
          <w:rFonts w:ascii="Times New Roman" w:eastAsia="Times New Roman"/>
        </w:rPr>
        <w:t>3 </w:t>
      </w:r>
      <w:r>
        <w:rPr/>
        <w:t>万元罚款。</w:t>
      </w:r>
    </w:p>
    <w:p>
      <w:pPr>
        <w:pStyle w:val="BodyText"/>
        <w:spacing w:before="14"/>
        <w:ind w:left="0"/>
        <w:rPr>
          <w:sz w:val="31"/>
        </w:rPr>
      </w:pPr>
    </w:p>
    <w:p>
      <w:pPr>
        <w:pStyle w:val="BodyText"/>
        <w:spacing w:line="276" w:lineRule="auto"/>
        <w:ind w:left="3191" w:right="132" w:hanging="3078"/>
        <w:rPr>
          <w:rFonts w:ascii="方正黑体_GBK" w:eastAsia="方正黑体_GBK" w:hint="eastAsia"/>
        </w:rPr>
      </w:pPr>
      <w:r>
        <w:rPr>
          <w:rFonts w:ascii="方正黑体_GBK" w:eastAsia="方正黑体_GBK" w:hint="eastAsia"/>
        </w:rPr>
        <w:t>第十四节 违反《湖南省食品生产加工小作坊小餐饮和食品摊贩管理条例》的行政处罚裁量权基准</w:t>
      </w:r>
    </w:p>
    <w:p>
      <w:pPr>
        <w:pStyle w:val="BodyText"/>
        <w:spacing w:before="8"/>
        <w:ind w:left="0"/>
        <w:rPr>
          <w:rFonts w:ascii="方正黑体_GBK"/>
          <w:sz w:val="32"/>
        </w:rPr>
      </w:pPr>
    </w:p>
    <w:p>
      <w:pPr>
        <w:spacing w:line="276" w:lineRule="auto" w:before="0"/>
        <w:ind w:left="113" w:right="272" w:firstLine="560"/>
        <w:jc w:val="left"/>
        <w:rPr>
          <w:rFonts w:ascii="方正黑体_GBK" w:eastAsia="方正黑体_GBK" w:hint="eastAsia"/>
          <w:sz w:val="21"/>
        </w:rPr>
      </w:pPr>
      <w:r>
        <w:rPr>
          <w:rFonts w:ascii="方正黑体_GBK" w:eastAsia="方正黑体_GBK" w:hint="eastAsia"/>
          <w:sz w:val="28"/>
        </w:rPr>
        <w:t>三百六十三、依据《湖南省食品生产加工小作坊小餐饮和食品摊贩管理条例》第</w:t>
      </w:r>
      <w:r>
        <w:rPr>
          <w:rFonts w:ascii="方正黑体_GBK" w:eastAsia="方正黑体_GBK" w:hint="eastAsia"/>
          <w:sz w:val="21"/>
        </w:rPr>
        <w:t>三十五条第一款的行政处罚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65"/>
        </w:numPr>
        <w:tabs>
          <w:tab w:pos="1102" w:val="left" w:leader="none"/>
        </w:tabs>
        <w:spacing w:line="252" w:lineRule="auto" w:before="50" w:after="0"/>
        <w:ind w:left="113" w:right="134" w:firstLine="560"/>
        <w:jc w:val="left"/>
        <w:rPr>
          <w:sz w:val="28"/>
        </w:rPr>
      </w:pPr>
      <w:r>
        <w:rPr>
          <w:rFonts w:ascii="可口可乐在乎体 楷体" w:eastAsia="可口可乐在乎体 楷体" w:hint="eastAsia"/>
          <w:b/>
          <w:spacing w:val="5"/>
          <w:sz w:val="28"/>
        </w:rPr>
        <w:t>《湖南省食品生产加工小作坊小餐饮和食品摊贩管理条例》第三</w:t>
      </w:r>
      <w:r>
        <w:rPr>
          <w:rFonts w:ascii="可口可乐在乎体 楷体" w:eastAsia="可口可乐在乎体 楷体" w:hint="eastAsia"/>
          <w:b/>
          <w:spacing w:val="-1"/>
          <w:sz w:val="28"/>
        </w:rPr>
        <w:t>十五条第一款：</w:t>
      </w:r>
      <w:r>
        <w:rPr>
          <w:spacing w:val="-1"/>
          <w:sz w:val="28"/>
        </w:rPr>
        <w:t>违反本条例第九条规定，未取得食品小作坊许可证从事食</w:t>
      </w:r>
      <w:r>
        <w:rPr>
          <w:spacing w:val="9"/>
          <w:sz w:val="28"/>
        </w:rPr>
        <w:t>品生产加工活动的，由县级以上人民政府食品药品监督管理部门责令改</w:t>
      </w:r>
      <w:r>
        <w:rPr>
          <w:sz w:val="28"/>
        </w:rPr>
        <w:t>正，没收违法所得和违法生产加工的食品；违法生产加工食品的货值金额</w:t>
      </w:r>
      <w:r>
        <w:rPr>
          <w:spacing w:val="-12"/>
          <w:w w:val="95"/>
          <w:sz w:val="28"/>
        </w:rPr>
        <w:t>不足一万元的，并处五千元以上三万元以下罚款；货值金额一万元以上的，   </w:t>
      </w:r>
      <w:r>
        <w:rPr>
          <w:spacing w:val="-12"/>
          <w:sz w:val="28"/>
        </w:rPr>
        <w:t>并处货值金额三倍以上五倍以下罚款；逾期不改正的，可以并处没收用于违法生产加工的工具、设备、原料等物品。</w:t>
      </w:r>
    </w:p>
    <w:p>
      <w:pPr>
        <w:pStyle w:val="Heading2"/>
        <w:numPr>
          <w:ilvl w:val="0"/>
          <w:numId w:val="565"/>
        </w:numPr>
        <w:tabs>
          <w:tab w:pos="1102" w:val="left" w:leader="none"/>
        </w:tabs>
        <w:spacing w:line="475" w:lineRule="exact" w:before="0" w:after="0"/>
        <w:ind w:left="1101" w:right="0" w:hanging="428"/>
        <w:jc w:val="left"/>
        <w:rPr>
          <w:b/>
        </w:rPr>
      </w:pPr>
      <w:r>
        <w:rPr>
          <w:b/>
          <w:spacing w:val="5"/>
        </w:rPr>
        <w:t>《湖南省食品生产加工小作坊小餐饮和食品摊贩管理条例》第九</w:t>
      </w:r>
    </w:p>
    <w:p>
      <w:pPr>
        <w:spacing w:after="0" w:line="475" w:lineRule="exact"/>
        <w:jc w:val="left"/>
        <w:sectPr>
          <w:pgSz w:w="11910" w:h="16840"/>
          <w:pgMar w:header="0" w:footer="1115" w:top="1600" w:bottom="1300" w:left="1360" w:right="1200"/>
        </w:sectPr>
      </w:pPr>
    </w:p>
    <w:p>
      <w:pPr>
        <w:pStyle w:val="BodyText"/>
        <w:spacing w:before="7"/>
        <w:ind w:left="0"/>
        <w:rPr>
          <w:rFonts w:ascii="可口可乐在乎体 楷体"/>
          <w:b/>
          <w:sz w:val="27"/>
        </w:rPr>
      </w:pPr>
    </w:p>
    <w:p>
      <w:pPr>
        <w:pStyle w:val="BodyText"/>
        <w:spacing w:line="252" w:lineRule="auto" w:before="11"/>
        <w:ind w:right="271"/>
      </w:pPr>
      <w:r>
        <w:rPr>
          <w:rFonts w:ascii="可口可乐在乎体 楷体" w:eastAsia="可口可乐在乎体 楷体" w:hint="eastAsia"/>
          <w:b/>
        </w:rPr>
        <w:t>条：</w:t>
      </w:r>
      <w:r>
        <w:rPr/>
        <w:t>设立食品小作坊应当向所在地县级人民政府食品药品监督管理部门申请食品小作坊许可证，并提供下列材料：</w:t>
      </w:r>
    </w:p>
    <w:p>
      <w:pPr>
        <w:pStyle w:val="BodyText"/>
        <w:spacing w:line="484" w:lineRule="exact"/>
        <w:ind w:left="674"/>
      </w:pPr>
      <w:r>
        <w:rPr/>
        <w:t>（一）申请书；</w:t>
      </w:r>
    </w:p>
    <w:p>
      <w:pPr>
        <w:pStyle w:val="BodyText"/>
        <w:spacing w:before="23"/>
        <w:ind w:left="674"/>
      </w:pPr>
      <w:r>
        <w:rPr/>
        <w:t>（二）申请人的身份证明复印件；</w:t>
      </w:r>
    </w:p>
    <w:p>
      <w:pPr>
        <w:pStyle w:val="BodyText"/>
        <w:spacing w:before="22"/>
        <w:ind w:left="674"/>
      </w:pPr>
      <w:r>
        <w:rPr/>
        <w:t>（三）营业执照复印件；</w:t>
      </w:r>
    </w:p>
    <w:p>
      <w:pPr>
        <w:pStyle w:val="BodyText"/>
        <w:spacing w:before="23"/>
        <w:ind w:left="674"/>
      </w:pPr>
      <w:r>
        <w:rPr/>
        <w:t>（四）生产经营场地设备布局和卫生设施说明；</w:t>
      </w:r>
    </w:p>
    <w:p>
      <w:pPr>
        <w:pStyle w:val="BodyText"/>
        <w:spacing w:before="23"/>
        <w:ind w:left="674"/>
      </w:pPr>
      <w:r>
        <w:rPr/>
        <w:t>（五）食品生产经营主要设备、设施清单和工艺流程说明；</w:t>
      </w:r>
    </w:p>
    <w:p>
      <w:pPr>
        <w:pStyle w:val="BodyText"/>
        <w:spacing w:line="252" w:lineRule="auto" w:before="22"/>
        <w:ind w:right="270" w:firstLine="560"/>
      </w:pPr>
      <w:r>
        <w:rPr/>
        <w:t>（六）包含进货查验记录、销售记录、从业人员健康管理、食品安全事故处置等保证食品安全的规章制度；</w:t>
      </w:r>
    </w:p>
    <w:p>
      <w:pPr>
        <w:pStyle w:val="BodyText"/>
        <w:spacing w:line="252" w:lineRule="auto"/>
        <w:ind w:right="271" w:firstLine="560"/>
      </w:pPr>
      <w:r>
        <w:rPr/>
        <w:t>（七）自行检验或者委托具有资质的法定检验机构检验后出具的试制食品合格的证明材料。</w:t>
      </w:r>
    </w:p>
    <w:p>
      <w:pPr>
        <w:pStyle w:val="BodyText"/>
        <w:spacing w:before="25"/>
        <w:ind w:left="674"/>
        <w:rPr>
          <w:rFonts w:ascii="方正楷体_GBK" w:eastAsia="方正楷体_GBK" w:hint="eastAsia"/>
        </w:rPr>
      </w:pPr>
      <w:r>
        <w:rPr>
          <w:rFonts w:ascii="方正楷体_GBK" w:eastAsia="方正楷体_GBK" w:hint="eastAsia"/>
          <w:w w:val="95"/>
        </w:rPr>
        <w:t>（二）裁量基准：</w:t>
      </w:r>
    </w:p>
    <w:p>
      <w:pPr>
        <w:pStyle w:val="ListParagraph"/>
        <w:numPr>
          <w:ilvl w:val="0"/>
          <w:numId w:val="566"/>
        </w:numPr>
        <w:tabs>
          <w:tab w:pos="1175" w:val="left" w:leader="none"/>
        </w:tabs>
        <w:spacing w:line="240" w:lineRule="auto" w:before="49" w:after="0"/>
        <w:ind w:left="1174" w:right="0" w:hanging="422"/>
        <w:jc w:val="left"/>
        <w:rPr>
          <w:sz w:val="28"/>
        </w:rPr>
      </w:pPr>
      <w:r>
        <w:rPr>
          <w:sz w:val="28"/>
        </w:rPr>
        <w:t>符合本章《适用说明》减轻处罚规定的：</w:t>
      </w:r>
    </w:p>
    <w:p>
      <w:pPr>
        <w:pStyle w:val="BodyText"/>
        <w:spacing w:line="252" w:lineRule="auto" w:before="23"/>
        <w:ind w:right="196" w:firstLine="639"/>
      </w:pPr>
      <w:r>
        <w:rPr/>
        <w:t>裁量基准：没收违法所得和违法生产加工的食品；违法生产加工食品的货值金额不足 </w:t>
      </w:r>
      <w:r>
        <w:rPr>
          <w:rFonts w:ascii="Times New Roman" w:eastAsia="Times New Roman"/>
        </w:rPr>
        <w:t>1 </w:t>
      </w:r>
      <w:r>
        <w:rPr/>
        <w:t>万元的，并处 </w:t>
      </w:r>
      <w:r>
        <w:rPr>
          <w:rFonts w:ascii="Times New Roman" w:eastAsia="Times New Roman"/>
        </w:rPr>
        <w:t>0 </w:t>
      </w:r>
      <w:r>
        <w:rPr/>
        <w:t>到 </w:t>
      </w:r>
      <w:r>
        <w:rPr>
          <w:rFonts w:ascii="Times New Roman" w:eastAsia="Times New Roman"/>
        </w:rPr>
        <w:t>5000 </w:t>
      </w:r>
      <w:r>
        <w:rPr/>
        <w:t>元罚款；货值金额 </w:t>
      </w:r>
      <w:r>
        <w:rPr>
          <w:rFonts w:ascii="Times New Roman" w:eastAsia="Times New Roman"/>
        </w:rPr>
        <w:t>1 </w:t>
      </w:r>
      <w:r>
        <w:rPr/>
        <w:t>万元以上</w:t>
      </w:r>
    </w:p>
    <w:p>
      <w:pPr>
        <w:pStyle w:val="BodyText"/>
        <w:spacing w:line="252" w:lineRule="auto"/>
        <w:ind w:right="225"/>
      </w:pPr>
      <w:r>
        <w:rPr/>
        <w:t>的，并处货值金额 </w:t>
      </w:r>
      <w:r>
        <w:rPr>
          <w:rFonts w:ascii="Times New Roman" w:eastAsia="Times New Roman"/>
        </w:rPr>
        <w:t>0 </w:t>
      </w:r>
      <w:r>
        <w:rPr/>
        <w:t>到 </w:t>
      </w:r>
      <w:r>
        <w:rPr>
          <w:rFonts w:ascii="Times New Roman" w:eastAsia="Times New Roman"/>
        </w:rPr>
        <w:t>3 </w:t>
      </w:r>
      <w:r>
        <w:rPr/>
        <w:t>倍罚款；逾期不改正的，可以并处没收用于违法生产加工的工具、设备、原料等物品；</w:t>
      </w:r>
    </w:p>
    <w:p>
      <w:pPr>
        <w:pStyle w:val="ListParagraph"/>
        <w:numPr>
          <w:ilvl w:val="0"/>
          <w:numId w:val="566"/>
        </w:numPr>
        <w:tabs>
          <w:tab w:pos="1175" w:val="left" w:leader="none"/>
        </w:tabs>
        <w:spacing w:line="484" w:lineRule="exact" w:before="0" w:after="0"/>
        <w:ind w:left="1174" w:right="0" w:hanging="422"/>
        <w:jc w:val="left"/>
        <w:rPr>
          <w:sz w:val="28"/>
        </w:rPr>
      </w:pPr>
      <w:r>
        <w:rPr>
          <w:sz w:val="28"/>
        </w:rPr>
        <w:t>符合本章《适用说明》从轻处罚规定的：</w:t>
      </w:r>
    </w:p>
    <w:p>
      <w:pPr>
        <w:pStyle w:val="BodyText"/>
        <w:spacing w:line="252" w:lineRule="auto" w:before="19"/>
        <w:ind w:right="270" w:firstLine="639"/>
      </w:pPr>
      <w:r>
        <w:rPr>
          <w:spacing w:val="-9"/>
        </w:rPr>
        <w:t>裁量基准：没收违法所得和违法生产加工的食品；违法生产加工食品的货值金额不足 </w:t>
      </w:r>
      <w:r>
        <w:rPr>
          <w:rFonts w:ascii="Times New Roman" w:eastAsia="Times New Roman"/>
        </w:rPr>
        <w:t>1 </w:t>
      </w:r>
      <w:r>
        <w:rPr>
          <w:spacing w:val="-8"/>
        </w:rPr>
        <w:t>万元的，并处 </w:t>
      </w:r>
      <w:r>
        <w:rPr>
          <w:rFonts w:ascii="Times New Roman" w:eastAsia="Times New Roman"/>
        </w:rPr>
        <w:t>5000 </w:t>
      </w:r>
      <w:r>
        <w:rPr>
          <w:spacing w:val="-3"/>
        </w:rPr>
        <w:t>元到 </w:t>
      </w:r>
      <w:r>
        <w:rPr>
          <w:rFonts w:ascii="Times New Roman" w:eastAsia="Times New Roman"/>
        </w:rPr>
        <w:t>1.5 </w:t>
      </w:r>
      <w:r>
        <w:rPr>
          <w:spacing w:val="-7"/>
        </w:rPr>
        <w:t>万元罚款；货值金额 </w:t>
      </w:r>
      <w:r>
        <w:rPr>
          <w:rFonts w:ascii="Times New Roman" w:eastAsia="Times New Roman"/>
        </w:rPr>
        <w:t>1 </w:t>
      </w:r>
      <w:r>
        <w:rPr/>
        <w:t>万元</w:t>
      </w:r>
    </w:p>
    <w:p>
      <w:pPr>
        <w:pStyle w:val="BodyText"/>
        <w:spacing w:line="252" w:lineRule="auto"/>
        <w:ind w:right="271"/>
      </w:pPr>
      <w:r>
        <w:rPr/>
        <w:t>以上的，并处货值金额 </w:t>
      </w:r>
      <w:r>
        <w:rPr>
          <w:rFonts w:ascii="Times New Roman" w:eastAsia="Times New Roman"/>
        </w:rPr>
        <w:t>3 </w:t>
      </w:r>
      <w:r>
        <w:rPr/>
        <w:t>倍到 </w:t>
      </w:r>
      <w:r>
        <w:rPr>
          <w:rFonts w:ascii="Times New Roman" w:eastAsia="Times New Roman"/>
        </w:rPr>
        <w:t>3.5 </w:t>
      </w:r>
      <w:r>
        <w:rPr/>
        <w:t>倍罚款；逾期不改正的，可以并处没收用于违法生产加工的工具、设备、原料等物品；</w:t>
      </w:r>
    </w:p>
    <w:p>
      <w:pPr>
        <w:pStyle w:val="ListParagraph"/>
        <w:numPr>
          <w:ilvl w:val="0"/>
          <w:numId w:val="566"/>
        </w:numPr>
        <w:tabs>
          <w:tab w:pos="1175" w:val="left" w:leader="none"/>
        </w:tabs>
        <w:spacing w:line="484" w:lineRule="exact" w:before="0" w:after="0"/>
        <w:ind w:left="1174" w:right="0" w:hanging="422"/>
        <w:jc w:val="left"/>
        <w:rPr>
          <w:sz w:val="28"/>
        </w:rPr>
      </w:pPr>
      <w:r>
        <w:rPr>
          <w:sz w:val="28"/>
        </w:rPr>
        <w:t>符合本章《适用说明》一般处罚规定的：</w:t>
      </w:r>
    </w:p>
    <w:p>
      <w:pPr>
        <w:pStyle w:val="BodyText"/>
        <w:spacing w:line="252" w:lineRule="auto" w:before="19"/>
        <w:ind w:right="271" w:firstLine="639"/>
        <w:jc w:val="right"/>
      </w:pPr>
      <w:r>
        <w:rPr>
          <w:spacing w:val="-9"/>
          <w:w w:val="95"/>
        </w:rPr>
        <w:t>裁量基准：没收违法所得和违法生产加工的食品；违法生产加工食品  </w:t>
      </w:r>
      <w:r>
        <w:rPr/>
        <w:t>的</w:t>
      </w:r>
      <w:r>
        <w:rPr>
          <w:spacing w:val="1"/>
        </w:rPr>
        <w:t>货值金额不足 </w:t>
      </w:r>
      <w:r>
        <w:rPr>
          <w:rFonts w:ascii="Times New Roman" w:eastAsia="Times New Roman"/>
        </w:rPr>
        <w:t>1</w:t>
      </w:r>
      <w:r>
        <w:rPr>
          <w:rFonts w:ascii="Times New Roman" w:eastAsia="Times New Roman"/>
          <w:spacing w:val="16"/>
        </w:rPr>
        <w:t> </w:t>
      </w:r>
      <w:r>
        <w:rPr>
          <w:spacing w:val="1"/>
        </w:rPr>
        <w:t>万元的，并处 </w:t>
      </w:r>
      <w:r>
        <w:rPr>
          <w:rFonts w:ascii="Times New Roman" w:eastAsia="Times New Roman"/>
        </w:rPr>
        <w:t>1.5</w:t>
      </w:r>
      <w:r>
        <w:rPr>
          <w:rFonts w:ascii="Times New Roman" w:eastAsia="Times New Roman"/>
          <w:spacing w:val="16"/>
        </w:rPr>
        <w:t> </w:t>
      </w:r>
      <w:r>
        <w:rPr>
          <w:spacing w:val="1"/>
        </w:rPr>
        <w:t>万元到 </w:t>
      </w:r>
      <w:r>
        <w:rPr>
          <w:rFonts w:ascii="Times New Roman" w:eastAsia="Times New Roman"/>
        </w:rPr>
        <w:t>2.5</w:t>
      </w:r>
      <w:r>
        <w:rPr>
          <w:rFonts w:ascii="Times New Roman" w:eastAsia="Times New Roman"/>
          <w:spacing w:val="17"/>
        </w:rPr>
        <w:t> </w:t>
      </w:r>
      <w:r>
        <w:rPr/>
        <w:t>万元罚款；货值金额 </w:t>
      </w:r>
      <w:r>
        <w:rPr>
          <w:rFonts w:ascii="Times New Roman" w:eastAsia="Times New Roman"/>
        </w:rPr>
        <w:t>1</w:t>
      </w:r>
      <w:r>
        <w:rPr>
          <w:rFonts w:ascii="Times New Roman" w:eastAsia="Times New Roman"/>
          <w:spacing w:val="16"/>
        </w:rPr>
        <w:t> </w:t>
      </w:r>
      <w:r>
        <w:rPr/>
        <w:t>万</w:t>
      </w:r>
    </w:p>
    <w:p>
      <w:pPr>
        <w:pStyle w:val="BodyText"/>
        <w:spacing w:line="484" w:lineRule="exact"/>
        <w:ind w:left="0" w:right="271"/>
        <w:jc w:val="right"/>
      </w:pPr>
      <w:r>
        <w:rPr>
          <w:spacing w:val="1"/>
        </w:rPr>
        <w:t>元以上的，并处货值金额 </w:t>
      </w:r>
      <w:r>
        <w:rPr>
          <w:rFonts w:ascii="Times New Roman" w:eastAsia="Times New Roman"/>
        </w:rPr>
        <w:t>3.5</w:t>
      </w:r>
      <w:r>
        <w:rPr>
          <w:rFonts w:ascii="Times New Roman" w:eastAsia="Times New Roman"/>
          <w:spacing w:val="31"/>
        </w:rPr>
        <w:t> </w:t>
      </w:r>
      <w:r>
        <w:rPr>
          <w:spacing w:val="7"/>
        </w:rPr>
        <w:t>倍到 </w:t>
      </w:r>
      <w:r>
        <w:rPr>
          <w:rFonts w:ascii="Times New Roman" w:eastAsia="Times New Roman"/>
        </w:rPr>
        <w:t>4.5</w:t>
      </w:r>
      <w:r>
        <w:rPr>
          <w:rFonts w:ascii="Times New Roman" w:eastAsia="Times New Roman"/>
          <w:spacing w:val="31"/>
        </w:rPr>
        <w:t> </w:t>
      </w:r>
      <w:r>
        <w:rPr/>
        <w:t>倍罚款；逾期不改正的，可以并处</w:t>
      </w:r>
    </w:p>
    <w:p>
      <w:pPr>
        <w:spacing w:after="0" w:line="484" w:lineRule="exact"/>
        <w:jc w:val="right"/>
        <w:sectPr>
          <w:pgSz w:w="11910" w:h="16840"/>
          <w:pgMar w:header="0" w:footer="1115" w:top="1600" w:bottom="1300" w:left="1360" w:right="1200"/>
        </w:sectPr>
      </w:pPr>
    </w:p>
    <w:p>
      <w:pPr>
        <w:pStyle w:val="BodyText"/>
        <w:spacing w:before="10"/>
        <w:ind w:left="0"/>
        <w:rPr>
          <w:sz w:val="25"/>
        </w:rPr>
      </w:pPr>
    </w:p>
    <w:p>
      <w:pPr>
        <w:pStyle w:val="BodyText"/>
        <w:spacing w:before="12"/>
      </w:pPr>
      <w:r>
        <w:rPr/>
        <w:t>没收用于违法生产加工的工具、设备、原料等物品；</w:t>
      </w:r>
    </w:p>
    <w:p>
      <w:pPr>
        <w:pStyle w:val="ListParagraph"/>
        <w:numPr>
          <w:ilvl w:val="0"/>
          <w:numId w:val="566"/>
        </w:numPr>
        <w:tabs>
          <w:tab w:pos="1175" w:val="left" w:leader="none"/>
        </w:tabs>
        <w:spacing w:line="240" w:lineRule="auto" w:before="22" w:after="0"/>
        <w:ind w:left="1174" w:right="0" w:hanging="422"/>
        <w:jc w:val="left"/>
        <w:rPr>
          <w:sz w:val="28"/>
        </w:rPr>
      </w:pPr>
      <w:r>
        <w:rPr>
          <w:sz w:val="28"/>
        </w:rPr>
        <w:t>符合本章《适用说明》从重处罚规定的：</w:t>
      </w:r>
    </w:p>
    <w:p>
      <w:pPr>
        <w:pStyle w:val="BodyText"/>
        <w:spacing w:line="252" w:lineRule="auto" w:before="23"/>
        <w:ind w:right="197" w:firstLine="639"/>
      </w:pPr>
      <w:r>
        <w:rPr/>
        <w:t>裁量基准：没收违法所得和违法生产加工的食品；违法生产加工食品的货值金额不足 </w:t>
      </w:r>
      <w:r>
        <w:rPr>
          <w:rFonts w:ascii="Times New Roman" w:eastAsia="Times New Roman"/>
        </w:rPr>
        <w:t>1 </w:t>
      </w:r>
      <w:r>
        <w:rPr/>
        <w:t>万元的，并处 </w:t>
      </w:r>
      <w:r>
        <w:rPr>
          <w:rFonts w:ascii="Times New Roman" w:eastAsia="Times New Roman"/>
        </w:rPr>
        <w:t>2.5 </w:t>
      </w:r>
      <w:r>
        <w:rPr/>
        <w:t>万元到 </w:t>
      </w:r>
      <w:r>
        <w:rPr>
          <w:rFonts w:ascii="Times New Roman" w:eastAsia="Times New Roman"/>
        </w:rPr>
        <w:t>3 </w:t>
      </w:r>
      <w:r>
        <w:rPr/>
        <w:t>万元罚款；货值金额 </w:t>
      </w:r>
      <w:r>
        <w:rPr>
          <w:rFonts w:ascii="Times New Roman" w:eastAsia="Times New Roman"/>
        </w:rPr>
        <w:t>1 </w:t>
      </w:r>
      <w:r>
        <w:rPr/>
        <w:t>万元</w:t>
      </w:r>
    </w:p>
    <w:p>
      <w:pPr>
        <w:pStyle w:val="BodyText"/>
        <w:spacing w:line="252" w:lineRule="auto"/>
        <w:ind w:right="271"/>
      </w:pPr>
      <w:r>
        <w:rPr/>
        <w:t>以上的，并处货值金额 </w:t>
      </w:r>
      <w:r>
        <w:rPr>
          <w:rFonts w:ascii="Times New Roman" w:eastAsia="Times New Roman"/>
        </w:rPr>
        <w:t>4.5 </w:t>
      </w:r>
      <w:r>
        <w:rPr/>
        <w:t>倍到 </w:t>
      </w:r>
      <w:r>
        <w:rPr>
          <w:rFonts w:ascii="Times New Roman" w:eastAsia="Times New Roman"/>
        </w:rPr>
        <w:t>5 </w:t>
      </w:r>
      <w:r>
        <w:rPr/>
        <w:t>倍罚款；逾期不改正的，可以并处没收用于违法生产加工的工具、设备、原料等物品。</w:t>
      </w:r>
    </w:p>
    <w:p>
      <w:pPr>
        <w:spacing w:line="276" w:lineRule="auto" w:before="13"/>
        <w:ind w:left="113" w:right="272" w:firstLine="560"/>
        <w:jc w:val="left"/>
        <w:rPr>
          <w:rFonts w:ascii="方正黑体_GBK" w:eastAsia="方正黑体_GBK" w:hint="eastAsia"/>
          <w:sz w:val="21"/>
        </w:rPr>
      </w:pPr>
      <w:r>
        <w:rPr>
          <w:rFonts w:ascii="方正黑体_GBK" w:eastAsia="方正黑体_GBK" w:hint="eastAsia"/>
          <w:sz w:val="28"/>
        </w:rPr>
        <w:t>三百六十四、依据《湖南省食品生产加工小作坊小餐饮和食品摊贩管理条例》第</w:t>
      </w:r>
      <w:r>
        <w:rPr>
          <w:rFonts w:ascii="方正黑体_GBK" w:eastAsia="方正黑体_GBK" w:hint="eastAsia"/>
          <w:sz w:val="21"/>
        </w:rPr>
        <w:t>三十五条第二款的行政处罚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spacing w:line="254" w:lineRule="auto" w:before="67"/>
        <w:ind w:left="113" w:right="269" w:firstLine="561"/>
        <w:jc w:val="both"/>
        <w:rPr>
          <w:sz w:val="28"/>
        </w:rPr>
      </w:pPr>
      <w:r>
        <w:rPr>
          <w:rFonts w:ascii="可口可乐在乎体 楷体" w:eastAsia="可口可乐在乎体 楷体" w:hint="eastAsia"/>
          <w:b/>
          <w:sz w:val="28"/>
        </w:rPr>
        <w:t>《湖南省食品生产加工小作坊小餐饮和食品摊贩管理条例</w:t>
      </w:r>
      <w:r>
        <w:rPr>
          <w:rFonts w:ascii="可口可乐在乎体 楷体" w:eastAsia="可口可乐在乎体 楷体" w:hint="eastAsia"/>
          <w:b/>
          <w:spacing w:val="-37"/>
          <w:w w:val="115"/>
          <w:sz w:val="28"/>
        </w:rPr>
        <w:t>》</w:t>
      </w:r>
      <w:r>
        <w:rPr>
          <w:rFonts w:ascii="可口可乐在乎体 楷体" w:eastAsia="可口可乐在乎体 楷体" w:hint="eastAsia"/>
          <w:b/>
          <w:sz w:val="28"/>
        </w:rPr>
        <w:t>第三十五</w:t>
      </w:r>
      <w:r>
        <w:rPr>
          <w:rFonts w:ascii="可口可乐在乎体 楷体" w:eastAsia="可口可乐在乎体 楷体" w:hint="eastAsia"/>
          <w:b/>
          <w:spacing w:val="-1"/>
          <w:sz w:val="28"/>
        </w:rPr>
        <w:t>条第二款：</w:t>
      </w:r>
      <w:r>
        <w:rPr>
          <w:spacing w:val="-1"/>
          <w:sz w:val="28"/>
        </w:rPr>
        <w:t>明知从事前款规定的违法行为，仍为其提供生产场所或者其他条件的，由县级以上人民政府食品药品监督管理部门责令停止违法行为， </w:t>
      </w:r>
      <w:r>
        <w:rPr>
          <w:spacing w:val="-1"/>
          <w:w w:val="95"/>
          <w:sz w:val="28"/>
        </w:rPr>
        <w:t>没收违法所得，并处三千元以上二万元以下罚款；致使消费者的合法权益   </w:t>
      </w:r>
      <w:r>
        <w:rPr>
          <w:spacing w:val="-1"/>
          <w:sz w:val="28"/>
        </w:rPr>
        <w:t>受到损害的，依法与食品小作坊承担连带责任。</w:t>
      </w:r>
    </w:p>
    <w:p>
      <w:pPr>
        <w:pStyle w:val="BodyText"/>
        <w:spacing w:before="15"/>
        <w:ind w:left="674"/>
        <w:rPr>
          <w:rFonts w:ascii="方正楷体_GBK" w:eastAsia="方正楷体_GBK" w:hint="eastAsia"/>
        </w:rPr>
      </w:pPr>
      <w:r>
        <w:rPr>
          <w:rFonts w:ascii="方正楷体_GBK" w:eastAsia="方正楷体_GBK" w:hint="eastAsia"/>
        </w:rPr>
        <w:t>（二）裁量基准：</w:t>
      </w:r>
    </w:p>
    <w:p>
      <w:pPr>
        <w:pStyle w:val="ListParagraph"/>
        <w:numPr>
          <w:ilvl w:val="0"/>
          <w:numId w:val="567"/>
        </w:numPr>
        <w:tabs>
          <w:tab w:pos="1175" w:val="left" w:leader="none"/>
        </w:tabs>
        <w:spacing w:line="240" w:lineRule="auto" w:before="50" w:after="0"/>
        <w:ind w:left="1174" w:right="0" w:hanging="422"/>
        <w:jc w:val="left"/>
        <w:rPr>
          <w:sz w:val="28"/>
        </w:rPr>
      </w:pPr>
      <w:r>
        <w:rPr>
          <w:sz w:val="28"/>
        </w:rPr>
        <w:t>符合本章《适用说明》减轻处罚规定的：</w:t>
      </w:r>
    </w:p>
    <w:p>
      <w:pPr>
        <w:pStyle w:val="BodyText"/>
        <w:spacing w:before="23"/>
        <w:ind w:left="753"/>
      </w:pPr>
      <w:r>
        <w:rPr/>
        <w:t>裁量基准：没收违法所得，并处 </w:t>
      </w:r>
      <w:r>
        <w:rPr>
          <w:rFonts w:ascii="Times New Roman" w:eastAsia="Times New Roman"/>
        </w:rPr>
        <w:t>0 </w:t>
      </w:r>
      <w:r>
        <w:rPr/>
        <w:t>到 </w:t>
      </w:r>
      <w:r>
        <w:rPr>
          <w:rFonts w:ascii="Times New Roman" w:eastAsia="Times New Roman"/>
        </w:rPr>
        <w:t>3000 </w:t>
      </w:r>
      <w:r>
        <w:rPr/>
        <w:t>元罚款；</w:t>
      </w:r>
    </w:p>
    <w:p>
      <w:pPr>
        <w:pStyle w:val="ListParagraph"/>
        <w:numPr>
          <w:ilvl w:val="0"/>
          <w:numId w:val="567"/>
        </w:numPr>
        <w:tabs>
          <w:tab w:pos="1175" w:val="left" w:leader="none"/>
        </w:tabs>
        <w:spacing w:line="240" w:lineRule="auto" w:before="22" w:after="0"/>
        <w:ind w:left="1174" w:right="0" w:hanging="422"/>
        <w:jc w:val="left"/>
        <w:rPr>
          <w:sz w:val="28"/>
        </w:rPr>
      </w:pPr>
      <w:r>
        <w:rPr>
          <w:sz w:val="28"/>
        </w:rPr>
        <w:t>符合本章《适用说明》从轻处罚规定的：</w:t>
      </w:r>
    </w:p>
    <w:p>
      <w:pPr>
        <w:pStyle w:val="BodyText"/>
        <w:spacing w:before="23"/>
        <w:ind w:left="753"/>
      </w:pPr>
      <w:r>
        <w:rPr/>
        <w:t>裁量基准：没收违法所得，并处 </w:t>
      </w:r>
      <w:r>
        <w:rPr>
          <w:rFonts w:ascii="Times New Roman" w:eastAsia="Times New Roman"/>
        </w:rPr>
        <w:t>3000 </w:t>
      </w:r>
      <w:r>
        <w:rPr/>
        <w:t>元到 </w:t>
      </w:r>
      <w:r>
        <w:rPr>
          <w:rFonts w:ascii="Times New Roman" w:eastAsia="Times New Roman"/>
        </w:rPr>
        <w:t>8000 </w:t>
      </w:r>
      <w:r>
        <w:rPr/>
        <w:t>元罚款；</w:t>
      </w:r>
    </w:p>
    <w:p>
      <w:pPr>
        <w:pStyle w:val="ListParagraph"/>
        <w:numPr>
          <w:ilvl w:val="0"/>
          <w:numId w:val="567"/>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裁量基准：没收违法所得，并处 </w:t>
      </w:r>
      <w:r>
        <w:rPr>
          <w:rFonts w:ascii="Times New Roman" w:eastAsia="Times New Roman"/>
        </w:rPr>
        <w:t>8000 </w:t>
      </w:r>
      <w:r>
        <w:rPr/>
        <w:t>元到 </w:t>
      </w:r>
      <w:r>
        <w:rPr>
          <w:rFonts w:ascii="Times New Roman" w:eastAsia="Times New Roman"/>
        </w:rPr>
        <w:t>1.5 </w:t>
      </w:r>
      <w:r>
        <w:rPr/>
        <w:t>万元罚款；</w:t>
      </w:r>
    </w:p>
    <w:p>
      <w:pPr>
        <w:pStyle w:val="ListParagraph"/>
        <w:numPr>
          <w:ilvl w:val="0"/>
          <w:numId w:val="567"/>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pPr>
      <w:r>
        <w:rPr/>
        <w:t>裁量基准：没收违法所得，并处 </w:t>
      </w:r>
      <w:r>
        <w:rPr>
          <w:rFonts w:ascii="Times New Roman" w:eastAsia="Times New Roman"/>
        </w:rPr>
        <w:t>1.5 </w:t>
      </w:r>
      <w:r>
        <w:rPr/>
        <w:t>万元到 </w:t>
      </w:r>
      <w:r>
        <w:rPr>
          <w:rFonts w:ascii="Times New Roman" w:eastAsia="Times New Roman"/>
        </w:rPr>
        <w:t>2 </w:t>
      </w:r>
      <w:r>
        <w:rPr/>
        <w:t>万元罚款。</w:t>
      </w:r>
    </w:p>
    <w:p>
      <w:pPr>
        <w:pStyle w:val="BodyText"/>
        <w:spacing w:line="276" w:lineRule="auto" w:before="44"/>
        <w:ind w:right="272" w:firstLine="560"/>
        <w:rPr>
          <w:rFonts w:ascii="方正黑体_GBK" w:eastAsia="方正黑体_GBK" w:hint="eastAsia"/>
        </w:rPr>
      </w:pPr>
      <w:r>
        <w:rPr>
          <w:rFonts w:ascii="方正黑体_GBK" w:eastAsia="方正黑体_GBK" w:hint="eastAsia"/>
        </w:rPr>
        <w:t>三百六十五、依据《湖南省食品生产加工小作坊小餐饮和食品摊贩管理条例》第三十六条第一款的行政处罚</w:t>
      </w:r>
    </w:p>
    <w:p>
      <w:pPr>
        <w:spacing w:after="0" w:line="276" w:lineRule="auto"/>
        <w:rPr>
          <w:rFonts w:ascii="方正黑体_GBK" w:eastAsia="方正黑体_GBK" w:hint="eastAsia"/>
        </w:rPr>
        <w:sectPr>
          <w:footerReference w:type="default" r:id="rId22"/>
          <w:footerReference w:type="even" r:id="rId23"/>
          <w:pgSz w:w="11910" w:h="16840"/>
          <w:pgMar w:footer="1739" w:header="0" w:top="1600" w:bottom="1920" w:left="1360" w:right="1200"/>
          <w:pgNumType w:start="357"/>
        </w:sectPr>
      </w:pPr>
    </w:p>
    <w:p>
      <w:pPr>
        <w:pStyle w:val="BodyText"/>
        <w:spacing w:before="1"/>
        <w:ind w:left="0"/>
        <w:rPr>
          <w:rFonts w:ascii="方正黑体_GBK"/>
        </w:rPr>
      </w:pPr>
    </w:p>
    <w:p>
      <w:pPr>
        <w:pStyle w:val="ListParagraph"/>
        <w:numPr>
          <w:ilvl w:val="0"/>
          <w:numId w:val="568"/>
        </w:numPr>
        <w:tabs>
          <w:tab w:pos="1102" w:val="left" w:leader="none"/>
        </w:tabs>
        <w:spacing w:line="252" w:lineRule="auto" w:before="14" w:after="0"/>
        <w:ind w:left="113" w:right="263" w:firstLine="560"/>
        <w:jc w:val="both"/>
        <w:rPr>
          <w:sz w:val="28"/>
        </w:rPr>
      </w:pPr>
      <w:r>
        <w:rPr>
          <w:rFonts w:ascii="可口可乐在乎体 楷体" w:eastAsia="可口可乐在乎体 楷体" w:hint="eastAsia"/>
          <w:b/>
          <w:spacing w:val="5"/>
          <w:sz w:val="28"/>
        </w:rPr>
        <w:t>《湖南省食品生产加工小作坊小餐饮和食品摊贩管理条例》第三</w:t>
      </w:r>
      <w:r>
        <w:rPr>
          <w:rFonts w:ascii="可口可乐在乎体 楷体" w:eastAsia="可口可乐在乎体 楷体" w:hint="eastAsia"/>
          <w:b/>
          <w:sz w:val="28"/>
        </w:rPr>
        <w:t>十六条第一款：</w:t>
      </w:r>
      <w:r>
        <w:rPr>
          <w:sz w:val="28"/>
        </w:rPr>
        <w:t>违反本条例第十二条、第二十条规定的生产经营规范的， 由县级以上人民政府食品药品监督管理部门责令改正，给予警告；逾期不改正的，对食品小作坊处五百元以上三千元以下罚款，对小餐饮处三百元以上一千元以下罚款；情节严重的，由发证机关责令停产停业或者吊销许可证。</w:t>
      </w:r>
    </w:p>
    <w:p>
      <w:pPr>
        <w:pStyle w:val="ListParagraph"/>
        <w:numPr>
          <w:ilvl w:val="0"/>
          <w:numId w:val="568"/>
        </w:numPr>
        <w:tabs>
          <w:tab w:pos="1176" w:val="left" w:leader="none"/>
        </w:tabs>
        <w:spacing w:line="252" w:lineRule="auto" w:before="0" w:after="0"/>
        <w:ind w:left="113" w:right="270" w:firstLine="639"/>
        <w:jc w:val="left"/>
        <w:rPr>
          <w:sz w:val="28"/>
        </w:rPr>
      </w:pPr>
      <w:r>
        <w:rPr>
          <w:rFonts w:ascii="可口可乐在乎体 楷体" w:eastAsia="可口可乐在乎体 楷体" w:hint="eastAsia"/>
          <w:b/>
          <w:sz w:val="28"/>
        </w:rPr>
        <w:t>《湖南省食品生产加工小作坊小餐饮和食品摊贩管理条例》第十二条：</w:t>
      </w:r>
      <w:r>
        <w:rPr>
          <w:sz w:val="28"/>
        </w:rPr>
        <w:t>食品小作坊应当遵守下列规定：</w:t>
      </w:r>
    </w:p>
    <w:p>
      <w:pPr>
        <w:pStyle w:val="BodyText"/>
        <w:spacing w:line="484" w:lineRule="exact"/>
        <w:ind w:left="753"/>
      </w:pPr>
      <w:r>
        <w:rPr/>
        <w:t>（一）食品原料、食品相关产品符合食品安全标准；</w:t>
      </w:r>
    </w:p>
    <w:p>
      <w:pPr>
        <w:pStyle w:val="BodyText"/>
        <w:spacing w:before="12"/>
        <w:ind w:left="753"/>
      </w:pPr>
      <w:r>
        <w:rPr>
          <w:w w:val="95"/>
        </w:rPr>
        <w:t>（二）用水符合国家规定的生活饮用水卫生标准；</w:t>
      </w:r>
    </w:p>
    <w:p>
      <w:pPr>
        <w:pStyle w:val="BodyText"/>
        <w:spacing w:before="23"/>
        <w:ind w:left="753"/>
      </w:pPr>
      <w:r>
        <w:rPr>
          <w:w w:val="95"/>
        </w:rPr>
        <w:t>（三）使用的洗涤剂、消毒剂对人体安全、无害；</w:t>
      </w:r>
    </w:p>
    <w:p>
      <w:pPr>
        <w:pStyle w:val="BodyText"/>
        <w:spacing w:before="22"/>
        <w:ind w:left="753"/>
      </w:pPr>
      <w:r>
        <w:rPr/>
        <w:t>（四）保持食品加工经营场所环境整洁，有密闭的废弃物收集设施；</w:t>
      </w:r>
    </w:p>
    <w:p>
      <w:pPr>
        <w:pStyle w:val="BodyText"/>
        <w:spacing w:before="23"/>
        <w:ind w:left="753"/>
      </w:pPr>
      <w:r>
        <w:rPr/>
        <w:t>（五）食品包装材料无毒、无害、清洁；</w:t>
      </w:r>
    </w:p>
    <w:p>
      <w:pPr>
        <w:pStyle w:val="BodyText"/>
        <w:spacing w:line="252" w:lineRule="auto" w:before="22"/>
        <w:ind w:right="190" w:firstLine="639"/>
      </w:pPr>
      <w:r>
        <w:rPr/>
        <w:t>（六）贮存、运输、装卸食品的容器和设备安全、无害，保持清洁， 不得将食品与有毒、有害物品一同贮存、运输；</w:t>
      </w:r>
    </w:p>
    <w:p>
      <w:pPr>
        <w:pStyle w:val="BodyText"/>
        <w:spacing w:line="484" w:lineRule="exact"/>
        <w:ind w:left="753"/>
      </w:pPr>
      <w:r>
        <w:rPr/>
        <w:t>（七）食品添加剂专区（柜）存放，并按照国家标准和规定使用；</w:t>
      </w:r>
    </w:p>
    <w:p>
      <w:pPr>
        <w:pStyle w:val="BodyText"/>
        <w:spacing w:line="252" w:lineRule="auto" w:before="23"/>
        <w:ind w:right="195" w:firstLine="639"/>
      </w:pPr>
      <w:r>
        <w:rPr/>
        <w:t>（八）接触直接入口食品工作的从业人员具有有效健康证明，工作时穿戴清洁的工作衣、帽，保持个人卫生；</w:t>
      </w:r>
    </w:p>
    <w:p>
      <w:pPr>
        <w:pStyle w:val="BodyText"/>
        <w:spacing w:line="252" w:lineRule="auto"/>
        <w:ind w:right="271" w:firstLine="639"/>
        <w:jc w:val="both"/>
      </w:pPr>
      <w:r>
        <w:rPr/>
        <w:t>（九</w:t>
      </w:r>
      <w:r>
        <w:rPr>
          <w:spacing w:val="-41"/>
        </w:rPr>
        <w:t>）</w:t>
      </w:r>
      <w:r>
        <w:rPr>
          <w:spacing w:val="-2"/>
        </w:rPr>
        <w:t>在生产经营场所醒目位置悬挂食品小作坊许可证、营业执照和</w:t>
      </w:r>
      <w:r>
        <w:rPr>
          <w:spacing w:val="-2"/>
          <w:w w:val="95"/>
        </w:rPr>
        <w:t>从业人员的有效健康证明、食品质量安全承诺书，公示食品添加剂使用情   </w:t>
      </w:r>
      <w:r>
        <w:rPr>
          <w:spacing w:val="-2"/>
        </w:rPr>
        <w:t>况等相关信息；</w:t>
      </w:r>
    </w:p>
    <w:p>
      <w:pPr>
        <w:pStyle w:val="BodyText"/>
        <w:spacing w:line="482" w:lineRule="exact"/>
        <w:ind w:left="753"/>
      </w:pPr>
      <w:r>
        <w:rPr/>
        <w:t>（十）经营者知晓食品安全法律法规和相关知识；</w:t>
      </w:r>
    </w:p>
    <w:p>
      <w:pPr>
        <w:pStyle w:val="BodyText"/>
        <w:spacing w:before="19"/>
        <w:ind w:left="753"/>
      </w:pPr>
      <w:r>
        <w:rPr/>
        <w:t>（十一）法律法规规定的其他要求。</w:t>
      </w:r>
    </w:p>
    <w:p>
      <w:pPr>
        <w:pStyle w:val="ListParagraph"/>
        <w:numPr>
          <w:ilvl w:val="0"/>
          <w:numId w:val="568"/>
        </w:numPr>
        <w:tabs>
          <w:tab w:pos="1176" w:val="left" w:leader="none"/>
        </w:tabs>
        <w:spacing w:line="252" w:lineRule="auto" w:before="23" w:after="0"/>
        <w:ind w:left="113" w:right="270" w:firstLine="639"/>
        <w:jc w:val="left"/>
        <w:rPr>
          <w:sz w:val="28"/>
        </w:rPr>
      </w:pPr>
      <w:r>
        <w:rPr>
          <w:rFonts w:ascii="可口可乐在乎体 楷体" w:eastAsia="可口可乐在乎体 楷体" w:hint="eastAsia"/>
          <w:b/>
          <w:sz w:val="28"/>
        </w:rPr>
        <w:t>《湖南省食品生产加工小作坊小餐饮和食品摊贩管理条例》第二十条：</w:t>
      </w:r>
      <w:r>
        <w:rPr>
          <w:sz w:val="28"/>
        </w:rPr>
        <w:t>小餐饮应当遵守下列规定：</w:t>
      </w:r>
    </w:p>
    <w:p>
      <w:pPr>
        <w:pStyle w:val="BodyText"/>
        <w:spacing w:line="484" w:lineRule="exact"/>
        <w:ind w:left="753"/>
      </w:pPr>
      <w:r>
        <w:rPr/>
        <w:t>（一</w:t>
      </w:r>
      <w:r>
        <w:rPr>
          <w:spacing w:val="-28"/>
        </w:rPr>
        <w:t>）</w:t>
      </w:r>
      <w:r>
        <w:rPr>
          <w:spacing w:val="-4"/>
        </w:rPr>
        <w:t>本条例第十二条第</w:t>
      </w:r>
      <w:r>
        <w:rPr/>
        <w:t>（一</w:t>
      </w:r>
      <w:r>
        <w:rPr>
          <w:spacing w:val="-28"/>
        </w:rPr>
        <w:t>）</w:t>
      </w:r>
      <w:r>
        <w:rPr>
          <w:spacing w:val="-9"/>
        </w:rPr>
        <w:t>项至第</w:t>
      </w:r>
      <w:r>
        <w:rPr/>
        <w:t>（四</w:t>
      </w:r>
      <w:r>
        <w:rPr>
          <w:spacing w:val="-28"/>
        </w:rPr>
        <w:t>）</w:t>
      </w:r>
      <w:r>
        <w:rPr>
          <w:spacing w:val="-19"/>
        </w:rPr>
        <w:t>项、第</w:t>
      </w:r>
      <w:r>
        <w:rPr/>
        <w:t>（十</w:t>
      </w:r>
      <w:r>
        <w:rPr>
          <w:spacing w:val="-28"/>
        </w:rPr>
        <w:t>）</w:t>
      </w:r>
      <w:r>
        <w:rPr/>
        <w:t>项的规定；</w:t>
      </w:r>
    </w:p>
    <w:p>
      <w:pPr>
        <w:spacing w:after="0" w:line="484" w:lineRule="exact"/>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194" w:firstLine="639"/>
      </w:pPr>
      <w:r>
        <w:rPr/>
        <w:t>（二）对餐具、饮具进行清洗并按规定消毒，使用专用消毒餐饮具的应当查验餐饮具消毒合格证明文件；</w:t>
      </w:r>
    </w:p>
    <w:p>
      <w:pPr>
        <w:pStyle w:val="BodyText"/>
        <w:spacing w:line="252" w:lineRule="auto"/>
        <w:ind w:right="189" w:firstLine="639"/>
      </w:pPr>
      <w:r>
        <w:rPr/>
        <w:t>（三）定期维护食品加工、贮存、陈列、消毒、保洁、保温、冷藏、冷冻等设备设施，确保正常运转和使用；</w:t>
      </w:r>
    </w:p>
    <w:p>
      <w:pPr>
        <w:pStyle w:val="BodyText"/>
        <w:spacing w:line="252" w:lineRule="auto"/>
        <w:ind w:right="272" w:firstLine="639"/>
      </w:pPr>
      <w:r>
        <w:rPr>
          <w:w w:val="95"/>
        </w:rPr>
        <w:t>（四</w:t>
      </w:r>
      <w:r>
        <w:rPr>
          <w:spacing w:val="-21"/>
          <w:w w:val="95"/>
        </w:rPr>
        <w:t>）</w:t>
      </w:r>
      <w:r>
        <w:rPr>
          <w:spacing w:val="-4"/>
          <w:w w:val="95"/>
        </w:rPr>
        <w:t>贮存食品原料的场所、设备应当保持清洁，禁止存放有毒、有  </w:t>
      </w:r>
      <w:r>
        <w:rPr>
          <w:spacing w:val="-4"/>
        </w:rPr>
        <w:t>害物品；</w:t>
      </w:r>
    </w:p>
    <w:p>
      <w:pPr>
        <w:pStyle w:val="BodyText"/>
        <w:spacing w:line="484" w:lineRule="exact"/>
        <w:ind w:left="753"/>
      </w:pPr>
      <w:r>
        <w:rPr/>
        <w:t>（五）全部从业人员具有有效健康证明，保持个人卫生；</w:t>
      </w:r>
    </w:p>
    <w:p>
      <w:pPr>
        <w:pStyle w:val="BodyText"/>
        <w:spacing w:line="252" w:lineRule="auto" w:before="15"/>
        <w:ind w:right="195" w:firstLine="639"/>
      </w:pPr>
      <w:r>
        <w:rPr/>
        <w:t>（六）在门店醒目位置悬挂小餐饮经营许可证、从业人员有效健康证明等食品安全相关信息；</w:t>
      </w:r>
    </w:p>
    <w:p>
      <w:pPr>
        <w:pStyle w:val="BodyText"/>
        <w:spacing w:line="484" w:lineRule="exact"/>
        <w:ind w:left="753"/>
      </w:pPr>
      <w:r>
        <w:rPr/>
        <w:t>（七）法律法规规定的其他要求。</w:t>
      </w:r>
    </w:p>
    <w:p>
      <w:pPr>
        <w:pStyle w:val="BodyText"/>
        <w:spacing w:line="256" w:lineRule="auto" w:before="54"/>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pPr>
      <w:r>
        <w:rPr/>
        <w:t>裁量基准：逾期不改正的，对食品小作坊处 </w:t>
      </w:r>
      <w:r>
        <w:rPr>
          <w:rFonts w:ascii="Times New Roman" w:eastAsia="Times New Roman"/>
        </w:rPr>
        <w:t>500 </w:t>
      </w:r>
      <w:r>
        <w:rPr/>
        <w:t>元到 </w:t>
      </w:r>
      <w:r>
        <w:rPr>
          <w:rFonts w:ascii="Times New Roman" w:eastAsia="Times New Roman"/>
        </w:rPr>
        <w:t>1500 </w:t>
      </w:r>
      <w:r>
        <w:rPr/>
        <w:t>元罚款，</w:t>
      </w:r>
    </w:p>
    <w:p>
      <w:pPr>
        <w:pStyle w:val="BodyText"/>
        <w:spacing w:before="23"/>
      </w:pPr>
      <w:r>
        <w:rPr/>
        <w:t>对小餐饮处 </w:t>
      </w:r>
      <w:r>
        <w:rPr>
          <w:rFonts w:ascii="Times New Roman" w:eastAsia="Times New Roman"/>
        </w:rPr>
        <w:t>300 </w:t>
      </w:r>
      <w:r>
        <w:rPr/>
        <w:t>元到 </w:t>
      </w:r>
      <w:r>
        <w:rPr>
          <w:rFonts w:ascii="Times New Roman" w:eastAsia="Times New Roman"/>
        </w:rPr>
        <w:t>500 </w:t>
      </w:r>
      <w:r>
        <w:rPr/>
        <w:t>元罚款；</w:t>
      </w:r>
    </w:p>
    <w:p>
      <w:pPr>
        <w:pStyle w:val="ListParagraph"/>
        <w:numPr>
          <w:ilvl w:val="0"/>
          <w:numId w:val="569"/>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rPr>
          <w:rFonts w:ascii="Times New Roman" w:eastAsia="Times New Roman"/>
        </w:rPr>
      </w:pPr>
      <w:r>
        <w:rPr>
          <w:spacing w:val="-18"/>
        </w:rPr>
        <w:t>裁量基准：给予警告；逾期不改正的，对食品小作坊处 </w:t>
      </w:r>
      <w:r>
        <w:rPr>
          <w:rFonts w:ascii="Times New Roman" w:eastAsia="Times New Roman"/>
        </w:rPr>
        <w:t>1500 </w:t>
      </w:r>
      <w:r>
        <w:rPr>
          <w:spacing w:val="-3"/>
        </w:rPr>
        <w:t>元到 </w:t>
      </w:r>
      <w:r>
        <w:rPr>
          <w:rFonts w:ascii="Times New Roman" w:eastAsia="Times New Roman"/>
        </w:rPr>
        <w:t>2500</w:t>
      </w:r>
    </w:p>
    <w:p>
      <w:pPr>
        <w:pStyle w:val="BodyText"/>
        <w:spacing w:before="23"/>
      </w:pPr>
      <w:r>
        <w:rPr/>
        <w:t>元罚款，对小餐饮处 </w:t>
      </w:r>
      <w:r>
        <w:rPr>
          <w:rFonts w:ascii="Times New Roman" w:eastAsia="Times New Roman"/>
        </w:rPr>
        <w:t>500 </w:t>
      </w:r>
      <w:r>
        <w:rPr/>
        <w:t>元到 </w:t>
      </w:r>
      <w:r>
        <w:rPr>
          <w:rFonts w:ascii="Times New Roman" w:eastAsia="Times New Roman"/>
        </w:rPr>
        <w:t>800 </w:t>
      </w:r>
      <w:r>
        <w:rPr/>
        <w:t>元罚款；</w:t>
      </w:r>
    </w:p>
    <w:p>
      <w:pPr>
        <w:pStyle w:val="ListParagraph"/>
        <w:numPr>
          <w:ilvl w:val="0"/>
          <w:numId w:val="569"/>
        </w:numPr>
        <w:tabs>
          <w:tab w:pos="1175" w:val="left" w:leader="none"/>
        </w:tabs>
        <w:spacing w:line="240" w:lineRule="auto" w:before="22" w:after="0"/>
        <w:ind w:left="1174" w:right="0" w:hanging="422"/>
        <w:jc w:val="left"/>
        <w:rPr>
          <w:sz w:val="28"/>
        </w:rPr>
      </w:pPr>
      <w:r>
        <w:rPr>
          <w:sz w:val="28"/>
        </w:rPr>
        <w:t>符合本章《适用说明》从重处罚规定的：</w:t>
      </w:r>
    </w:p>
    <w:p>
      <w:pPr>
        <w:pStyle w:val="BodyText"/>
        <w:spacing w:before="23"/>
        <w:ind w:left="753"/>
        <w:rPr>
          <w:rFonts w:ascii="Times New Roman" w:eastAsia="Times New Roman"/>
        </w:rPr>
      </w:pPr>
      <w:r>
        <w:rPr>
          <w:spacing w:val="-18"/>
        </w:rPr>
        <w:t>裁量基准：给予警告；逾期不改正的，对食品小作坊处 </w:t>
      </w:r>
      <w:r>
        <w:rPr>
          <w:rFonts w:ascii="Times New Roman" w:eastAsia="Times New Roman"/>
        </w:rPr>
        <w:t>2500 </w:t>
      </w:r>
      <w:r>
        <w:rPr>
          <w:spacing w:val="-3"/>
        </w:rPr>
        <w:t>元到 </w:t>
      </w:r>
      <w:r>
        <w:rPr>
          <w:rFonts w:ascii="Times New Roman" w:eastAsia="Times New Roman"/>
        </w:rPr>
        <w:t>3000</w:t>
      </w:r>
    </w:p>
    <w:p>
      <w:pPr>
        <w:pStyle w:val="BodyText"/>
        <w:spacing w:line="252" w:lineRule="auto" w:before="23"/>
        <w:ind w:right="270"/>
      </w:pPr>
      <w:r>
        <w:rPr/>
        <w:t>元，对小餐饮处 </w:t>
      </w:r>
      <w:r>
        <w:rPr>
          <w:rFonts w:ascii="Times New Roman" w:eastAsia="Times New Roman"/>
        </w:rPr>
        <w:t>800 </w:t>
      </w:r>
      <w:r>
        <w:rPr/>
        <w:t>元到 </w:t>
      </w:r>
      <w:r>
        <w:rPr>
          <w:rFonts w:ascii="Times New Roman" w:eastAsia="Times New Roman"/>
        </w:rPr>
        <w:t>1000 </w:t>
      </w:r>
      <w:r>
        <w:rPr/>
        <w:t>元罚款；情节严重的，由发证机关责令停产停业或者吊销许可证。</w:t>
      </w:r>
    </w:p>
    <w:p>
      <w:pPr>
        <w:pStyle w:val="BodyText"/>
        <w:spacing w:line="276" w:lineRule="auto" w:before="17"/>
        <w:ind w:right="272" w:firstLine="560"/>
        <w:rPr>
          <w:rFonts w:ascii="方正黑体_GBK" w:eastAsia="方正黑体_GBK" w:hint="eastAsia"/>
        </w:rPr>
      </w:pPr>
      <w:r>
        <w:rPr>
          <w:rFonts w:ascii="方正黑体_GBK" w:eastAsia="方正黑体_GBK" w:hint="eastAsia"/>
        </w:rPr>
        <w:t>三百六十六、依据《湖南省食品生产加工小作坊小餐饮和食品摊贩管理条例》第三十六条第二款的行政处罚</w:t>
      </w:r>
    </w:p>
    <w:p>
      <w:pPr>
        <w:spacing w:after="0" w:line="276" w:lineRule="auto"/>
        <w:rPr>
          <w:rFonts w:ascii="方正黑体_GBK" w:eastAsia="方正黑体_GBK" w:hint="eastAsia"/>
        </w:rPr>
        <w:sectPr>
          <w:pgSz w:w="11910" w:h="16840"/>
          <w:pgMar w:header="0" w:footer="1739" w:top="1600" w:bottom="1920" w:left="1360" w:right="1200"/>
        </w:sectPr>
      </w:pPr>
    </w:p>
    <w:p>
      <w:pPr>
        <w:pStyle w:val="BodyText"/>
        <w:spacing w:before="1"/>
        <w:ind w:left="0"/>
        <w:rPr>
          <w:rFonts w:ascii="方正黑体_GBK"/>
        </w:rPr>
      </w:pPr>
    </w:p>
    <w:p>
      <w:pPr>
        <w:pStyle w:val="ListParagraph"/>
        <w:numPr>
          <w:ilvl w:val="0"/>
          <w:numId w:val="570"/>
        </w:numPr>
        <w:tabs>
          <w:tab w:pos="1102" w:val="left" w:leader="none"/>
        </w:tabs>
        <w:spacing w:line="252" w:lineRule="auto" w:before="14" w:after="0"/>
        <w:ind w:left="113" w:right="263" w:firstLine="560"/>
        <w:jc w:val="both"/>
        <w:rPr>
          <w:sz w:val="28"/>
        </w:rPr>
      </w:pPr>
      <w:r>
        <w:rPr>
          <w:rFonts w:ascii="可口可乐在乎体 楷体" w:eastAsia="可口可乐在乎体 楷体" w:hint="eastAsia"/>
          <w:b/>
          <w:spacing w:val="5"/>
          <w:sz w:val="28"/>
        </w:rPr>
        <w:t>《湖南省食品生产加工小作坊小餐饮和食品摊贩管理条例》第三</w:t>
      </w:r>
      <w:r>
        <w:rPr>
          <w:rFonts w:ascii="可口可乐在乎体 楷体" w:eastAsia="可口可乐在乎体 楷体" w:hint="eastAsia"/>
          <w:b/>
          <w:sz w:val="28"/>
        </w:rPr>
        <w:t>十六条第二款：</w:t>
      </w:r>
      <w:r>
        <w:rPr>
          <w:sz w:val="28"/>
        </w:rPr>
        <w:t>违反本条例第二十五条、第二十六条规定的经营规范的， </w:t>
      </w:r>
      <w:r>
        <w:rPr>
          <w:spacing w:val="9"/>
          <w:sz w:val="28"/>
        </w:rPr>
        <w:t>由乡镇人民政府或者县级以上人民政府食品药品监督管理部门委托的街</w:t>
      </w:r>
      <w:r>
        <w:rPr>
          <w:sz w:val="28"/>
        </w:rPr>
        <w:t>道办事处责令改正，给予警告；逾期不改正的，对食品摊贩处一百元以上五百元以下罚款。</w:t>
      </w:r>
    </w:p>
    <w:p>
      <w:pPr>
        <w:pStyle w:val="ListParagraph"/>
        <w:numPr>
          <w:ilvl w:val="0"/>
          <w:numId w:val="570"/>
        </w:numPr>
        <w:tabs>
          <w:tab w:pos="1102" w:val="left" w:leader="none"/>
        </w:tabs>
        <w:spacing w:line="252" w:lineRule="auto" w:before="0" w:after="0"/>
        <w:ind w:left="113" w:right="267" w:firstLine="560"/>
        <w:jc w:val="left"/>
        <w:rPr>
          <w:sz w:val="28"/>
        </w:rPr>
      </w:pPr>
      <w:r>
        <w:rPr>
          <w:rFonts w:ascii="可口可乐在乎体 楷体" w:eastAsia="可口可乐在乎体 楷体" w:hint="eastAsia"/>
          <w:b/>
          <w:spacing w:val="4"/>
          <w:sz w:val="28"/>
        </w:rPr>
        <w:t>《湖南省食品生产加工小作坊小餐饮和食品摊贩管理条例》第二</w:t>
      </w:r>
      <w:r>
        <w:rPr>
          <w:rFonts w:ascii="可口可乐在乎体 楷体" w:eastAsia="可口可乐在乎体 楷体" w:hint="eastAsia"/>
          <w:b/>
          <w:sz w:val="28"/>
        </w:rPr>
        <w:t>十五条：</w:t>
      </w:r>
      <w:r>
        <w:rPr>
          <w:sz w:val="28"/>
        </w:rPr>
        <w:t>食品摊贩应当遵守下列规定：</w:t>
      </w:r>
    </w:p>
    <w:p>
      <w:pPr>
        <w:pStyle w:val="BodyText"/>
        <w:spacing w:line="484" w:lineRule="exact"/>
        <w:ind w:left="674"/>
      </w:pPr>
      <w:r>
        <w:rPr/>
        <w:t>（一</w:t>
      </w:r>
      <w:r>
        <w:rPr>
          <w:spacing w:val="-16"/>
        </w:rPr>
        <w:t>）</w:t>
      </w:r>
      <w:r>
        <w:rPr>
          <w:spacing w:val="-2"/>
        </w:rPr>
        <w:t>本条例第十二条第</w:t>
      </w:r>
      <w:r>
        <w:rPr/>
        <w:t>（一</w:t>
      </w:r>
      <w:r>
        <w:rPr>
          <w:spacing w:val="-15"/>
        </w:rPr>
        <w:t>）</w:t>
      </w:r>
      <w:r>
        <w:rPr>
          <w:spacing w:val="-11"/>
        </w:rPr>
        <w:t>项、第</w:t>
      </w:r>
      <w:r>
        <w:rPr/>
        <w:t>（五</w:t>
      </w:r>
      <w:r>
        <w:rPr>
          <w:spacing w:val="-16"/>
        </w:rPr>
        <w:t>）</w:t>
      </w:r>
      <w:r>
        <w:rPr>
          <w:spacing w:val="-11"/>
        </w:rPr>
        <w:t>项、第</w:t>
      </w:r>
      <w:r>
        <w:rPr/>
        <w:t>（十</w:t>
      </w:r>
      <w:r>
        <w:rPr>
          <w:spacing w:val="-16"/>
        </w:rPr>
        <w:t>）</w:t>
      </w:r>
      <w:r>
        <w:rPr/>
        <w:t>项的规定；</w:t>
      </w:r>
    </w:p>
    <w:p>
      <w:pPr>
        <w:pStyle w:val="BodyText"/>
        <w:spacing w:line="252" w:lineRule="auto" w:before="14"/>
        <w:ind w:right="269" w:firstLine="560"/>
      </w:pPr>
      <w:r>
        <w:rPr/>
        <w:t>（二）配备符合食品安全和卫生条件的食品制作和销售的亭或者棚、车、台等设施以及密闭的废弃物收集设施；</w:t>
      </w:r>
    </w:p>
    <w:p>
      <w:pPr>
        <w:pStyle w:val="BodyText"/>
        <w:spacing w:line="484" w:lineRule="exact"/>
        <w:ind w:left="674"/>
      </w:pPr>
      <w:r>
        <w:rPr/>
        <w:t>（三）售卖散装直接入口食品的，配有防尘、防蝇等设施；</w:t>
      </w:r>
    </w:p>
    <w:p>
      <w:pPr>
        <w:pStyle w:val="BodyText"/>
        <w:spacing w:before="22"/>
        <w:ind w:left="674"/>
      </w:pPr>
      <w:r>
        <w:rPr/>
        <w:t>（四）在醒目位置摆放或者悬挂食品摊贩登记证和有效健康证明；</w:t>
      </w:r>
    </w:p>
    <w:p>
      <w:pPr>
        <w:pStyle w:val="BodyText"/>
        <w:spacing w:before="23"/>
        <w:ind w:left="674"/>
      </w:pPr>
      <w:r>
        <w:rPr/>
        <w:t>（五）法律法规规定的其他要求。</w:t>
      </w:r>
    </w:p>
    <w:p>
      <w:pPr>
        <w:pStyle w:val="ListParagraph"/>
        <w:numPr>
          <w:ilvl w:val="0"/>
          <w:numId w:val="570"/>
        </w:numPr>
        <w:tabs>
          <w:tab w:pos="1102" w:val="left" w:leader="none"/>
        </w:tabs>
        <w:spacing w:line="252" w:lineRule="auto" w:before="23"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《湖南省食品生产加工小作坊小餐饮和食品摊贩管理条例》第二</w:t>
      </w:r>
      <w:r>
        <w:rPr>
          <w:rFonts w:ascii="可口可乐在乎体 楷体" w:eastAsia="可口可乐在乎体 楷体" w:hint="eastAsia"/>
          <w:b/>
          <w:sz w:val="28"/>
        </w:rPr>
        <w:t>十六条：</w:t>
      </w:r>
      <w:r>
        <w:rPr>
          <w:sz w:val="28"/>
        </w:rPr>
        <w:t>食品摊贩提供餐饮服务的，应当遵守本条例第十二条第（二）项至第（四）项和第二十条第（二）项的规定。</w:t>
      </w:r>
    </w:p>
    <w:p>
      <w:pPr>
        <w:pStyle w:val="ListParagraph"/>
        <w:numPr>
          <w:ilvl w:val="0"/>
          <w:numId w:val="570"/>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《湖南省食品生产加工小作坊小餐饮和食品摊贩管理条例》第十</w:t>
      </w:r>
      <w:r>
        <w:rPr>
          <w:rFonts w:ascii="可口可乐在乎体 楷体" w:eastAsia="可口可乐在乎体 楷体" w:hint="eastAsia"/>
          <w:b/>
          <w:w w:val="105"/>
          <w:sz w:val="28"/>
        </w:rPr>
        <w:t>二条第（一）项至第（五）项、第（十）项：</w:t>
      </w:r>
      <w:r>
        <w:rPr>
          <w:w w:val="105"/>
          <w:sz w:val="28"/>
        </w:rPr>
        <w:t>食品小作坊应当遵守下列规</w:t>
      </w:r>
      <w:r>
        <w:rPr>
          <w:w w:val="110"/>
          <w:sz w:val="28"/>
        </w:rPr>
        <w:t>定：</w:t>
      </w:r>
    </w:p>
    <w:p>
      <w:pPr>
        <w:pStyle w:val="BodyText"/>
        <w:spacing w:line="482" w:lineRule="exact"/>
        <w:ind w:left="674"/>
      </w:pPr>
      <w:r>
        <w:rPr/>
        <w:t>（一）食品原料、食品相关产品符合食品安全标准；</w:t>
      </w:r>
    </w:p>
    <w:p>
      <w:pPr>
        <w:pStyle w:val="BodyText"/>
        <w:spacing w:before="17"/>
        <w:ind w:left="674"/>
      </w:pPr>
      <w:r>
        <w:rPr>
          <w:w w:val="95"/>
        </w:rPr>
        <w:t>（二）用水符合国家规定的生活饮用水卫生标准；</w:t>
      </w:r>
    </w:p>
    <w:p>
      <w:pPr>
        <w:pStyle w:val="BodyText"/>
        <w:spacing w:before="22"/>
        <w:ind w:left="674"/>
      </w:pPr>
      <w:r>
        <w:rPr>
          <w:w w:val="95"/>
        </w:rPr>
        <w:t>（三）使用的洗涤剂、消毒剂对人体安全、无害；</w:t>
      </w:r>
    </w:p>
    <w:p>
      <w:pPr>
        <w:pStyle w:val="BodyText"/>
        <w:spacing w:before="23"/>
        <w:ind w:left="674"/>
      </w:pPr>
      <w:r>
        <w:rPr/>
        <w:t>（四）保持食品加工经营场所环境整洁，有密闭的废弃物收集设施；</w:t>
      </w:r>
    </w:p>
    <w:p>
      <w:pPr>
        <w:pStyle w:val="BodyText"/>
        <w:spacing w:before="23"/>
        <w:ind w:left="674"/>
      </w:pPr>
      <w:r>
        <w:rPr/>
        <w:t>（五）食品包装材料无毒、无害、清洁；</w:t>
      </w:r>
    </w:p>
    <w:p>
      <w:pPr>
        <w:pStyle w:val="BodyText"/>
        <w:spacing w:before="22"/>
        <w:ind w:left="674"/>
      </w:pPr>
      <w:r>
        <w:rPr/>
        <w:t>（十）经营者知晓食品安全法律法规和相关知识。</w:t>
      </w:r>
    </w:p>
    <w:p>
      <w:pPr>
        <w:pStyle w:val="Heading2"/>
        <w:numPr>
          <w:ilvl w:val="0"/>
          <w:numId w:val="570"/>
        </w:numPr>
        <w:tabs>
          <w:tab w:pos="1102" w:val="left" w:leader="none"/>
        </w:tabs>
        <w:spacing w:line="240" w:lineRule="auto" w:before="23" w:after="0"/>
        <w:ind w:left="1101" w:right="0" w:hanging="428"/>
        <w:jc w:val="left"/>
        <w:rPr>
          <w:b/>
        </w:rPr>
      </w:pPr>
      <w:r>
        <w:rPr>
          <w:b/>
          <w:spacing w:val="5"/>
        </w:rPr>
        <w:t>《湖南省食品生产加工小作坊小餐饮和食品摊贩管理条例》第二</w:t>
      </w:r>
    </w:p>
    <w:p>
      <w:pPr>
        <w:spacing w:after="0" w:line="240" w:lineRule="auto"/>
        <w:jc w:val="left"/>
        <w:sectPr>
          <w:pgSz w:w="11910" w:h="16840"/>
          <w:pgMar w:header="0" w:footer="1115" w:top="1600" w:bottom="1300" w:left="1360" w:right="1200"/>
        </w:sectPr>
      </w:pPr>
    </w:p>
    <w:p>
      <w:pPr>
        <w:pStyle w:val="BodyText"/>
        <w:spacing w:before="7"/>
        <w:ind w:left="0"/>
        <w:rPr>
          <w:rFonts w:ascii="可口可乐在乎体 楷体"/>
          <w:b/>
          <w:sz w:val="27"/>
        </w:rPr>
      </w:pPr>
    </w:p>
    <w:p>
      <w:pPr>
        <w:spacing w:before="11"/>
        <w:ind w:left="113" w:right="0" w:firstLine="0"/>
        <w:jc w:val="left"/>
        <w:rPr>
          <w:sz w:val="28"/>
        </w:rPr>
      </w:pPr>
      <w:r>
        <w:rPr>
          <w:rFonts w:ascii="可口可乐在乎体 楷体" w:eastAsia="可口可乐在乎体 楷体" w:hint="eastAsia"/>
          <w:b/>
          <w:sz w:val="28"/>
        </w:rPr>
        <w:t>十条第（二）项：</w:t>
      </w:r>
      <w:r>
        <w:rPr>
          <w:sz w:val="28"/>
        </w:rPr>
        <w:t>小餐饮应当遵守下列规定：</w:t>
      </w:r>
    </w:p>
    <w:p>
      <w:pPr>
        <w:pStyle w:val="BodyText"/>
        <w:spacing w:line="252" w:lineRule="auto" w:before="23"/>
        <w:ind w:right="270" w:firstLine="560"/>
      </w:pPr>
      <w:r>
        <w:rPr/>
        <w:t>（二）对餐具、饮具进行清洗并按规定消毒，使用专用消毒餐饮具的应当查验餐饮具消毒合格证明文件。</w:t>
      </w:r>
    </w:p>
    <w:p>
      <w:pPr>
        <w:pStyle w:val="BodyText"/>
        <w:spacing w:line="256" w:lineRule="auto" w:before="28"/>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pPr>
      <w:r>
        <w:rPr/>
        <w:t>裁量基准：逾期不改正的，对食品摊贩处 </w:t>
      </w:r>
      <w:r>
        <w:rPr>
          <w:rFonts w:ascii="Times New Roman" w:eastAsia="Times New Roman"/>
        </w:rPr>
        <w:t>100 </w:t>
      </w:r>
      <w:r>
        <w:rPr/>
        <w:t>元到 </w:t>
      </w:r>
      <w:r>
        <w:rPr>
          <w:rFonts w:ascii="Times New Roman" w:eastAsia="Times New Roman"/>
        </w:rPr>
        <w:t>200 </w:t>
      </w:r>
      <w:r>
        <w:rPr/>
        <w:t>元罚款；</w:t>
      </w:r>
    </w:p>
    <w:p>
      <w:pPr>
        <w:pStyle w:val="ListParagraph"/>
        <w:numPr>
          <w:ilvl w:val="0"/>
          <w:numId w:val="571"/>
        </w:numPr>
        <w:tabs>
          <w:tab w:pos="1175" w:val="left" w:leader="none"/>
        </w:tabs>
        <w:spacing w:line="240" w:lineRule="auto" w:before="22" w:after="0"/>
        <w:ind w:left="1174" w:right="0" w:hanging="422"/>
        <w:jc w:val="left"/>
        <w:rPr>
          <w:sz w:val="28"/>
        </w:rPr>
      </w:pPr>
      <w:r>
        <w:rPr>
          <w:sz w:val="28"/>
        </w:rPr>
        <w:t>符合本章《适用说明》一般处罚规定的：</w:t>
      </w:r>
    </w:p>
    <w:p>
      <w:pPr>
        <w:pStyle w:val="BodyText"/>
        <w:spacing w:before="23"/>
        <w:ind w:left="753"/>
      </w:pPr>
      <w:r>
        <w:rPr/>
        <w:t>裁量基准：逾期不改正的，对食品摊贩处 </w:t>
      </w:r>
      <w:r>
        <w:rPr>
          <w:rFonts w:ascii="Times New Roman" w:eastAsia="Times New Roman"/>
        </w:rPr>
        <w:t>200 </w:t>
      </w:r>
      <w:r>
        <w:rPr/>
        <w:t>元到 </w:t>
      </w:r>
      <w:r>
        <w:rPr>
          <w:rFonts w:ascii="Times New Roman" w:eastAsia="Times New Roman"/>
        </w:rPr>
        <w:t>400 </w:t>
      </w:r>
      <w:r>
        <w:rPr/>
        <w:t>元罚款；</w:t>
      </w:r>
    </w:p>
    <w:p>
      <w:pPr>
        <w:pStyle w:val="ListParagraph"/>
        <w:numPr>
          <w:ilvl w:val="0"/>
          <w:numId w:val="571"/>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pPr>
      <w:r>
        <w:rPr/>
        <w:t>裁量基准：逾期不改正的，对食品摊贩处 </w:t>
      </w:r>
      <w:r>
        <w:rPr>
          <w:rFonts w:ascii="Times New Roman" w:eastAsia="Times New Roman"/>
        </w:rPr>
        <w:t>400 </w:t>
      </w:r>
      <w:r>
        <w:rPr/>
        <w:t>元到 </w:t>
      </w:r>
      <w:r>
        <w:rPr>
          <w:rFonts w:ascii="Times New Roman" w:eastAsia="Times New Roman"/>
        </w:rPr>
        <w:t>500 </w:t>
      </w:r>
      <w:r>
        <w:rPr/>
        <w:t>元罚款。</w:t>
      </w:r>
    </w:p>
    <w:p>
      <w:pPr>
        <w:pStyle w:val="BodyText"/>
        <w:spacing w:line="276" w:lineRule="auto" w:before="43"/>
        <w:ind w:right="272" w:firstLine="560"/>
        <w:rPr>
          <w:rFonts w:ascii="方正黑体_GBK" w:eastAsia="方正黑体_GBK" w:hint="eastAsia"/>
        </w:rPr>
      </w:pPr>
      <w:r>
        <w:rPr>
          <w:rFonts w:ascii="方正黑体_GBK" w:eastAsia="方正黑体_GBK" w:hint="eastAsia"/>
        </w:rPr>
        <w:t>三百六十七、依据《湖南省食品生产加工小作坊小餐饮和食品摊贩管理条例》第三十七条第一款的行政处罚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572"/>
        </w:numPr>
        <w:tabs>
          <w:tab w:pos="1102" w:val="left" w:leader="none"/>
        </w:tabs>
        <w:spacing w:line="252" w:lineRule="auto" w:before="50" w:after="0"/>
        <w:ind w:left="113" w:right="263" w:firstLine="560"/>
        <w:jc w:val="both"/>
        <w:rPr>
          <w:sz w:val="28"/>
        </w:rPr>
      </w:pPr>
      <w:r>
        <w:rPr>
          <w:rFonts w:ascii="可口可乐在乎体 楷体" w:eastAsia="可口可乐在乎体 楷体" w:hint="eastAsia"/>
          <w:b/>
          <w:spacing w:val="5"/>
          <w:sz w:val="28"/>
        </w:rPr>
        <w:t>《湖南省食品生产加工小作坊小餐饮和食品摊贩管理条例》第三</w:t>
      </w:r>
      <w:r>
        <w:rPr>
          <w:rFonts w:ascii="可口可乐在乎体 楷体" w:eastAsia="可口可乐在乎体 楷体" w:hint="eastAsia"/>
          <w:b/>
          <w:sz w:val="28"/>
        </w:rPr>
        <w:t>十七条第一款：</w:t>
      </w:r>
      <w:r>
        <w:rPr>
          <w:spacing w:val="-1"/>
          <w:sz w:val="28"/>
        </w:rPr>
        <w:t>违反本条例第十三条、第十四条、第二十一条第二款、第二十七条第二款规定，从事禁止的违法行为或者生产经营禁止的产品的， </w:t>
      </w:r>
      <w:r>
        <w:rPr>
          <w:spacing w:val="9"/>
          <w:sz w:val="28"/>
        </w:rPr>
        <w:t>由县级以上人民政府食品药品监督管理部门没收违法所得和违法生产的</w:t>
      </w:r>
      <w:r>
        <w:rPr>
          <w:sz w:val="28"/>
        </w:rPr>
        <w:t>产品，并可以没收用于违法生产的工具、设备、原料等物品；违法生产的产品货值金额不足五千元的，并处五千元以上三万元以下罚款；货值金额五千元以上的，并处货值金额十倍以上二十倍以下罚款；情节严重的，吊销许可证。</w:t>
      </w:r>
    </w:p>
    <w:p>
      <w:pPr>
        <w:pStyle w:val="ListParagraph"/>
        <w:numPr>
          <w:ilvl w:val="0"/>
          <w:numId w:val="572"/>
        </w:numPr>
        <w:tabs>
          <w:tab w:pos="1176" w:val="left" w:leader="none"/>
        </w:tabs>
        <w:spacing w:line="252" w:lineRule="auto" w:before="0" w:after="0"/>
        <w:ind w:left="113" w:right="270" w:firstLine="639"/>
        <w:jc w:val="left"/>
        <w:rPr>
          <w:sz w:val="28"/>
        </w:rPr>
      </w:pPr>
      <w:r>
        <w:rPr>
          <w:rFonts w:ascii="可口可乐在乎体 楷体" w:eastAsia="可口可乐在乎体 楷体" w:hint="eastAsia"/>
          <w:b/>
          <w:sz w:val="28"/>
        </w:rPr>
        <w:t>《湖南省食品生产加工小作坊小餐饮和食品摊贩管理条例》违反本条例第十三条：</w:t>
      </w:r>
      <w:r>
        <w:rPr>
          <w:sz w:val="28"/>
        </w:rPr>
        <w:t>禁止食品小作坊从事下列行为：</w:t>
      </w:r>
    </w:p>
    <w:p>
      <w:pPr>
        <w:pStyle w:val="BodyText"/>
        <w:spacing w:line="484" w:lineRule="exact"/>
        <w:ind w:left="753"/>
      </w:pPr>
      <w:r>
        <w:rPr/>
        <w:t>（一</w:t>
      </w:r>
      <w:r>
        <w:rPr>
          <w:spacing w:val="-82"/>
        </w:rPr>
        <w:t>）</w:t>
      </w:r>
      <w:r>
        <w:rPr/>
        <w:t>使用非食品原料生产食品或者在食品中添加食品添加剂以外的</w:t>
      </w:r>
    </w:p>
    <w:p>
      <w:pPr>
        <w:spacing w:after="0" w:line="484" w:lineRule="exact"/>
        <w:sectPr>
          <w:footerReference w:type="default" r:id="rId24"/>
          <w:footerReference w:type="even" r:id="rId25"/>
          <w:pgSz w:w="11910" w:h="16840"/>
          <w:pgMar w:footer="1115" w:header="0" w:top="1600" w:bottom="1300" w:left="1360" w:right="1200"/>
          <w:pgNumType w:start="361"/>
        </w:sectPr>
      </w:pPr>
    </w:p>
    <w:p>
      <w:pPr>
        <w:pStyle w:val="BodyText"/>
        <w:spacing w:before="10"/>
        <w:ind w:left="0"/>
        <w:rPr>
          <w:sz w:val="25"/>
        </w:rPr>
      </w:pPr>
    </w:p>
    <w:p>
      <w:pPr>
        <w:pStyle w:val="BodyText"/>
        <w:spacing w:line="252" w:lineRule="auto" w:before="12"/>
        <w:ind w:right="271"/>
      </w:pPr>
      <w:r>
        <w:rPr>
          <w:w w:val="95"/>
        </w:rPr>
        <w:t>化学物质和其他可能危害人体健康的物质，或者使用回收食品生产加工食   </w:t>
      </w:r>
      <w:r>
        <w:rPr/>
        <w:t>品；</w:t>
      </w:r>
    </w:p>
    <w:p>
      <w:pPr>
        <w:pStyle w:val="BodyText"/>
        <w:spacing w:line="252" w:lineRule="auto"/>
        <w:ind w:right="263" w:firstLine="639"/>
        <w:jc w:val="both"/>
      </w:pPr>
      <w:r>
        <w:rPr/>
        <w:t>（二</w:t>
      </w:r>
      <w:r>
        <w:rPr>
          <w:spacing w:val="-16"/>
        </w:rPr>
        <w:t>）</w:t>
      </w:r>
      <w:r>
        <w:rPr>
          <w:spacing w:val="-5"/>
        </w:rPr>
        <w:t>生产经营致病性微生物，农药残留、兽药残留、生物毒素、重</w:t>
      </w:r>
      <w:r>
        <w:rPr>
          <w:spacing w:val="9"/>
        </w:rPr>
        <w:t>金属等污染物质以及其他危害人体健康的物质含量超过食品安全标准限</w:t>
      </w:r>
      <w:r>
        <w:rPr/>
        <w:t>量的食品；</w:t>
      </w:r>
    </w:p>
    <w:p>
      <w:pPr>
        <w:pStyle w:val="BodyText"/>
        <w:spacing w:line="252" w:lineRule="auto"/>
        <w:ind w:right="193" w:firstLine="639"/>
      </w:pPr>
      <w:r>
        <w:rPr/>
        <w:t>（三）生产经营腐败变质、油脂酸败、霉变生虫、污秽不洁、混有异物、掺假掺杂或者感官性状异常的食品；</w:t>
      </w:r>
    </w:p>
    <w:p>
      <w:pPr>
        <w:pStyle w:val="BodyText"/>
        <w:spacing w:line="252" w:lineRule="auto"/>
        <w:ind w:right="195" w:firstLine="639"/>
      </w:pPr>
      <w:r>
        <w:rPr/>
        <w:t>（四）使用未经检疫或者检疫不合格的肉类，或者使用未经检验或者检验不合格的肉类制品生产加工食品；</w:t>
      </w:r>
    </w:p>
    <w:p>
      <w:pPr>
        <w:pStyle w:val="BodyText"/>
        <w:spacing w:line="252" w:lineRule="auto"/>
        <w:ind w:right="193" w:firstLine="639"/>
      </w:pPr>
      <w:r>
        <w:rPr/>
        <w:t>（五）使用病死、毒死或者死因不明的禽、畜、兽、水产动物肉类及其制品生产加工食品；</w:t>
      </w:r>
    </w:p>
    <w:p>
      <w:pPr>
        <w:pStyle w:val="BodyText"/>
        <w:spacing w:line="252" w:lineRule="auto"/>
        <w:ind w:right="272" w:firstLine="639"/>
      </w:pPr>
      <w:r>
        <w:rPr/>
        <w:t>（六</w:t>
      </w:r>
      <w:r>
        <w:rPr>
          <w:spacing w:val="-41"/>
        </w:rPr>
        <w:t>）</w:t>
      </w:r>
      <w:r>
        <w:rPr>
          <w:spacing w:val="-6"/>
        </w:rPr>
        <w:t>以餐厨废弃物、废弃油脂为原料加工制作食用油或者以此类油脂为原料生产加工食品；</w:t>
      </w:r>
    </w:p>
    <w:p>
      <w:pPr>
        <w:pStyle w:val="BodyText"/>
        <w:spacing w:line="252" w:lineRule="auto"/>
        <w:ind w:right="270" w:firstLine="639"/>
      </w:pPr>
      <w:r>
        <w:rPr/>
        <w:t>（七</w:t>
      </w:r>
      <w:r>
        <w:rPr>
          <w:spacing w:val="-27"/>
        </w:rPr>
        <w:t>）</w:t>
      </w:r>
      <w:r>
        <w:rPr>
          <w:spacing w:val="-4"/>
        </w:rPr>
        <w:t>使用超过保质期的食品原料、食品添加剂生产加工食品，或者销售超过保质期的食品；</w:t>
      </w:r>
    </w:p>
    <w:p>
      <w:pPr>
        <w:pStyle w:val="BodyText"/>
        <w:spacing w:line="484" w:lineRule="exact"/>
        <w:ind w:left="753"/>
      </w:pPr>
      <w:r>
        <w:rPr/>
        <w:t>（八）生产经营被包装材料、容器、运输工具等污染的食品；</w:t>
      </w:r>
    </w:p>
    <w:p>
      <w:pPr>
        <w:pStyle w:val="BodyText"/>
        <w:ind w:left="753"/>
      </w:pPr>
      <w:r>
        <w:rPr/>
        <w:t>（九）标注虚假生产日期、保质期；</w:t>
      </w:r>
    </w:p>
    <w:p>
      <w:pPr>
        <w:pStyle w:val="BodyText"/>
        <w:spacing w:line="252" w:lineRule="auto" w:before="22"/>
        <w:ind w:right="195" w:firstLine="639"/>
      </w:pPr>
      <w:r>
        <w:rPr/>
        <w:t>（十）使用其他不符合食品安全标准的原料、食品添加剂和食品相关产品或者超范围、超限量使用食品添加剂；</w:t>
      </w:r>
    </w:p>
    <w:p>
      <w:pPr>
        <w:pStyle w:val="BodyText"/>
        <w:spacing w:line="252" w:lineRule="auto"/>
        <w:ind w:right="271" w:firstLine="639"/>
      </w:pPr>
      <w:r>
        <w:rPr/>
        <w:t>（十一</w:t>
      </w:r>
      <w:r>
        <w:rPr>
          <w:spacing w:val="-82"/>
        </w:rPr>
        <w:t>）</w:t>
      </w:r>
      <w:r>
        <w:rPr/>
        <w:t>接受食品生产企业和其他食品小作坊的委托生产加工或者分装食品；</w:t>
      </w:r>
    </w:p>
    <w:p>
      <w:pPr>
        <w:pStyle w:val="BodyText"/>
        <w:spacing w:line="484" w:lineRule="exact"/>
        <w:ind w:left="753"/>
      </w:pPr>
      <w:r>
        <w:rPr/>
        <w:t>（十二）法律法规禁止的其他行为。</w:t>
      </w:r>
    </w:p>
    <w:p>
      <w:pPr>
        <w:pStyle w:val="ListParagraph"/>
        <w:numPr>
          <w:ilvl w:val="0"/>
          <w:numId w:val="572"/>
        </w:numPr>
        <w:tabs>
          <w:tab w:pos="1176" w:val="left" w:leader="none"/>
        </w:tabs>
        <w:spacing w:line="252" w:lineRule="auto" w:before="19" w:after="0"/>
        <w:ind w:left="113" w:right="270" w:firstLine="639"/>
        <w:jc w:val="left"/>
        <w:rPr>
          <w:sz w:val="28"/>
        </w:rPr>
      </w:pPr>
      <w:r>
        <w:rPr>
          <w:rFonts w:ascii="可口可乐在乎体 楷体" w:eastAsia="可口可乐在乎体 楷体" w:hint="eastAsia"/>
          <w:b/>
          <w:sz w:val="28"/>
        </w:rPr>
        <w:t>《湖南省食品生产加工小作坊小餐饮和食品摊贩管理条例》第十四条：</w:t>
      </w:r>
      <w:r>
        <w:rPr>
          <w:sz w:val="28"/>
        </w:rPr>
        <w:t>禁止食品小作坊生产加工下列产品：</w:t>
      </w:r>
    </w:p>
    <w:p>
      <w:pPr>
        <w:pStyle w:val="BodyText"/>
        <w:spacing w:line="484" w:lineRule="exact"/>
        <w:ind w:left="753"/>
      </w:pPr>
      <w:r>
        <w:rPr>
          <w:w w:val="95"/>
        </w:rPr>
        <w:t>（一）乳制品、罐头制品、果冻；</w:t>
      </w:r>
    </w:p>
    <w:p>
      <w:pPr>
        <w:pStyle w:val="BodyText"/>
        <w:spacing w:before="22"/>
        <w:ind w:left="753"/>
      </w:pPr>
      <w:r>
        <w:rPr>
          <w:w w:val="95"/>
        </w:rPr>
        <w:t>（二）声称具有保健功能的食品；</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ind w:left="753"/>
      </w:pPr>
      <w:r>
        <w:rPr/>
        <w:t>（三）专供婴幼儿、孕产妇和其他特定人群的主辅食品；</w:t>
      </w:r>
    </w:p>
    <w:p>
      <w:pPr>
        <w:pStyle w:val="BodyText"/>
        <w:spacing w:before="22"/>
        <w:ind w:left="753"/>
      </w:pPr>
      <w:r>
        <w:rPr/>
        <w:t>（四）采用传统酿制工艺以外的其他方法生产的酒类、酱油和醋；</w:t>
      </w:r>
    </w:p>
    <w:p>
      <w:pPr>
        <w:pStyle w:val="BodyText"/>
        <w:spacing w:before="23"/>
        <w:ind w:left="753"/>
      </w:pPr>
      <w:r>
        <w:rPr/>
        <w:t>（五）食品添加剂；</w:t>
      </w:r>
    </w:p>
    <w:p>
      <w:pPr>
        <w:pStyle w:val="BodyText"/>
        <w:spacing w:before="22"/>
        <w:ind w:left="753"/>
      </w:pPr>
      <w:r>
        <w:rPr/>
        <w:t>（六）国家和省规定禁止生产加工的其他食品。</w:t>
      </w:r>
    </w:p>
    <w:p>
      <w:pPr>
        <w:spacing w:line="252" w:lineRule="auto" w:before="23"/>
        <w:ind w:left="113" w:right="269" w:firstLine="639"/>
        <w:jc w:val="right"/>
        <w:rPr>
          <w:rFonts w:ascii="可口可乐在乎体 楷体" w:eastAsia="可口可乐在乎体 楷体" w:hint="eastAsia"/>
          <w:b/>
          <w:sz w:val="28"/>
        </w:rPr>
      </w:pPr>
      <w:r>
        <w:rPr>
          <w:spacing w:val="-9"/>
          <w:w w:val="95"/>
          <w:sz w:val="28"/>
        </w:rPr>
        <w:t>设区的市、自治州人民政府可以制定、公布前款规定以外禁止食品小  作坊生产加工的食品目录，并报省人民政府食品药品监督管理部门备案。 </w:t>
      </w:r>
      <w:r>
        <w:rPr>
          <w:rFonts w:ascii="Times New Roman" w:eastAsia="Times New Roman"/>
          <w:spacing w:val="-9"/>
          <w:sz w:val="28"/>
        </w:rPr>
        <w:t>4</w:t>
      </w:r>
      <w:r>
        <w:rPr>
          <w:spacing w:val="-9"/>
          <w:sz w:val="28"/>
        </w:rPr>
        <w:t>．</w:t>
      </w:r>
      <w:r>
        <w:rPr>
          <w:rFonts w:ascii="可口可乐在乎体 楷体" w:eastAsia="可口可乐在乎体 楷体" w:hint="eastAsia"/>
          <w:b/>
          <w:spacing w:val="-9"/>
          <w:sz w:val="28"/>
        </w:rPr>
        <w:t>《湖南省食品生产加工小作坊小餐饮和食品摊贩管理条例》第二</w:t>
      </w:r>
    </w:p>
    <w:p>
      <w:pPr>
        <w:spacing w:line="482" w:lineRule="exact" w:before="0"/>
        <w:ind w:left="113" w:right="0" w:firstLine="0"/>
        <w:jc w:val="left"/>
        <w:rPr>
          <w:sz w:val="28"/>
        </w:rPr>
      </w:pPr>
      <w:r>
        <w:rPr>
          <w:rFonts w:ascii="可口可乐在乎体 楷体" w:eastAsia="可口可乐在乎体 楷体" w:hint="eastAsia"/>
          <w:b/>
          <w:sz w:val="28"/>
        </w:rPr>
        <w:t>十一条第二款：</w:t>
      </w:r>
      <w:r>
        <w:rPr>
          <w:sz w:val="28"/>
        </w:rPr>
        <w:t>小餐饮不得从事本条例第十三条规定的行为。</w:t>
      </w:r>
    </w:p>
    <w:p>
      <w:pPr>
        <w:spacing w:line="252" w:lineRule="auto" w:before="23"/>
        <w:ind w:left="113" w:right="270" w:firstLine="639"/>
        <w:jc w:val="left"/>
        <w:rPr>
          <w:sz w:val="28"/>
        </w:rPr>
      </w:pPr>
      <w:r>
        <w:rPr>
          <w:rFonts w:ascii="Times New Roman" w:eastAsia="Times New Roman"/>
          <w:sz w:val="28"/>
        </w:rPr>
        <w:t>5</w:t>
      </w:r>
      <w:r>
        <w:rPr>
          <w:sz w:val="28"/>
        </w:rPr>
        <w:t>．</w:t>
      </w:r>
      <w:r>
        <w:rPr>
          <w:rFonts w:ascii="可口可乐在乎体 楷体" w:eastAsia="可口可乐在乎体 楷体" w:hint="eastAsia"/>
          <w:b/>
          <w:sz w:val="28"/>
        </w:rPr>
        <w:t>《湖南省食品生产加工小作坊小餐饮和食品摊贩管理条例》第二十七条第二款：</w:t>
      </w:r>
      <w:r>
        <w:rPr>
          <w:sz w:val="28"/>
        </w:rPr>
        <w:t>食品摊贩不得从事本条例第十三条规定的行为。</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573"/>
        </w:numPr>
        <w:tabs>
          <w:tab w:pos="1175" w:val="left" w:leader="none"/>
        </w:tabs>
        <w:spacing w:line="240" w:lineRule="auto" w:before="49" w:after="0"/>
        <w:ind w:left="1174" w:right="0" w:hanging="422"/>
        <w:jc w:val="left"/>
        <w:rPr>
          <w:sz w:val="28"/>
        </w:rPr>
      </w:pPr>
      <w:r>
        <w:rPr>
          <w:sz w:val="28"/>
        </w:rPr>
        <w:t>符合本章《适用说明》减轻处罚规定的：</w:t>
      </w:r>
    </w:p>
    <w:p>
      <w:pPr>
        <w:pStyle w:val="BodyText"/>
        <w:spacing w:line="252" w:lineRule="auto" w:before="23"/>
        <w:ind w:right="269" w:firstLine="639"/>
        <w:jc w:val="both"/>
      </w:pPr>
      <w:r>
        <w:rPr>
          <w:spacing w:val="-9"/>
        </w:rPr>
        <w:t>裁量基准：没收违法所得和违法生产的产品，并可以没收用于违法生产的工具、设备、原料等物品；违法生产的产品货值金额不足五千元的， 并处 </w:t>
      </w:r>
      <w:r>
        <w:rPr>
          <w:rFonts w:ascii="Times New Roman" w:eastAsia="Times New Roman"/>
        </w:rPr>
        <w:t>0</w:t>
      </w:r>
      <w:r>
        <w:rPr>
          <w:rFonts w:ascii="Times New Roman" w:eastAsia="Times New Roman"/>
          <w:spacing w:val="-1"/>
        </w:rPr>
        <w:t> </w:t>
      </w:r>
      <w:r>
        <w:rPr>
          <w:spacing w:val="-5"/>
        </w:rPr>
        <w:t>到 </w:t>
      </w:r>
      <w:r>
        <w:rPr>
          <w:rFonts w:ascii="Times New Roman" w:eastAsia="Times New Roman"/>
        </w:rPr>
        <w:t>5000</w:t>
      </w:r>
      <w:r>
        <w:rPr>
          <w:rFonts w:ascii="Times New Roman" w:eastAsia="Times New Roman"/>
          <w:spacing w:val="-3"/>
        </w:rPr>
        <w:t> </w:t>
      </w:r>
      <w:r>
        <w:rPr>
          <w:spacing w:val="-1"/>
        </w:rPr>
        <w:t>元罚款；货值金额五千元以上的，并处货值金额 </w:t>
      </w:r>
      <w:r>
        <w:rPr>
          <w:rFonts w:ascii="Times New Roman" w:eastAsia="Times New Roman"/>
        </w:rPr>
        <w:t>0</w:t>
      </w:r>
      <w:r>
        <w:rPr>
          <w:rFonts w:ascii="Times New Roman" w:eastAsia="Times New Roman"/>
          <w:spacing w:val="-2"/>
        </w:rPr>
        <w:t> </w:t>
      </w:r>
      <w:r>
        <w:rPr>
          <w:spacing w:val="-5"/>
        </w:rPr>
        <w:t>到 </w:t>
      </w:r>
      <w:r>
        <w:rPr>
          <w:rFonts w:ascii="Times New Roman" w:eastAsia="Times New Roman"/>
        </w:rPr>
        <w:t>10</w:t>
      </w:r>
      <w:r>
        <w:rPr>
          <w:rFonts w:ascii="Times New Roman" w:eastAsia="Times New Roman"/>
          <w:spacing w:val="-1"/>
        </w:rPr>
        <w:t> </w:t>
      </w:r>
      <w:r>
        <w:rPr/>
        <w:t>倍罚款；</w:t>
      </w:r>
    </w:p>
    <w:p>
      <w:pPr>
        <w:pStyle w:val="ListParagraph"/>
        <w:numPr>
          <w:ilvl w:val="0"/>
          <w:numId w:val="573"/>
        </w:numPr>
        <w:tabs>
          <w:tab w:pos="1175" w:val="left" w:leader="none"/>
        </w:tabs>
        <w:spacing w:line="480" w:lineRule="exact" w:before="0" w:after="0"/>
        <w:ind w:left="1174" w:right="0" w:hanging="422"/>
        <w:jc w:val="left"/>
        <w:rPr>
          <w:sz w:val="28"/>
        </w:rPr>
      </w:pPr>
      <w:r>
        <w:rPr>
          <w:sz w:val="28"/>
        </w:rPr>
        <w:t>符合本章《适用说明》从轻处罚规定的：</w:t>
      </w:r>
    </w:p>
    <w:p>
      <w:pPr>
        <w:pStyle w:val="BodyText"/>
        <w:spacing w:line="252" w:lineRule="auto" w:before="23"/>
        <w:ind w:right="269" w:firstLine="639"/>
        <w:jc w:val="both"/>
      </w:pPr>
      <w:r>
        <w:rPr>
          <w:spacing w:val="-9"/>
        </w:rPr>
        <w:t>裁量基准：没收违法所得和违法生产的产品，并可以没收用于违法生产的工具、设备、原料等物品；违法生产的产品货值金额不足五千元的， </w:t>
      </w:r>
      <w:r>
        <w:rPr>
          <w:spacing w:val="-6"/>
        </w:rPr>
        <w:t>并处 </w:t>
      </w:r>
      <w:r>
        <w:rPr>
          <w:rFonts w:ascii="Times New Roman" w:eastAsia="Times New Roman"/>
        </w:rPr>
        <w:t>5000</w:t>
      </w:r>
      <w:r>
        <w:rPr>
          <w:rFonts w:ascii="Times New Roman" w:eastAsia="Times New Roman"/>
          <w:spacing w:val="10"/>
        </w:rPr>
        <w:t> </w:t>
      </w:r>
      <w:r>
        <w:rPr/>
        <w:t>到 </w:t>
      </w:r>
      <w:r>
        <w:rPr>
          <w:rFonts w:ascii="Times New Roman" w:eastAsia="Times New Roman"/>
        </w:rPr>
        <w:t>1.5</w:t>
      </w:r>
      <w:r>
        <w:rPr>
          <w:rFonts w:ascii="Times New Roman" w:eastAsia="Times New Roman"/>
          <w:spacing w:val="9"/>
        </w:rPr>
        <w:t> </w:t>
      </w:r>
      <w:r>
        <w:rPr/>
        <w:t>万元罚款；货值金额五千元以上的，并处货值金额 </w:t>
      </w:r>
      <w:r>
        <w:rPr>
          <w:rFonts w:ascii="Times New Roman" w:eastAsia="Times New Roman"/>
        </w:rPr>
        <w:t>10</w:t>
      </w:r>
      <w:r>
        <w:rPr>
          <w:rFonts w:ascii="Times New Roman" w:eastAsia="Times New Roman"/>
          <w:spacing w:val="10"/>
        </w:rPr>
        <w:t> </w:t>
      </w:r>
      <w:r>
        <w:rPr/>
        <w:t>倍</w:t>
      </w:r>
    </w:p>
    <w:p>
      <w:pPr>
        <w:pStyle w:val="BodyText"/>
        <w:spacing w:line="482" w:lineRule="exact"/>
        <w:jc w:val="both"/>
      </w:pPr>
      <w:r>
        <w:rPr/>
        <w:t>到 </w:t>
      </w:r>
      <w:r>
        <w:rPr>
          <w:rFonts w:ascii="Times New Roman" w:eastAsia="Times New Roman"/>
        </w:rPr>
        <w:t>13 </w:t>
      </w:r>
      <w:r>
        <w:rPr/>
        <w:t>倍罚款；</w:t>
      </w:r>
    </w:p>
    <w:p>
      <w:pPr>
        <w:pStyle w:val="ListParagraph"/>
        <w:numPr>
          <w:ilvl w:val="0"/>
          <w:numId w:val="573"/>
        </w:numPr>
        <w:tabs>
          <w:tab w:pos="1175" w:val="left" w:leader="none"/>
        </w:tabs>
        <w:spacing w:line="240" w:lineRule="auto" w:before="22" w:after="0"/>
        <w:ind w:left="1174" w:right="0" w:hanging="422"/>
        <w:jc w:val="left"/>
        <w:rPr>
          <w:sz w:val="28"/>
        </w:rPr>
      </w:pPr>
      <w:r>
        <w:rPr>
          <w:sz w:val="28"/>
        </w:rPr>
        <w:t>符合本章《适用说明》一般处罚规定的：</w:t>
      </w:r>
    </w:p>
    <w:p>
      <w:pPr>
        <w:pStyle w:val="BodyText"/>
        <w:spacing w:line="252" w:lineRule="auto" w:before="23"/>
        <w:ind w:right="269" w:firstLine="639"/>
        <w:jc w:val="both"/>
        <w:rPr>
          <w:rFonts w:ascii="Times New Roman" w:eastAsia="Times New Roman"/>
        </w:rPr>
      </w:pPr>
      <w:r>
        <w:rPr>
          <w:spacing w:val="-9"/>
        </w:rPr>
        <w:t>裁量基准：没收违法所得和违法生产的产品，并可以没收用于违法生产的工具、设备、原料等物品；违法生产的产品货值金额不足五千元的， </w:t>
      </w:r>
      <w:r>
        <w:rPr>
          <w:spacing w:val="-5"/>
        </w:rPr>
        <w:t>并处 </w:t>
      </w:r>
      <w:r>
        <w:rPr>
          <w:rFonts w:ascii="Times New Roman" w:eastAsia="Times New Roman"/>
        </w:rPr>
        <w:t>1.5</w:t>
      </w:r>
      <w:r>
        <w:rPr>
          <w:rFonts w:ascii="Times New Roman" w:eastAsia="Times New Roman"/>
          <w:spacing w:val="11"/>
        </w:rPr>
        <w:t> </w:t>
      </w:r>
      <w:r>
        <w:rPr>
          <w:spacing w:val="1"/>
        </w:rPr>
        <w:t>万元到 </w:t>
      </w:r>
      <w:r>
        <w:rPr>
          <w:rFonts w:ascii="Times New Roman" w:eastAsia="Times New Roman"/>
        </w:rPr>
        <w:t>2.5</w:t>
      </w:r>
      <w:r>
        <w:rPr>
          <w:rFonts w:ascii="Times New Roman" w:eastAsia="Times New Roman"/>
          <w:spacing w:val="11"/>
        </w:rPr>
        <w:t> </w:t>
      </w:r>
      <w:r>
        <w:rPr/>
        <w:t>万元罚款；货值金额五千元以上的，并处货值金额 </w:t>
      </w:r>
      <w:r>
        <w:rPr>
          <w:rFonts w:ascii="Times New Roman" w:eastAsia="Times New Roman"/>
        </w:rPr>
        <w:t>13</w:t>
      </w:r>
    </w:p>
    <w:p>
      <w:pPr>
        <w:pStyle w:val="BodyText"/>
        <w:spacing w:line="482" w:lineRule="exact"/>
        <w:jc w:val="both"/>
      </w:pPr>
      <w:r>
        <w:rPr/>
        <w:t>倍到 </w:t>
      </w:r>
      <w:r>
        <w:rPr>
          <w:rFonts w:ascii="Times New Roman" w:eastAsia="Times New Roman"/>
        </w:rPr>
        <w:t>17 </w:t>
      </w:r>
      <w:r>
        <w:rPr/>
        <w:t>倍罚款；</w:t>
      </w:r>
    </w:p>
    <w:p>
      <w:pPr>
        <w:spacing w:after="0" w:line="482" w:lineRule="exact"/>
        <w:jc w:val="both"/>
        <w:sectPr>
          <w:pgSz w:w="11910" w:h="16840"/>
          <w:pgMar w:header="0" w:footer="1115" w:top="1600" w:bottom="1300" w:left="1360" w:right="1200"/>
        </w:sectPr>
      </w:pPr>
    </w:p>
    <w:p>
      <w:pPr>
        <w:pStyle w:val="BodyText"/>
        <w:spacing w:before="8"/>
        <w:ind w:left="0"/>
        <w:rPr>
          <w:sz w:val="25"/>
        </w:rPr>
      </w:pPr>
    </w:p>
    <w:p>
      <w:pPr>
        <w:pStyle w:val="ListParagraph"/>
        <w:numPr>
          <w:ilvl w:val="0"/>
          <w:numId w:val="573"/>
        </w:numPr>
        <w:tabs>
          <w:tab w:pos="1175" w:val="left" w:leader="none"/>
        </w:tabs>
        <w:spacing w:line="240" w:lineRule="auto" w:before="14" w:after="0"/>
        <w:ind w:left="1174" w:right="0" w:hanging="422"/>
        <w:jc w:val="left"/>
        <w:rPr>
          <w:sz w:val="28"/>
        </w:rPr>
      </w:pPr>
      <w:r>
        <w:rPr>
          <w:sz w:val="28"/>
        </w:rPr>
        <w:t>符合本章《适用说明》从重处罚规定的：</w:t>
      </w:r>
    </w:p>
    <w:p>
      <w:pPr>
        <w:pStyle w:val="BodyText"/>
        <w:spacing w:line="252" w:lineRule="auto" w:before="22"/>
        <w:ind w:right="269" w:firstLine="639"/>
        <w:jc w:val="both"/>
      </w:pPr>
      <w:r>
        <w:rPr>
          <w:spacing w:val="-9"/>
        </w:rPr>
        <w:t>裁量基准：没收违法所得和违法生产的产品，并可以没收用于违法生产的工具、设备、原料等物品；违法生产的产品货值金额不足五千元的， 并处 </w:t>
      </w:r>
      <w:r>
        <w:rPr>
          <w:rFonts w:ascii="Times New Roman" w:eastAsia="Times New Roman"/>
        </w:rPr>
        <w:t>2.5</w:t>
      </w:r>
      <w:r>
        <w:rPr>
          <w:rFonts w:ascii="Times New Roman" w:eastAsia="Times New Roman"/>
          <w:spacing w:val="-3"/>
        </w:rPr>
        <w:t> </w:t>
      </w:r>
      <w:r>
        <w:rPr>
          <w:spacing w:val="-3"/>
        </w:rPr>
        <w:t>万元到 </w:t>
      </w:r>
      <w:r>
        <w:rPr>
          <w:rFonts w:ascii="Times New Roman" w:eastAsia="Times New Roman"/>
        </w:rPr>
        <w:t>3</w:t>
      </w:r>
      <w:r>
        <w:rPr>
          <w:rFonts w:ascii="Times New Roman" w:eastAsia="Times New Roman"/>
          <w:spacing w:val="-3"/>
        </w:rPr>
        <w:t> </w:t>
      </w:r>
      <w:r>
        <w:rPr>
          <w:spacing w:val="-8"/>
        </w:rPr>
        <w:t>万元罚款；货值金额五千元以上的，并处货值金额 </w:t>
      </w:r>
      <w:r>
        <w:rPr>
          <w:rFonts w:ascii="Times New Roman" w:eastAsia="Times New Roman"/>
        </w:rPr>
        <w:t>17</w:t>
      </w:r>
      <w:r>
        <w:rPr>
          <w:rFonts w:ascii="Times New Roman" w:eastAsia="Times New Roman"/>
          <w:spacing w:val="-2"/>
        </w:rPr>
        <w:t> </w:t>
      </w:r>
      <w:r>
        <w:rPr/>
        <w:t>倍</w:t>
      </w:r>
    </w:p>
    <w:p>
      <w:pPr>
        <w:pStyle w:val="BodyText"/>
        <w:spacing w:line="482" w:lineRule="exact"/>
        <w:jc w:val="both"/>
      </w:pPr>
      <w:r>
        <w:rPr/>
        <w:t>到 </w:t>
      </w:r>
      <w:r>
        <w:rPr>
          <w:rFonts w:ascii="Times New Roman" w:eastAsia="Times New Roman"/>
        </w:rPr>
        <w:t>20 </w:t>
      </w:r>
      <w:r>
        <w:rPr/>
        <w:t>倍罚款；情节严重的，吊销许可证。</w:t>
      </w:r>
    </w:p>
    <w:p>
      <w:pPr>
        <w:pStyle w:val="BodyText"/>
        <w:spacing w:line="276" w:lineRule="auto" w:before="44"/>
        <w:ind w:right="272" w:firstLine="560"/>
        <w:rPr>
          <w:rFonts w:ascii="方正黑体_GBK" w:eastAsia="方正黑体_GBK" w:hint="eastAsia"/>
        </w:rPr>
      </w:pPr>
      <w:r>
        <w:rPr>
          <w:rFonts w:ascii="方正黑体_GBK" w:eastAsia="方正黑体_GBK" w:hint="eastAsia"/>
        </w:rPr>
        <w:t>三百六十八、依据《湖南省食品生产加工小作坊小餐饮和食品摊贩管理条例》第三十七条第二款的行政处罚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spacing w:line="254" w:lineRule="auto" w:before="67"/>
        <w:ind w:left="113" w:right="269" w:firstLine="561"/>
        <w:jc w:val="both"/>
        <w:rPr>
          <w:sz w:val="28"/>
        </w:rPr>
      </w:pPr>
      <w:r>
        <w:rPr>
          <w:rFonts w:ascii="可口可乐在乎体 楷体" w:eastAsia="可口可乐在乎体 楷体" w:hint="eastAsia"/>
          <w:b/>
          <w:sz w:val="28"/>
        </w:rPr>
        <w:t>《湖南省食品生产加工小作坊小餐饮和食品摊贩管理条例</w:t>
      </w:r>
      <w:r>
        <w:rPr>
          <w:rFonts w:ascii="可口可乐在乎体 楷体" w:eastAsia="可口可乐在乎体 楷体" w:hint="eastAsia"/>
          <w:b/>
          <w:spacing w:val="-37"/>
          <w:w w:val="115"/>
          <w:sz w:val="28"/>
        </w:rPr>
        <w:t>》</w:t>
      </w:r>
      <w:r>
        <w:rPr>
          <w:rFonts w:ascii="可口可乐在乎体 楷体" w:eastAsia="可口可乐在乎体 楷体" w:hint="eastAsia"/>
          <w:b/>
          <w:sz w:val="28"/>
        </w:rPr>
        <w:t>第三十七</w:t>
      </w:r>
      <w:r>
        <w:rPr>
          <w:rFonts w:ascii="可口可乐在乎体 楷体" w:eastAsia="可口可乐在乎体 楷体" w:hint="eastAsia"/>
          <w:b/>
          <w:spacing w:val="-1"/>
          <w:sz w:val="28"/>
        </w:rPr>
        <w:t>条第二款：</w:t>
      </w:r>
      <w:r>
        <w:rPr>
          <w:spacing w:val="-1"/>
          <w:sz w:val="28"/>
        </w:rPr>
        <w:t>明知从事前款规定的违法行为，仍为其提供生产场所或者其他条件的，由县级以上人民政府食品药品监督管理部门责令停止违法行为， </w:t>
      </w:r>
      <w:r>
        <w:rPr>
          <w:spacing w:val="-1"/>
          <w:w w:val="95"/>
          <w:sz w:val="28"/>
        </w:rPr>
        <w:t>没收违法所得，并处五千元以上三万元以下罚款；致使消费者的合法权益   </w:t>
      </w:r>
      <w:r>
        <w:rPr>
          <w:spacing w:val="-1"/>
          <w:sz w:val="28"/>
        </w:rPr>
        <w:t>受到损害的，依法与食品小作坊承担连带责任。</w:t>
      </w:r>
    </w:p>
    <w:p>
      <w:pPr>
        <w:pStyle w:val="BodyText"/>
        <w:spacing w:line="256" w:lineRule="auto" w:before="16"/>
        <w:ind w:left="753" w:right="2848" w:hanging="80"/>
      </w:pPr>
      <w:r>
        <w:rPr>
          <w:rFonts w:ascii="方正楷体_GBK" w:eastAsia="方正楷体_GBK" w:hint="eastAsia"/>
        </w:rPr>
        <w:t>（二）裁量基准：                                         </w:t>
      </w:r>
      <w:r>
        <w:rPr>
          <w:rFonts w:ascii="Times New Roman" w:eastAsia="Times New Roman"/>
        </w:rPr>
        <w:t>1</w:t>
      </w:r>
      <w:r>
        <w:rPr/>
        <w:t>．符合本章《适用说明》减轻处罚规定的： </w:t>
      </w:r>
      <w:r>
        <w:rPr>
          <w:spacing w:val="-1"/>
        </w:rPr>
        <w:t>裁量基准：没收违法所得，并处 </w:t>
      </w:r>
      <w:r>
        <w:rPr>
          <w:rFonts w:ascii="Times New Roman" w:eastAsia="Times New Roman"/>
        </w:rPr>
        <w:t>0</w:t>
      </w:r>
      <w:r>
        <w:rPr>
          <w:rFonts w:ascii="Times New Roman" w:eastAsia="Times New Roman"/>
          <w:spacing w:val="-1"/>
        </w:rPr>
        <w:t> </w:t>
      </w:r>
      <w:r>
        <w:rPr>
          <w:spacing w:val="-6"/>
        </w:rPr>
        <w:t>到 </w:t>
      </w:r>
      <w:r>
        <w:rPr>
          <w:rFonts w:ascii="Times New Roman" w:eastAsia="Times New Roman"/>
        </w:rPr>
        <w:t>5000</w:t>
      </w:r>
      <w:r>
        <w:rPr>
          <w:rFonts w:ascii="Times New Roman" w:eastAsia="Times New Roman"/>
          <w:spacing w:val="-2"/>
        </w:rPr>
        <w:t> </w:t>
      </w:r>
      <w:r>
        <w:rPr/>
        <w:t>元； </w:t>
      </w:r>
      <w:r>
        <w:rPr>
          <w:rFonts w:ascii="Times New Roman" w:eastAsia="Times New Roman"/>
        </w:rPr>
        <w:t>2</w:t>
      </w:r>
      <w:r>
        <w:rPr/>
        <w:t>．符合本章《适用说明》从轻处罚规定的：</w:t>
      </w:r>
    </w:p>
    <w:p>
      <w:pPr>
        <w:pStyle w:val="BodyText"/>
        <w:spacing w:line="472" w:lineRule="exact"/>
        <w:ind w:left="753"/>
      </w:pPr>
      <w:r>
        <w:rPr/>
        <w:t>裁量基准：没收违法所得，并处 </w:t>
      </w:r>
      <w:r>
        <w:rPr>
          <w:rFonts w:ascii="Times New Roman" w:eastAsia="Times New Roman"/>
        </w:rPr>
        <w:t>5000 </w:t>
      </w:r>
      <w:r>
        <w:rPr/>
        <w:t>元到 </w:t>
      </w:r>
      <w:r>
        <w:rPr>
          <w:rFonts w:ascii="Times New Roman" w:eastAsia="Times New Roman"/>
        </w:rPr>
        <w:t>1.5 </w:t>
      </w:r>
      <w:r>
        <w:rPr/>
        <w:t>万元罚款；</w:t>
      </w:r>
    </w:p>
    <w:p>
      <w:pPr>
        <w:pStyle w:val="ListParagraph"/>
        <w:numPr>
          <w:ilvl w:val="0"/>
          <w:numId w:val="574"/>
        </w:numPr>
        <w:tabs>
          <w:tab w:pos="1175" w:val="left" w:leader="none"/>
        </w:tabs>
        <w:spacing w:line="240" w:lineRule="auto" w:before="22" w:after="0"/>
        <w:ind w:left="1174" w:right="0" w:hanging="422"/>
        <w:jc w:val="left"/>
        <w:rPr>
          <w:sz w:val="28"/>
        </w:rPr>
      </w:pPr>
      <w:r>
        <w:rPr>
          <w:sz w:val="28"/>
        </w:rPr>
        <w:t>符合本章《适用说明》一般处罚规定的：</w:t>
      </w:r>
    </w:p>
    <w:p>
      <w:pPr>
        <w:pStyle w:val="BodyText"/>
        <w:spacing w:before="23"/>
        <w:ind w:left="753"/>
      </w:pPr>
      <w:r>
        <w:rPr/>
        <w:t>裁量基准：没收违法所得，并处 </w:t>
      </w:r>
      <w:r>
        <w:rPr>
          <w:rFonts w:ascii="Times New Roman" w:eastAsia="Times New Roman"/>
        </w:rPr>
        <w:t>1.5 </w:t>
      </w:r>
      <w:r>
        <w:rPr/>
        <w:t>万元到 </w:t>
      </w:r>
      <w:r>
        <w:rPr>
          <w:rFonts w:ascii="Times New Roman" w:eastAsia="Times New Roman"/>
        </w:rPr>
        <w:t>2.5 </w:t>
      </w:r>
      <w:r>
        <w:rPr/>
        <w:t>万元罚款；</w:t>
      </w:r>
    </w:p>
    <w:p>
      <w:pPr>
        <w:pStyle w:val="ListParagraph"/>
        <w:numPr>
          <w:ilvl w:val="0"/>
          <w:numId w:val="574"/>
        </w:numPr>
        <w:tabs>
          <w:tab w:pos="1175" w:val="left" w:leader="none"/>
        </w:tabs>
        <w:spacing w:line="240" w:lineRule="auto" w:before="22" w:after="0"/>
        <w:ind w:left="1174" w:right="0" w:hanging="422"/>
        <w:jc w:val="left"/>
        <w:rPr>
          <w:sz w:val="28"/>
        </w:rPr>
      </w:pPr>
      <w:r>
        <w:rPr>
          <w:sz w:val="28"/>
        </w:rPr>
        <w:t>符合本章《适用说明》从重处罚规定的：</w:t>
      </w:r>
    </w:p>
    <w:p>
      <w:pPr>
        <w:pStyle w:val="BodyText"/>
        <w:spacing w:before="23"/>
        <w:ind w:left="753"/>
      </w:pPr>
      <w:r>
        <w:rPr/>
        <w:t>裁量基准：没收违法所得，并处 </w:t>
      </w:r>
      <w:r>
        <w:rPr>
          <w:rFonts w:ascii="Times New Roman" w:eastAsia="Times New Roman"/>
        </w:rPr>
        <w:t>2.5 </w:t>
      </w:r>
      <w:r>
        <w:rPr/>
        <w:t>万元到 </w:t>
      </w:r>
      <w:r>
        <w:rPr>
          <w:rFonts w:ascii="Times New Roman" w:eastAsia="Times New Roman"/>
        </w:rPr>
        <w:t>3 </w:t>
      </w:r>
      <w:r>
        <w:rPr/>
        <w:t>万元罚款。</w:t>
      </w:r>
    </w:p>
    <w:p>
      <w:pPr>
        <w:pStyle w:val="BodyText"/>
        <w:spacing w:line="276" w:lineRule="auto" w:before="43"/>
        <w:ind w:right="272" w:firstLine="560"/>
        <w:rPr>
          <w:rFonts w:ascii="方正黑体_GBK" w:eastAsia="方正黑体_GBK" w:hint="eastAsia"/>
        </w:rPr>
      </w:pPr>
      <w:r>
        <w:rPr>
          <w:rFonts w:ascii="方正黑体_GBK" w:eastAsia="方正黑体_GBK" w:hint="eastAsia"/>
        </w:rPr>
        <w:t>三百六十九、依据《湖南省食品生产加工小作坊小餐饮和食品摊贩管理条例》第三十八条的行政处罚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Heading2"/>
        <w:numPr>
          <w:ilvl w:val="0"/>
          <w:numId w:val="575"/>
        </w:numPr>
        <w:tabs>
          <w:tab w:pos="1102" w:val="left" w:leader="none"/>
        </w:tabs>
        <w:spacing w:line="240" w:lineRule="auto" w:before="50" w:after="0"/>
        <w:ind w:left="1101" w:right="0" w:hanging="428"/>
        <w:jc w:val="left"/>
        <w:rPr>
          <w:b/>
        </w:rPr>
      </w:pPr>
      <w:r>
        <w:rPr>
          <w:b/>
          <w:spacing w:val="5"/>
        </w:rPr>
        <w:t>《湖南省食品生产加工小作坊小餐饮和食品摊贩管理条例》第三</w:t>
      </w:r>
    </w:p>
    <w:p>
      <w:pPr>
        <w:spacing w:after="0" w:line="240" w:lineRule="auto"/>
        <w:jc w:val="left"/>
        <w:sectPr>
          <w:pgSz w:w="11910" w:h="16840"/>
          <w:pgMar w:header="0" w:footer="1115" w:top="1600" w:bottom="1300" w:left="1360" w:right="1200"/>
        </w:sectPr>
      </w:pPr>
    </w:p>
    <w:p>
      <w:pPr>
        <w:pStyle w:val="BodyText"/>
        <w:spacing w:before="7"/>
        <w:ind w:left="0"/>
        <w:rPr>
          <w:rFonts w:ascii="可口可乐在乎体 楷体"/>
          <w:b/>
          <w:sz w:val="27"/>
        </w:rPr>
      </w:pPr>
    </w:p>
    <w:p>
      <w:pPr>
        <w:pStyle w:val="BodyText"/>
        <w:spacing w:line="252" w:lineRule="auto" w:before="11"/>
        <w:ind w:right="269"/>
        <w:jc w:val="both"/>
      </w:pPr>
      <w:r>
        <w:rPr>
          <w:rFonts w:ascii="可口可乐在乎体 楷体" w:eastAsia="可口可乐在乎体 楷体" w:hint="eastAsia"/>
          <w:b/>
        </w:rPr>
        <w:t>十八条：</w:t>
      </w:r>
      <w:r>
        <w:rPr/>
        <w:t>违反本条例第十五条规定，食品小作坊未按照要求在食品包装上标明相关信息的，由县级以上人民政府食品药品监督管理部门责令改正， 给予警告；情节严重的，处一千元以上五千元以下罚款；逾期不改正的， 没收违法生产经营的食品，并吊销许可证。</w:t>
      </w:r>
    </w:p>
    <w:p>
      <w:pPr>
        <w:pStyle w:val="ListParagraph"/>
        <w:numPr>
          <w:ilvl w:val="0"/>
          <w:numId w:val="575"/>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《湖南省食品生产加工小作坊小餐饮和食品摊贩管理条例》第十</w:t>
      </w:r>
      <w:r>
        <w:rPr>
          <w:rFonts w:ascii="可口可乐在乎体 楷体" w:eastAsia="可口可乐在乎体 楷体" w:hint="eastAsia"/>
          <w:b/>
          <w:spacing w:val="-1"/>
          <w:sz w:val="28"/>
        </w:rPr>
        <w:t>五条：</w:t>
      </w:r>
      <w:r>
        <w:rPr>
          <w:sz w:val="28"/>
        </w:rPr>
        <w:t>食品小作坊生产的预包装食品应当符合预包装食品标签标识相关规定。</w:t>
      </w:r>
    </w:p>
    <w:p>
      <w:pPr>
        <w:pStyle w:val="BodyText"/>
        <w:spacing w:line="252" w:lineRule="auto"/>
        <w:ind w:right="271" w:firstLine="560"/>
        <w:jc w:val="both"/>
      </w:pPr>
      <w:r>
        <w:rPr/>
        <w:t>食品小作坊生产的散装食品应当在容器、外包装上清晰标明食品的名称、原料、添加剂、生产日期、保质期以及食品小作坊的名称、地址及联系方式等内容。</w:t>
      </w:r>
    </w:p>
    <w:p>
      <w:pPr>
        <w:pStyle w:val="BodyText"/>
        <w:spacing w:line="256" w:lineRule="auto" w:before="14"/>
        <w:ind w:left="674" w:right="3130"/>
      </w:pPr>
      <w:r>
        <w:rPr>
          <w:rFonts w:ascii="方正楷体_GBK" w:eastAsia="方正楷体_GBK" w:hint="eastAsia"/>
        </w:rPr>
        <w:t>（二）裁量基准：                                      </w:t>
      </w:r>
      <w:r>
        <w:rPr>
          <w:rFonts w:ascii="Times New Roman" w:eastAsia="Times New Roman"/>
        </w:rPr>
        <w:t>1</w:t>
      </w:r>
      <w:r>
        <w:rPr/>
        <w:t>．符合本章《适用说明》减轻处罚规定的： 裁量基准：给予警告；                              </w:t>
      </w:r>
      <w:r>
        <w:rPr>
          <w:rFonts w:ascii="Times New Roman" w:eastAsia="Times New Roman"/>
        </w:rPr>
        <w:t>2</w:t>
      </w:r>
      <w:r>
        <w:rPr/>
        <w:t>．符合本章《适用说明》从轻处罚规定的：</w:t>
      </w:r>
    </w:p>
    <w:p>
      <w:pPr>
        <w:pStyle w:val="BodyText"/>
        <w:spacing w:line="473" w:lineRule="exact"/>
        <w:ind w:left="674"/>
      </w:pPr>
      <w:r>
        <w:rPr/>
        <w:t>裁量基准：情节严重的，处 </w:t>
      </w:r>
      <w:r>
        <w:rPr>
          <w:rFonts w:ascii="Times New Roman" w:eastAsia="Times New Roman"/>
        </w:rPr>
        <w:t>1000 </w:t>
      </w:r>
      <w:r>
        <w:rPr/>
        <w:t>元到 </w:t>
      </w:r>
      <w:r>
        <w:rPr>
          <w:rFonts w:ascii="Times New Roman" w:eastAsia="Times New Roman"/>
        </w:rPr>
        <w:t>2000 </w:t>
      </w:r>
      <w:r>
        <w:rPr/>
        <w:t>元罚款；逾期不改正的，</w:t>
      </w:r>
    </w:p>
    <w:p>
      <w:pPr>
        <w:pStyle w:val="BodyText"/>
        <w:spacing w:before="23"/>
      </w:pPr>
      <w:r>
        <w:rPr/>
        <w:t>没收违法生产经营的食品，并吊销许可证；</w:t>
      </w:r>
    </w:p>
    <w:p>
      <w:pPr>
        <w:pStyle w:val="ListParagraph"/>
        <w:numPr>
          <w:ilvl w:val="0"/>
          <w:numId w:val="575"/>
        </w:numPr>
        <w:tabs>
          <w:tab w:pos="1175" w:val="left" w:leader="none"/>
        </w:tabs>
        <w:spacing w:line="240" w:lineRule="auto" w:before="22" w:after="0"/>
        <w:ind w:left="1174" w:right="0" w:hanging="422"/>
        <w:jc w:val="left"/>
        <w:rPr>
          <w:sz w:val="28"/>
        </w:rPr>
      </w:pPr>
      <w:r>
        <w:rPr>
          <w:sz w:val="28"/>
        </w:rPr>
        <w:t>符合本章《适用说明》一般处罚规定的：</w:t>
      </w:r>
    </w:p>
    <w:p>
      <w:pPr>
        <w:pStyle w:val="BodyText"/>
        <w:spacing w:line="252" w:lineRule="auto" w:before="23"/>
        <w:ind w:right="146" w:firstLine="639"/>
      </w:pPr>
      <w:r>
        <w:rPr/>
        <w:t>裁量基准：情节严重的，处 </w:t>
      </w:r>
      <w:r>
        <w:rPr>
          <w:rFonts w:ascii="Times New Roman" w:eastAsia="Times New Roman"/>
        </w:rPr>
        <w:t>2000 </w:t>
      </w:r>
      <w:r>
        <w:rPr/>
        <w:t>元到 </w:t>
      </w:r>
      <w:r>
        <w:rPr>
          <w:rFonts w:ascii="Times New Roman" w:eastAsia="Times New Roman"/>
        </w:rPr>
        <w:t>4000 </w:t>
      </w:r>
      <w:r>
        <w:rPr/>
        <w:t>元罚款；逾期不改正的， 没收违法生产经营的食品，并吊销许可证；</w:t>
      </w:r>
    </w:p>
    <w:p>
      <w:pPr>
        <w:pStyle w:val="ListParagraph"/>
        <w:numPr>
          <w:ilvl w:val="0"/>
          <w:numId w:val="575"/>
        </w:numPr>
        <w:tabs>
          <w:tab w:pos="1175" w:val="left" w:leader="none"/>
        </w:tabs>
        <w:spacing w:line="484" w:lineRule="exact" w:before="0" w:after="0"/>
        <w:ind w:left="1174" w:right="0" w:hanging="422"/>
        <w:jc w:val="left"/>
        <w:rPr>
          <w:sz w:val="28"/>
        </w:rPr>
      </w:pPr>
      <w:r>
        <w:rPr>
          <w:sz w:val="28"/>
        </w:rPr>
        <w:t>符合本章《适用说明》从重处罚规定的：</w:t>
      </w:r>
    </w:p>
    <w:p>
      <w:pPr>
        <w:pStyle w:val="BodyText"/>
        <w:spacing w:line="252" w:lineRule="auto" w:before="22"/>
        <w:ind w:right="146" w:firstLine="639"/>
      </w:pPr>
      <w:r>
        <w:rPr/>
        <w:t>裁量基准：情节严重的，处 </w:t>
      </w:r>
      <w:r>
        <w:rPr>
          <w:rFonts w:ascii="Times New Roman" w:eastAsia="Times New Roman"/>
        </w:rPr>
        <w:t>4000 </w:t>
      </w:r>
      <w:r>
        <w:rPr/>
        <w:t>元到 </w:t>
      </w:r>
      <w:r>
        <w:rPr>
          <w:rFonts w:ascii="Times New Roman" w:eastAsia="Times New Roman"/>
        </w:rPr>
        <w:t>5000 </w:t>
      </w:r>
      <w:r>
        <w:rPr/>
        <w:t>元罚款；逾期不改正的， 没收违法生产经营的食品，并吊销许可证。</w:t>
      </w:r>
    </w:p>
    <w:p>
      <w:pPr>
        <w:pStyle w:val="BodyText"/>
        <w:spacing w:line="276" w:lineRule="auto" w:before="17"/>
        <w:ind w:right="271" w:firstLine="560"/>
        <w:rPr>
          <w:rFonts w:ascii="方正黑体_GBK" w:eastAsia="方正黑体_GBK" w:hint="eastAsia"/>
        </w:rPr>
      </w:pPr>
      <w:r>
        <w:rPr>
          <w:rFonts w:ascii="方正黑体_GBK" w:eastAsia="方正黑体_GBK" w:hint="eastAsia"/>
        </w:rPr>
        <w:t>三百七十、依据《湖南省食品生产加工小作坊小餐饮和食品摊贩管理条例》第三十九条第一款的行政处罚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Heading2"/>
        <w:numPr>
          <w:ilvl w:val="0"/>
          <w:numId w:val="576"/>
        </w:numPr>
        <w:tabs>
          <w:tab w:pos="1102" w:val="left" w:leader="none"/>
        </w:tabs>
        <w:spacing w:line="240" w:lineRule="auto" w:before="50" w:after="0"/>
        <w:ind w:left="1101" w:right="0" w:hanging="428"/>
        <w:jc w:val="left"/>
        <w:rPr>
          <w:b/>
        </w:rPr>
      </w:pPr>
      <w:r>
        <w:rPr>
          <w:b/>
          <w:spacing w:val="5"/>
        </w:rPr>
        <w:t>《湖南省食品生产加工小作坊小餐饮和食品摊贩管理条例》第三</w:t>
      </w:r>
    </w:p>
    <w:p>
      <w:pPr>
        <w:spacing w:after="0" w:line="240" w:lineRule="auto"/>
        <w:jc w:val="left"/>
        <w:sectPr>
          <w:pgSz w:w="11910" w:h="16840"/>
          <w:pgMar w:header="0" w:footer="1115" w:top="1600" w:bottom="1300" w:left="1360" w:right="1200"/>
        </w:sectPr>
      </w:pPr>
    </w:p>
    <w:p>
      <w:pPr>
        <w:pStyle w:val="BodyText"/>
        <w:spacing w:before="7"/>
        <w:ind w:left="0"/>
        <w:rPr>
          <w:rFonts w:ascii="可口可乐在乎体 楷体"/>
          <w:b/>
          <w:sz w:val="27"/>
        </w:rPr>
      </w:pPr>
    </w:p>
    <w:p>
      <w:pPr>
        <w:pStyle w:val="BodyText"/>
        <w:spacing w:line="252" w:lineRule="auto" w:before="11"/>
        <w:ind w:right="271"/>
        <w:jc w:val="both"/>
      </w:pPr>
      <w:r>
        <w:rPr>
          <w:rFonts w:ascii="可口可乐在乎体 楷体" w:eastAsia="可口可乐在乎体 楷体" w:hint="eastAsia"/>
          <w:b/>
          <w:spacing w:val="-1"/>
        </w:rPr>
        <w:t>十九条第一款：</w:t>
      </w:r>
      <w:r>
        <w:rPr>
          <w:spacing w:val="-2"/>
        </w:rPr>
        <w:t>违反本条例第十六条、第二十二条规定，未按照要求建立</w:t>
      </w:r>
      <w:r>
        <w:rPr>
          <w:spacing w:val="-2"/>
          <w:w w:val="95"/>
        </w:rPr>
        <w:t>进货查验记录和生产、批发台账或者未按照要求保存凭证的，由县级以上   </w:t>
      </w:r>
      <w:r>
        <w:rPr>
          <w:spacing w:val="-2"/>
        </w:rPr>
        <w:t>人民政府食品药品监督管理部门责令改正，给予警告；逾期不改正的，对</w:t>
      </w:r>
      <w:r>
        <w:rPr>
          <w:spacing w:val="-2"/>
          <w:w w:val="95"/>
        </w:rPr>
        <w:t>食品小作坊处一千元以上五千元以下罚款，对小餐饮处五百元以上一千元   </w:t>
      </w:r>
      <w:r>
        <w:rPr>
          <w:spacing w:val="-2"/>
        </w:rPr>
        <w:t>以下罚款；情节严重的，责令停产停业，或者由发证机关吊销许可证。</w:t>
      </w:r>
    </w:p>
    <w:p>
      <w:pPr>
        <w:pStyle w:val="ListParagraph"/>
        <w:numPr>
          <w:ilvl w:val="0"/>
          <w:numId w:val="576"/>
        </w:numPr>
        <w:tabs>
          <w:tab w:pos="1176" w:val="left" w:leader="none"/>
        </w:tabs>
        <w:spacing w:line="252" w:lineRule="auto" w:before="0" w:after="0"/>
        <w:ind w:left="113" w:right="270" w:firstLine="639"/>
        <w:jc w:val="both"/>
        <w:rPr>
          <w:sz w:val="28"/>
        </w:rPr>
      </w:pPr>
      <w:r>
        <w:rPr>
          <w:rFonts w:ascii="可口可乐在乎体 楷体" w:eastAsia="可口可乐在乎体 楷体" w:hint="eastAsia"/>
          <w:b/>
          <w:sz w:val="28"/>
        </w:rPr>
        <w:t>《湖南省食品生产加工小作坊小餐饮和食品摊贩管理条例》第十六条：</w:t>
      </w:r>
      <w:r>
        <w:rPr>
          <w:sz w:val="28"/>
        </w:rPr>
        <w:t>食品小作坊应当建立进货查验记录制度，如实记录食品原料、食品添加剂、食品相关产品的名称、规格、数量、生产日期或者生产批号、保质期、进货日期以及供货者名称、地址、联系方式等内容。</w:t>
      </w:r>
    </w:p>
    <w:p>
      <w:pPr>
        <w:pStyle w:val="BodyText"/>
        <w:spacing w:line="252" w:lineRule="auto"/>
        <w:ind w:right="271" w:firstLine="639"/>
        <w:jc w:val="both"/>
      </w:pPr>
      <w:r>
        <w:rPr>
          <w:spacing w:val="-6"/>
        </w:rPr>
        <w:t>食品小作坊应当建立生产、批发台账，如实记录生产食品的名称、规格、数量、添加剂的使用情况、生产日期以及批发购货者名称、地址、联系方式等内容。</w:t>
      </w:r>
    </w:p>
    <w:p>
      <w:pPr>
        <w:pStyle w:val="BodyText"/>
        <w:spacing w:line="252" w:lineRule="auto"/>
        <w:ind w:right="272" w:firstLine="639"/>
        <w:jc w:val="both"/>
      </w:pPr>
      <w:r>
        <w:rPr>
          <w:spacing w:val="-9"/>
        </w:rPr>
        <w:t>进货查验记录和生产、批发台账以及相关凭证保存期限不得少于产品保质期满后 </w:t>
      </w:r>
      <w:r>
        <w:rPr>
          <w:rFonts w:ascii="Times New Roman" w:eastAsia="Times New Roman"/>
        </w:rPr>
        <w:t>6 </w:t>
      </w:r>
      <w:r>
        <w:rPr>
          <w:spacing w:val="-1"/>
        </w:rPr>
        <w:t>个月；没有明确产品保质期的，保存期限不得少于 </w:t>
      </w:r>
      <w:r>
        <w:rPr>
          <w:rFonts w:ascii="Times New Roman" w:eastAsia="Times New Roman"/>
        </w:rPr>
        <w:t>2 </w:t>
      </w:r>
      <w:r>
        <w:rPr/>
        <w:t>年。</w:t>
      </w:r>
    </w:p>
    <w:p>
      <w:pPr>
        <w:pStyle w:val="ListParagraph"/>
        <w:numPr>
          <w:ilvl w:val="0"/>
          <w:numId w:val="576"/>
        </w:numPr>
        <w:tabs>
          <w:tab w:pos="1176" w:val="left" w:leader="none"/>
        </w:tabs>
        <w:spacing w:line="252" w:lineRule="auto" w:before="0" w:after="0"/>
        <w:ind w:left="113" w:right="270" w:firstLine="639"/>
        <w:jc w:val="both"/>
        <w:rPr>
          <w:sz w:val="28"/>
        </w:rPr>
      </w:pPr>
      <w:r>
        <w:rPr>
          <w:rFonts w:ascii="可口可乐在乎体 楷体" w:eastAsia="可口可乐在乎体 楷体" w:hint="eastAsia"/>
          <w:b/>
          <w:sz w:val="28"/>
        </w:rPr>
        <w:t>《湖南省食品生产加工小作坊小餐饮和食品摊贩管理条例》第二</w:t>
      </w:r>
      <w:r>
        <w:rPr>
          <w:rFonts w:ascii="可口可乐在乎体 楷体" w:eastAsia="可口可乐在乎体 楷体" w:hint="eastAsia"/>
          <w:b/>
          <w:spacing w:val="-2"/>
          <w:sz w:val="28"/>
        </w:rPr>
        <w:t>十二条：</w:t>
      </w:r>
      <w:r>
        <w:rPr>
          <w:sz w:val="28"/>
        </w:rPr>
        <w:t>小餐饮进货查验记录制度以及相关凭证保存期限依照本条例第十六条第一款、第三款的规定执行。</w:t>
      </w:r>
    </w:p>
    <w:p>
      <w:pPr>
        <w:pStyle w:val="BodyText"/>
        <w:spacing w:line="256" w:lineRule="auto" w:before="2"/>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pPr>
      <w:r>
        <w:rPr/>
        <w:t>裁量基准：逾期不改正的，对食品小作坊处 </w:t>
      </w:r>
      <w:r>
        <w:rPr>
          <w:rFonts w:ascii="Times New Roman" w:eastAsia="Times New Roman"/>
        </w:rPr>
        <w:t>1000 </w:t>
      </w:r>
      <w:r>
        <w:rPr/>
        <w:t>元到 </w:t>
      </w:r>
      <w:r>
        <w:rPr>
          <w:rFonts w:ascii="Times New Roman" w:eastAsia="Times New Roman"/>
        </w:rPr>
        <w:t>2000 </w:t>
      </w:r>
      <w:r>
        <w:rPr/>
        <w:t>元罚款，</w:t>
      </w:r>
    </w:p>
    <w:p>
      <w:pPr>
        <w:pStyle w:val="BodyText"/>
        <w:spacing w:before="22"/>
      </w:pPr>
      <w:r>
        <w:rPr/>
        <w:t>对小餐饮处 </w:t>
      </w:r>
      <w:r>
        <w:rPr>
          <w:rFonts w:ascii="Times New Roman" w:eastAsia="Times New Roman"/>
        </w:rPr>
        <w:t>500 </w:t>
      </w:r>
      <w:r>
        <w:rPr/>
        <w:t>元到 </w:t>
      </w:r>
      <w:r>
        <w:rPr>
          <w:rFonts w:ascii="Times New Roman" w:eastAsia="Times New Roman"/>
        </w:rPr>
        <w:t>650 </w:t>
      </w:r>
      <w:r>
        <w:rPr/>
        <w:t>元罚款；</w:t>
      </w:r>
    </w:p>
    <w:p>
      <w:pPr>
        <w:pStyle w:val="ListParagraph"/>
        <w:numPr>
          <w:ilvl w:val="0"/>
          <w:numId w:val="577"/>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裁量基准：逾期不改正的，对食品小作坊处 </w:t>
      </w:r>
      <w:r>
        <w:rPr>
          <w:rFonts w:ascii="Times New Roman" w:eastAsia="Times New Roman"/>
        </w:rPr>
        <w:t>2000 </w:t>
      </w:r>
      <w:r>
        <w:rPr/>
        <w:t>元到 </w:t>
      </w:r>
      <w:r>
        <w:rPr>
          <w:rFonts w:ascii="Times New Roman" w:eastAsia="Times New Roman"/>
        </w:rPr>
        <w:t>4000 </w:t>
      </w:r>
      <w:r>
        <w:rPr/>
        <w:t>元罚款，</w:t>
      </w:r>
    </w:p>
    <w:p>
      <w:pPr>
        <w:pStyle w:val="BodyText"/>
        <w:spacing w:before="23"/>
      </w:pPr>
      <w:r>
        <w:rPr/>
        <w:t>对小餐饮处 </w:t>
      </w:r>
      <w:r>
        <w:rPr>
          <w:rFonts w:ascii="Times New Roman" w:eastAsia="Times New Roman"/>
        </w:rPr>
        <w:t>650 </w:t>
      </w:r>
      <w:r>
        <w:rPr/>
        <w:t>元到 </w:t>
      </w:r>
      <w:r>
        <w:rPr>
          <w:rFonts w:ascii="Times New Roman" w:eastAsia="Times New Roman"/>
        </w:rPr>
        <w:t>850 </w:t>
      </w:r>
      <w:r>
        <w:rPr/>
        <w:t>元罚款；</w:t>
      </w:r>
    </w:p>
    <w:p>
      <w:pPr>
        <w:spacing w:after="0"/>
        <w:sectPr>
          <w:pgSz w:w="11910" w:h="16840"/>
          <w:pgMar w:header="0" w:footer="1115" w:top="1600" w:bottom="1300" w:left="1360" w:right="1200"/>
        </w:sectPr>
      </w:pPr>
    </w:p>
    <w:p>
      <w:pPr>
        <w:pStyle w:val="BodyText"/>
        <w:spacing w:before="8"/>
        <w:ind w:left="0"/>
        <w:rPr>
          <w:sz w:val="25"/>
        </w:rPr>
      </w:pPr>
    </w:p>
    <w:p>
      <w:pPr>
        <w:pStyle w:val="ListParagraph"/>
        <w:numPr>
          <w:ilvl w:val="0"/>
          <w:numId w:val="577"/>
        </w:numPr>
        <w:tabs>
          <w:tab w:pos="1175" w:val="left" w:leader="none"/>
        </w:tabs>
        <w:spacing w:line="240" w:lineRule="auto" w:before="14" w:after="0"/>
        <w:ind w:left="1174" w:right="0" w:hanging="422"/>
        <w:jc w:val="left"/>
        <w:rPr>
          <w:sz w:val="28"/>
        </w:rPr>
      </w:pPr>
      <w:r>
        <w:rPr>
          <w:sz w:val="28"/>
        </w:rPr>
        <w:t>符合本章《适用说明》从重处罚规定的：</w:t>
      </w:r>
    </w:p>
    <w:p>
      <w:pPr>
        <w:pStyle w:val="BodyText"/>
        <w:spacing w:before="22"/>
        <w:ind w:left="753"/>
      </w:pPr>
      <w:r>
        <w:rPr/>
        <w:t>裁量基准：逾期不改正的，对食品小作坊 </w:t>
      </w:r>
      <w:r>
        <w:rPr>
          <w:rFonts w:ascii="Times New Roman" w:eastAsia="Times New Roman"/>
        </w:rPr>
        <w:t>4000 </w:t>
      </w:r>
      <w:r>
        <w:rPr/>
        <w:t>元到 </w:t>
      </w:r>
      <w:r>
        <w:rPr>
          <w:rFonts w:ascii="Times New Roman" w:eastAsia="Times New Roman"/>
        </w:rPr>
        <w:t>5000 </w:t>
      </w:r>
      <w:r>
        <w:rPr/>
        <w:t>元罚款，对</w:t>
      </w:r>
    </w:p>
    <w:p>
      <w:pPr>
        <w:pStyle w:val="BodyText"/>
        <w:spacing w:line="252" w:lineRule="auto" w:before="23"/>
        <w:ind w:right="271"/>
      </w:pPr>
      <w:r>
        <w:rPr/>
        <w:t>小餐饮处 </w:t>
      </w:r>
      <w:r>
        <w:rPr>
          <w:rFonts w:ascii="Times New Roman" w:eastAsia="Times New Roman"/>
        </w:rPr>
        <w:t>850 </w:t>
      </w:r>
      <w:r>
        <w:rPr/>
        <w:t>元到 </w:t>
      </w:r>
      <w:r>
        <w:rPr>
          <w:rFonts w:ascii="Times New Roman" w:eastAsia="Times New Roman"/>
        </w:rPr>
        <w:t>1000 </w:t>
      </w:r>
      <w:r>
        <w:rPr/>
        <w:t>元罚款；情节严重的，责令停产停业，或者由发证机关吊销许可证。</w:t>
      </w:r>
    </w:p>
    <w:p>
      <w:pPr>
        <w:pStyle w:val="BodyText"/>
        <w:spacing w:line="276" w:lineRule="auto" w:before="17"/>
        <w:ind w:right="272" w:firstLine="560"/>
        <w:rPr>
          <w:rFonts w:ascii="方正黑体_GBK" w:eastAsia="方正黑体_GBK" w:hint="eastAsia"/>
        </w:rPr>
      </w:pPr>
      <w:r>
        <w:rPr>
          <w:rFonts w:ascii="方正黑体_GBK" w:eastAsia="方正黑体_GBK" w:hint="eastAsia"/>
        </w:rPr>
        <w:t>三百七十一、依据《湖南省食品生产加工小作坊小餐饮和食品摊贩管理条例》第三十九条第二款的行政处罚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ListParagraph"/>
        <w:numPr>
          <w:ilvl w:val="0"/>
          <w:numId w:val="578"/>
        </w:numPr>
        <w:tabs>
          <w:tab w:pos="1102" w:val="left" w:leader="none"/>
        </w:tabs>
        <w:spacing w:line="252" w:lineRule="auto" w:before="49"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《湖南省食品生产加工小作坊小餐饮和食品摊贩管理条例》第三</w:t>
      </w:r>
      <w:r>
        <w:rPr>
          <w:rFonts w:ascii="可口可乐在乎体 楷体" w:eastAsia="可口可乐在乎体 楷体" w:hint="eastAsia"/>
          <w:b/>
          <w:spacing w:val="-1"/>
          <w:sz w:val="28"/>
        </w:rPr>
        <w:t>十九条第二款：</w:t>
      </w:r>
      <w:r>
        <w:rPr>
          <w:spacing w:val="-1"/>
          <w:sz w:val="28"/>
        </w:rPr>
        <w:t>违反本条例第二十八条规定，食品摊贩未按照要求保存进货票据或者相关凭证的，由乡镇人民政府或者县级以上人民政府食品药品监督管理部门委托的街道办事处责令改正，给予警告；逾期不改正的，处一百元以上三百元以下罚款。</w:t>
      </w:r>
    </w:p>
    <w:p>
      <w:pPr>
        <w:pStyle w:val="ListParagraph"/>
        <w:numPr>
          <w:ilvl w:val="0"/>
          <w:numId w:val="578"/>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《湖南省食品生产加工小作坊小餐饮和食品摊贩管理条例》第二</w:t>
      </w:r>
      <w:r>
        <w:rPr>
          <w:rFonts w:ascii="可口可乐在乎体 楷体" w:eastAsia="可口可乐在乎体 楷体" w:hint="eastAsia"/>
          <w:b/>
          <w:spacing w:val="-1"/>
          <w:sz w:val="28"/>
        </w:rPr>
        <w:t>十八条：</w:t>
      </w:r>
      <w:r>
        <w:rPr>
          <w:spacing w:val="-1"/>
          <w:sz w:val="28"/>
        </w:rPr>
        <w:t>食品摊贩进货应当索取票据或者相关凭证。票据或者相关凭证保存期限不得少于产品保质期限；没有明确保质期限的，保存期限不得少于</w:t>
      </w:r>
      <w:r>
        <w:rPr>
          <w:rFonts w:ascii="Times New Roman" w:eastAsia="Times New Roman"/>
          <w:spacing w:val="-1"/>
          <w:sz w:val="28"/>
        </w:rPr>
        <w:t>3 </w:t>
      </w:r>
      <w:r>
        <w:rPr>
          <w:sz w:val="28"/>
        </w:rPr>
        <w:t>个月。</w:t>
      </w:r>
    </w:p>
    <w:p>
      <w:pPr>
        <w:pStyle w:val="BodyText"/>
        <w:spacing w:line="256" w:lineRule="auto" w:before="16"/>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pPr>
      <w:r>
        <w:rPr/>
        <w:t>裁量基准：逾期不改正的，处 </w:t>
      </w:r>
      <w:r>
        <w:rPr>
          <w:rFonts w:ascii="Times New Roman" w:eastAsia="Times New Roman"/>
        </w:rPr>
        <w:t>100 </w:t>
      </w:r>
      <w:r>
        <w:rPr/>
        <w:t>元到 </w:t>
      </w:r>
      <w:r>
        <w:rPr>
          <w:rFonts w:ascii="Times New Roman" w:eastAsia="Times New Roman"/>
        </w:rPr>
        <w:t>150 </w:t>
      </w:r>
      <w:r>
        <w:rPr/>
        <w:t>元罚款；</w:t>
      </w:r>
    </w:p>
    <w:p>
      <w:pPr>
        <w:pStyle w:val="ListParagraph"/>
        <w:numPr>
          <w:ilvl w:val="0"/>
          <w:numId w:val="578"/>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裁量基准：逾期不改正的，处 </w:t>
      </w:r>
      <w:r>
        <w:rPr>
          <w:rFonts w:ascii="Times New Roman" w:eastAsia="Times New Roman"/>
        </w:rPr>
        <w:t>150 </w:t>
      </w:r>
      <w:r>
        <w:rPr/>
        <w:t>元到 </w:t>
      </w:r>
      <w:r>
        <w:rPr>
          <w:rFonts w:ascii="Times New Roman" w:eastAsia="Times New Roman"/>
        </w:rPr>
        <w:t>250 </w:t>
      </w:r>
      <w:r>
        <w:rPr/>
        <w:t>元罚款；</w:t>
      </w:r>
    </w:p>
    <w:p>
      <w:pPr>
        <w:pStyle w:val="ListParagraph"/>
        <w:numPr>
          <w:ilvl w:val="0"/>
          <w:numId w:val="578"/>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pPr>
      <w:r>
        <w:rPr/>
        <w:t>裁量基准：逾期不改正的，处 </w:t>
      </w:r>
      <w:r>
        <w:rPr>
          <w:rFonts w:ascii="Times New Roman" w:eastAsia="Times New Roman"/>
        </w:rPr>
        <w:t>250 </w:t>
      </w:r>
      <w:r>
        <w:rPr/>
        <w:t>元到 </w:t>
      </w:r>
      <w:r>
        <w:rPr>
          <w:rFonts w:ascii="Times New Roman" w:eastAsia="Times New Roman"/>
        </w:rPr>
        <w:t>300 </w:t>
      </w:r>
      <w:r>
        <w:rPr/>
        <w:t>元罚款。</w:t>
      </w:r>
    </w:p>
    <w:p>
      <w:pPr>
        <w:pStyle w:val="BodyText"/>
        <w:spacing w:before="44"/>
        <w:ind w:left="674"/>
        <w:rPr>
          <w:rFonts w:ascii="方正黑体_GBK" w:eastAsia="方正黑体_GBK" w:hint="eastAsia"/>
        </w:rPr>
      </w:pPr>
      <w:r>
        <w:rPr>
          <w:rFonts w:ascii="方正黑体_GBK" w:eastAsia="方正黑体_GBK" w:hint="eastAsia"/>
        </w:rPr>
        <w:t>三百七十二、依据《湖南省食品生产加工小作坊小餐饮和食品摊贩管</w:t>
      </w:r>
    </w:p>
    <w:p>
      <w:pPr>
        <w:spacing w:after="0"/>
        <w:rPr>
          <w:rFonts w:ascii="方正黑体_GBK" w:eastAsia="方正黑体_GBK" w:hint="eastAsia"/>
        </w:rPr>
        <w:sectPr>
          <w:pgSz w:w="11910" w:h="16840"/>
          <w:pgMar w:header="0" w:footer="1115" w:top="1600" w:bottom="1300" w:left="1360" w:right="1200"/>
        </w:sectPr>
      </w:pPr>
    </w:p>
    <w:p>
      <w:pPr>
        <w:pStyle w:val="BodyText"/>
        <w:spacing w:before="15"/>
        <w:ind w:left="0"/>
        <w:rPr>
          <w:rFonts w:ascii="方正黑体_GBK"/>
          <w:sz w:val="27"/>
        </w:rPr>
      </w:pPr>
    </w:p>
    <w:p>
      <w:pPr>
        <w:pStyle w:val="BodyText"/>
        <w:spacing w:before="36"/>
        <w:rPr>
          <w:rFonts w:ascii="方正黑体_GBK" w:eastAsia="方正黑体_GBK" w:hint="eastAsia"/>
        </w:rPr>
      </w:pPr>
      <w:r>
        <w:rPr>
          <w:rFonts w:ascii="方正黑体_GBK" w:eastAsia="方正黑体_GBK" w:hint="eastAsia"/>
        </w:rPr>
        <w:t>理条例》第四十条的行政处罚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579"/>
        </w:numPr>
        <w:tabs>
          <w:tab w:pos="1102" w:val="left" w:leader="none"/>
        </w:tabs>
        <w:spacing w:line="252" w:lineRule="auto" w:before="5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《湖南省食品生产加工小作坊小餐饮和食品摊贩管理条例》第四</w:t>
      </w:r>
      <w:r>
        <w:rPr>
          <w:rFonts w:ascii="可口可乐在乎体 楷体" w:eastAsia="可口可乐在乎体 楷体" w:hint="eastAsia"/>
          <w:b/>
          <w:sz w:val="28"/>
        </w:rPr>
        <w:t>十条：</w:t>
      </w:r>
      <w:r>
        <w:rPr>
          <w:spacing w:val="-1"/>
          <w:sz w:val="28"/>
        </w:rPr>
        <w:t>违反本条例第十八条规定，未取得小餐饮经营许可证从事小餐饮经营活动的，由县级以上人民政府食品药品监督管理部门责令限期改正；逾期不改正的，没收违法所得和违法经营的食品，并处一千元以上五千元以下罚款。</w:t>
      </w:r>
    </w:p>
    <w:p>
      <w:pPr>
        <w:pStyle w:val="ListParagraph"/>
        <w:numPr>
          <w:ilvl w:val="0"/>
          <w:numId w:val="579"/>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《湖南省食品生产加工小作坊小餐饮和食品摊贩管理条例》第十</w:t>
      </w:r>
      <w:r>
        <w:rPr>
          <w:rFonts w:ascii="可口可乐在乎体 楷体" w:eastAsia="可口可乐在乎体 楷体" w:hint="eastAsia"/>
          <w:b/>
          <w:spacing w:val="-1"/>
          <w:sz w:val="28"/>
        </w:rPr>
        <w:t>八条：</w:t>
      </w:r>
      <w:r>
        <w:rPr>
          <w:sz w:val="28"/>
        </w:rPr>
        <w:t>设立小餐饮应当向所在地县级人民政府食品药品监督管理部门申请小餐饮经营许可证，并提供本条例第九条第（一）项至第（四）项规定的材料以及包含进货查验记录、从业人员健康管理、食品安全事故处置等保证食品安全的规章制度。</w:t>
      </w:r>
    </w:p>
    <w:p>
      <w:pPr>
        <w:pStyle w:val="BodyText"/>
        <w:spacing w:before="14"/>
        <w:ind w:left="674"/>
        <w:rPr>
          <w:rFonts w:ascii="方正楷体_GBK" w:eastAsia="方正楷体_GBK" w:hint="eastAsia"/>
        </w:rPr>
      </w:pPr>
      <w:r>
        <w:rPr>
          <w:rFonts w:ascii="方正楷体_GBK" w:eastAsia="方正楷体_GBK" w:hint="eastAsia"/>
        </w:rPr>
        <w:t>（二）裁量基准：</w:t>
      </w:r>
    </w:p>
    <w:p>
      <w:pPr>
        <w:pStyle w:val="ListParagraph"/>
        <w:numPr>
          <w:ilvl w:val="0"/>
          <w:numId w:val="580"/>
        </w:numPr>
        <w:tabs>
          <w:tab w:pos="1175" w:val="left" w:leader="none"/>
        </w:tabs>
        <w:spacing w:line="240" w:lineRule="auto" w:before="50" w:after="0"/>
        <w:ind w:left="1174" w:right="0" w:hanging="422"/>
        <w:jc w:val="left"/>
        <w:rPr>
          <w:sz w:val="28"/>
        </w:rPr>
      </w:pPr>
      <w:r>
        <w:rPr>
          <w:sz w:val="28"/>
        </w:rPr>
        <w:t>符合本章《适用说明》减轻处罚规定的：</w:t>
      </w:r>
    </w:p>
    <w:p>
      <w:pPr>
        <w:pStyle w:val="BodyText"/>
        <w:spacing w:before="22"/>
        <w:ind w:left="753"/>
      </w:pPr>
      <w:r>
        <w:rPr/>
        <w:t>裁量基准：没收违法所得和违法经营的食品，并处 </w:t>
      </w:r>
      <w:r>
        <w:rPr>
          <w:rFonts w:ascii="Times New Roman" w:eastAsia="Times New Roman"/>
        </w:rPr>
        <w:t>0 </w:t>
      </w:r>
      <w:r>
        <w:rPr/>
        <w:t>到 </w:t>
      </w:r>
      <w:r>
        <w:rPr>
          <w:rFonts w:ascii="Times New Roman" w:eastAsia="Times New Roman"/>
        </w:rPr>
        <w:t>1000 </w:t>
      </w:r>
      <w:r>
        <w:rPr/>
        <w:t>元罚款；</w:t>
      </w:r>
    </w:p>
    <w:p>
      <w:pPr>
        <w:pStyle w:val="ListParagraph"/>
        <w:numPr>
          <w:ilvl w:val="0"/>
          <w:numId w:val="580"/>
        </w:numPr>
        <w:tabs>
          <w:tab w:pos="1175" w:val="left" w:leader="none"/>
        </w:tabs>
        <w:spacing w:line="240" w:lineRule="auto" w:before="23" w:after="0"/>
        <w:ind w:left="1174" w:right="0" w:hanging="422"/>
        <w:jc w:val="left"/>
        <w:rPr>
          <w:sz w:val="28"/>
        </w:rPr>
      </w:pPr>
      <w:r>
        <w:rPr>
          <w:sz w:val="28"/>
        </w:rPr>
        <w:t>符合本章《适用说明》从轻处罚规定的：</w:t>
      </w:r>
    </w:p>
    <w:p>
      <w:pPr>
        <w:pStyle w:val="BodyText"/>
        <w:spacing w:line="252" w:lineRule="auto" w:before="23"/>
        <w:ind w:right="272" w:firstLine="639"/>
      </w:pPr>
      <w:r>
        <w:rPr>
          <w:spacing w:val="-10"/>
        </w:rPr>
        <w:t>裁量基准：没收违法所得和违法经营的食品，并处 </w:t>
      </w:r>
      <w:r>
        <w:rPr>
          <w:rFonts w:ascii="Times New Roman" w:eastAsia="Times New Roman"/>
        </w:rPr>
        <w:t>1000 </w:t>
      </w:r>
      <w:r>
        <w:rPr>
          <w:spacing w:val="-4"/>
        </w:rPr>
        <w:t>元到 </w:t>
      </w:r>
      <w:r>
        <w:rPr>
          <w:rFonts w:ascii="Times New Roman" w:eastAsia="Times New Roman"/>
        </w:rPr>
        <w:t>2000 </w:t>
      </w:r>
      <w:r>
        <w:rPr/>
        <w:t>元罚款；</w:t>
      </w:r>
    </w:p>
    <w:p>
      <w:pPr>
        <w:pStyle w:val="ListParagraph"/>
        <w:numPr>
          <w:ilvl w:val="0"/>
          <w:numId w:val="580"/>
        </w:numPr>
        <w:tabs>
          <w:tab w:pos="1175" w:val="left" w:leader="none"/>
        </w:tabs>
        <w:spacing w:line="484" w:lineRule="exact" w:before="0" w:after="0"/>
        <w:ind w:left="1174" w:right="0" w:hanging="422"/>
        <w:jc w:val="left"/>
        <w:rPr>
          <w:sz w:val="28"/>
        </w:rPr>
      </w:pPr>
      <w:r>
        <w:rPr>
          <w:sz w:val="28"/>
        </w:rPr>
        <w:t>符合本章《适用说明》一般处罚规定的：</w:t>
      </w:r>
    </w:p>
    <w:p>
      <w:pPr>
        <w:pStyle w:val="BodyText"/>
        <w:spacing w:line="252" w:lineRule="auto" w:before="22"/>
        <w:ind w:right="272" w:firstLine="639"/>
      </w:pPr>
      <w:r>
        <w:rPr>
          <w:spacing w:val="-10"/>
        </w:rPr>
        <w:t>裁量基准：没收违法所得和违法经营的食品，并处 </w:t>
      </w:r>
      <w:r>
        <w:rPr>
          <w:rFonts w:ascii="Times New Roman" w:eastAsia="Times New Roman"/>
        </w:rPr>
        <w:t>2000 </w:t>
      </w:r>
      <w:r>
        <w:rPr>
          <w:spacing w:val="-4"/>
        </w:rPr>
        <w:t>元到 </w:t>
      </w:r>
      <w:r>
        <w:rPr>
          <w:rFonts w:ascii="Times New Roman" w:eastAsia="Times New Roman"/>
        </w:rPr>
        <w:t>4000 </w:t>
      </w:r>
      <w:r>
        <w:rPr/>
        <w:t>元罚款；</w:t>
      </w:r>
    </w:p>
    <w:p>
      <w:pPr>
        <w:pStyle w:val="ListParagraph"/>
        <w:numPr>
          <w:ilvl w:val="0"/>
          <w:numId w:val="580"/>
        </w:numPr>
        <w:tabs>
          <w:tab w:pos="1175" w:val="left" w:leader="none"/>
        </w:tabs>
        <w:spacing w:line="484" w:lineRule="exact" w:before="0" w:after="0"/>
        <w:ind w:left="1174" w:right="0" w:hanging="422"/>
        <w:jc w:val="left"/>
        <w:rPr>
          <w:sz w:val="28"/>
        </w:rPr>
      </w:pPr>
      <w:r>
        <w:rPr>
          <w:sz w:val="28"/>
        </w:rPr>
        <w:t>符合本章《适用说明》从重处罚规定的：</w:t>
      </w:r>
    </w:p>
    <w:p>
      <w:pPr>
        <w:pStyle w:val="BodyText"/>
        <w:spacing w:line="252" w:lineRule="auto" w:before="23"/>
        <w:ind w:right="272" w:firstLine="639"/>
      </w:pPr>
      <w:r>
        <w:rPr>
          <w:spacing w:val="-10"/>
        </w:rPr>
        <w:t>裁量基准：没收违法所得和违法经营的食品，并处 </w:t>
      </w:r>
      <w:r>
        <w:rPr>
          <w:rFonts w:ascii="Times New Roman" w:eastAsia="Times New Roman"/>
        </w:rPr>
        <w:t>4000 </w:t>
      </w:r>
      <w:r>
        <w:rPr>
          <w:spacing w:val="-4"/>
        </w:rPr>
        <w:t>元到 </w:t>
      </w:r>
      <w:r>
        <w:rPr>
          <w:rFonts w:ascii="Times New Roman" w:eastAsia="Times New Roman"/>
        </w:rPr>
        <w:t>5000 </w:t>
      </w:r>
      <w:r>
        <w:rPr/>
        <w:t>元罚款。</w:t>
      </w:r>
    </w:p>
    <w:p>
      <w:pPr>
        <w:pStyle w:val="BodyText"/>
        <w:spacing w:line="276" w:lineRule="auto" w:before="17"/>
        <w:ind w:right="272" w:firstLine="560"/>
        <w:rPr>
          <w:rFonts w:ascii="方正黑体_GBK" w:eastAsia="方正黑体_GBK" w:hint="eastAsia"/>
        </w:rPr>
      </w:pPr>
      <w:r>
        <w:rPr>
          <w:rFonts w:ascii="方正黑体_GBK" w:eastAsia="方正黑体_GBK" w:hint="eastAsia"/>
        </w:rPr>
        <w:t>三百七十三、依据《湖南省食品生产加工小作坊小餐饮和食品摊贩管理条例》第四十一条第一款的行政处罚</w:t>
      </w:r>
    </w:p>
    <w:p>
      <w:pPr>
        <w:spacing w:after="0" w:line="276" w:lineRule="auto"/>
        <w:rPr>
          <w:rFonts w:ascii="方正黑体_GBK" w:eastAsia="方正黑体_GBK" w:hint="eastAsia"/>
        </w:rPr>
        <w:sectPr>
          <w:pgSz w:w="11910" w:h="16840"/>
          <w:pgMar w:header="0" w:footer="1115" w:top="1600" w:bottom="1300" w:left="1360" w:right="1200"/>
        </w:sectPr>
      </w:pPr>
    </w:p>
    <w:p>
      <w:pPr>
        <w:pStyle w:val="BodyText"/>
        <w:spacing w:before="9"/>
        <w:ind w:left="0"/>
        <w:rPr>
          <w:rFonts w:ascii="方正黑体_GBK"/>
          <w:sz w:val="27"/>
        </w:rPr>
      </w:pPr>
    </w:p>
    <w:p>
      <w:pPr>
        <w:pStyle w:val="BodyText"/>
        <w:spacing w:before="38"/>
        <w:ind w:left="674"/>
        <w:rPr>
          <w:rFonts w:ascii="方正楷体_GBK" w:eastAsia="方正楷体_GBK" w:hint="eastAsia"/>
        </w:rPr>
      </w:pPr>
      <w:r>
        <w:rPr>
          <w:rFonts w:ascii="方正楷体_GBK" w:eastAsia="方正楷体_GBK" w:hint="eastAsia"/>
        </w:rPr>
        <w:t>（一）法律规定：</w:t>
      </w:r>
    </w:p>
    <w:p>
      <w:pPr>
        <w:pStyle w:val="ListParagraph"/>
        <w:numPr>
          <w:ilvl w:val="0"/>
          <w:numId w:val="581"/>
        </w:numPr>
        <w:tabs>
          <w:tab w:pos="1102" w:val="left" w:leader="none"/>
        </w:tabs>
        <w:spacing w:line="242" w:lineRule="auto" w:before="3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《湖南省食品生产加工小作坊小餐饮和食品摊贩管理条例》第四</w:t>
      </w:r>
      <w:r>
        <w:rPr>
          <w:rFonts w:ascii="可口可乐在乎体 楷体" w:eastAsia="可口可乐在乎体 楷体" w:hint="eastAsia"/>
          <w:b/>
          <w:spacing w:val="-1"/>
          <w:sz w:val="28"/>
        </w:rPr>
        <w:t>十一条第一款：</w:t>
      </w:r>
      <w:r>
        <w:rPr>
          <w:spacing w:val="-1"/>
          <w:sz w:val="28"/>
        </w:rPr>
        <w:t>违反本条例第二十一条第一款规定，小餐饮经营禁止经营的食品的，由县级以上人民政府食品药品监督管理部门责令改正，给予警告；逾期不改正的，没收违法所得和违法经营的食品，并可以没收用于违法经营的工具、设备、原料等物品，处一千元以上一万元以下罚款；情节严重的，由发证机关吊销许可证。</w:t>
      </w:r>
    </w:p>
    <w:p>
      <w:pPr>
        <w:pStyle w:val="ListParagraph"/>
        <w:numPr>
          <w:ilvl w:val="0"/>
          <w:numId w:val="581"/>
        </w:numPr>
        <w:tabs>
          <w:tab w:pos="1176" w:val="left" w:leader="none"/>
        </w:tabs>
        <w:spacing w:line="240" w:lineRule="auto" w:before="0" w:after="0"/>
        <w:ind w:left="113" w:right="270" w:firstLine="639"/>
        <w:jc w:val="both"/>
        <w:rPr>
          <w:sz w:val="28"/>
        </w:rPr>
      </w:pPr>
      <w:r>
        <w:rPr>
          <w:rFonts w:ascii="可口可乐在乎体 楷体" w:eastAsia="可口可乐在乎体 楷体" w:hint="eastAsia"/>
          <w:b/>
          <w:sz w:val="28"/>
        </w:rPr>
        <w:t>《湖南省食品生产加工小作坊小餐饮和食品摊贩管理条例》第二十一条第一款：</w:t>
      </w:r>
      <w:r>
        <w:rPr>
          <w:spacing w:val="-1"/>
          <w:sz w:val="28"/>
        </w:rPr>
        <w:t>禁止小餐饮经营自制裱花蛋糕、生食水</w:t>
      </w:r>
      <w:r>
        <w:rPr>
          <w:sz w:val="28"/>
        </w:rPr>
        <w:t>（海</w:t>
      </w:r>
      <w:r>
        <w:rPr>
          <w:spacing w:val="-3"/>
          <w:sz w:val="28"/>
        </w:rPr>
        <w:t>）</w:t>
      </w:r>
      <w:r>
        <w:rPr>
          <w:spacing w:val="-1"/>
          <w:sz w:val="28"/>
        </w:rPr>
        <w:t>产品、乳制品（发酵乳、奶酪除外）以及法律法规禁止经营的其他食品。</w:t>
      </w:r>
    </w:p>
    <w:p>
      <w:pPr>
        <w:pStyle w:val="BodyText"/>
        <w:spacing w:line="247" w:lineRule="auto" w:before="26"/>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68" w:lineRule="exact"/>
        <w:ind w:left="753"/>
      </w:pPr>
      <w:r>
        <w:rPr/>
        <w:t>裁量基准：逾期不改正的，没收违法所得和违法经营的食品，并可以</w:t>
      </w:r>
    </w:p>
    <w:p>
      <w:pPr>
        <w:pStyle w:val="BodyText"/>
        <w:spacing w:before="2"/>
      </w:pPr>
      <w:r>
        <w:rPr>
          <w:spacing w:val="-10"/>
        </w:rPr>
        <w:t>没收用于违法经营的工具、设备、原料等物品，处 </w:t>
      </w:r>
      <w:r>
        <w:rPr>
          <w:rFonts w:ascii="Times New Roman" w:eastAsia="Times New Roman"/>
        </w:rPr>
        <w:t>1000 </w:t>
      </w:r>
      <w:r>
        <w:rPr>
          <w:spacing w:val="-4"/>
        </w:rPr>
        <w:t>元到 </w:t>
      </w:r>
      <w:r>
        <w:rPr>
          <w:rFonts w:ascii="Times New Roman" w:eastAsia="Times New Roman"/>
        </w:rPr>
        <w:t>4000 </w:t>
      </w:r>
      <w:r>
        <w:rPr/>
        <w:t>元罚款；</w:t>
      </w:r>
    </w:p>
    <w:p>
      <w:pPr>
        <w:pStyle w:val="ListParagraph"/>
        <w:numPr>
          <w:ilvl w:val="0"/>
          <w:numId w:val="581"/>
        </w:numPr>
        <w:tabs>
          <w:tab w:pos="1175" w:val="left" w:leader="none"/>
        </w:tabs>
        <w:spacing w:line="240" w:lineRule="auto" w:before="4" w:after="0"/>
        <w:ind w:left="1174" w:right="0" w:hanging="422"/>
        <w:jc w:val="left"/>
        <w:rPr>
          <w:sz w:val="28"/>
        </w:rPr>
      </w:pPr>
      <w:r>
        <w:rPr>
          <w:sz w:val="28"/>
        </w:rPr>
        <w:t>符合本章《适用说明》一般处罚规定的：</w:t>
      </w:r>
    </w:p>
    <w:p>
      <w:pPr>
        <w:pStyle w:val="BodyText"/>
        <w:spacing w:before="2"/>
        <w:ind w:right="129" w:firstLine="639"/>
      </w:pPr>
      <w:r>
        <w:rPr>
          <w:spacing w:val="-8"/>
        </w:rPr>
        <w:t>裁量基准：逾期不改正的，没收违法所得和违法经营的食品，并可以</w:t>
      </w:r>
      <w:r>
        <w:rPr>
          <w:spacing w:val="-17"/>
        </w:rPr>
        <w:t>没收用于违法经营的工具、设备、原料等物品，处 </w:t>
      </w:r>
      <w:r>
        <w:rPr>
          <w:rFonts w:ascii="Times New Roman" w:eastAsia="Times New Roman"/>
        </w:rPr>
        <w:t>4000 </w:t>
      </w:r>
      <w:r>
        <w:rPr>
          <w:spacing w:val="-4"/>
        </w:rPr>
        <w:t>元到 </w:t>
      </w:r>
      <w:r>
        <w:rPr>
          <w:rFonts w:ascii="Times New Roman" w:eastAsia="Times New Roman"/>
        </w:rPr>
        <w:t>7000 </w:t>
      </w:r>
      <w:r>
        <w:rPr/>
        <w:t>元罚款；</w:t>
      </w:r>
    </w:p>
    <w:p>
      <w:pPr>
        <w:pStyle w:val="ListParagraph"/>
        <w:numPr>
          <w:ilvl w:val="0"/>
          <w:numId w:val="581"/>
        </w:numPr>
        <w:tabs>
          <w:tab w:pos="1175" w:val="left" w:leader="none"/>
        </w:tabs>
        <w:spacing w:line="240" w:lineRule="auto" w:before="5" w:after="0"/>
        <w:ind w:left="1174" w:right="0" w:hanging="422"/>
        <w:jc w:val="left"/>
        <w:rPr>
          <w:sz w:val="28"/>
        </w:rPr>
      </w:pPr>
      <w:r>
        <w:rPr>
          <w:sz w:val="28"/>
        </w:rPr>
        <w:t>符合本章《适用说明》从重处罚规定的：</w:t>
      </w:r>
    </w:p>
    <w:p>
      <w:pPr>
        <w:pStyle w:val="BodyText"/>
        <w:spacing w:line="242" w:lineRule="auto" w:before="3"/>
        <w:ind w:right="132" w:firstLine="639"/>
      </w:pPr>
      <w:r>
        <w:rPr>
          <w:spacing w:val="-8"/>
        </w:rPr>
        <w:t>裁量基准：逾期不改正的，没收违法所得和违法经营的食品，并可以</w:t>
      </w:r>
      <w:r>
        <w:rPr>
          <w:spacing w:val="-9"/>
        </w:rPr>
        <w:t>没收用于违法经营的工具、设备、原料等物品，处 </w:t>
      </w:r>
      <w:r>
        <w:rPr>
          <w:rFonts w:ascii="Times New Roman" w:eastAsia="Times New Roman"/>
        </w:rPr>
        <w:t>7000</w:t>
      </w:r>
      <w:r>
        <w:rPr>
          <w:rFonts w:ascii="Times New Roman" w:eastAsia="Times New Roman"/>
          <w:spacing w:val="-3"/>
        </w:rPr>
        <w:t> </w:t>
      </w:r>
      <w:r>
        <w:rPr>
          <w:spacing w:val="-4"/>
        </w:rPr>
        <w:t>元到 </w:t>
      </w:r>
      <w:r>
        <w:rPr>
          <w:rFonts w:ascii="Times New Roman" w:eastAsia="Times New Roman"/>
        </w:rPr>
        <w:t>1</w:t>
      </w:r>
      <w:r>
        <w:rPr>
          <w:rFonts w:ascii="Times New Roman" w:eastAsia="Times New Roman"/>
          <w:spacing w:val="-4"/>
        </w:rPr>
        <w:t> </w:t>
      </w:r>
      <w:r>
        <w:rPr/>
        <w:t>万元罚款； 情节严重的，由发证机关吊销许可证。</w:t>
      </w:r>
    </w:p>
    <w:p>
      <w:pPr>
        <w:pStyle w:val="BodyText"/>
        <w:spacing w:line="266" w:lineRule="auto" w:before="14"/>
        <w:ind w:right="272" w:firstLine="560"/>
        <w:rPr>
          <w:rFonts w:ascii="方正黑体_GBK" w:eastAsia="方正黑体_GBK" w:hint="eastAsia"/>
        </w:rPr>
      </w:pPr>
      <w:r>
        <w:rPr>
          <w:rFonts w:ascii="方正黑体_GBK" w:eastAsia="方正黑体_GBK" w:hint="eastAsia"/>
          <w:spacing w:val="-1"/>
        </w:rPr>
        <w:t>三百七十四、依据《湖南省食品生产加工小作坊小餐饮和食品摊贩管</w:t>
      </w:r>
      <w:r>
        <w:rPr>
          <w:rFonts w:ascii="方正黑体_GBK" w:eastAsia="方正黑体_GBK" w:hint="eastAsia"/>
        </w:rPr>
        <w:t>理条例》第四十一条第二款的行政处罚</w:t>
      </w:r>
    </w:p>
    <w:p>
      <w:pPr>
        <w:pStyle w:val="BodyText"/>
        <w:spacing w:before="10"/>
        <w:ind w:left="673"/>
        <w:rPr>
          <w:rFonts w:ascii="方正楷体_GBK" w:eastAsia="方正楷体_GBK" w:hint="eastAsia"/>
        </w:rPr>
      </w:pPr>
      <w:r>
        <w:rPr>
          <w:rFonts w:ascii="方正楷体_GBK" w:eastAsia="方正楷体_GBK" w:hint="eastAsia"/>
        </w:rPr>
        <w:t>（一）法律规定：</w:t>
      </w:r>
    </w:p>
    <w:p>
      <w:pPr>
        <w:pStyle w:val="Heading2"/>
        <w:numPr>
          <w:ilvl w:val="0"/>
          <w:numId w:val="582"/>
        </w:numPr>
        <w:tabs>
          <w:tab w:pos="1102" w:val="left" w:leader="none"/>
        </w:tabs>
        <w:spacing w:line="240" w:lineRule="auto" w:before="45" w:after="0"/>
        <w:ind w:left="1101" w:right="0" w:hanging="428"/>
        <w:jc w:val="left"/>
        <w:rPr>
          <w:b/>
        </w:rPr>
      </w:pPr>
      <w:r>
        <w:rPr>
          <w:b/>
          <w:spacing w:val="5"/>
        </w:rPr>
        <w:t>《湖南省食品生产加工小作坊小餐饮和食品摊贩管理条例》第四</w:t>
      </w:r>
    </w:p>
    <w:p>
      <w:pPr>
        <w:spacing w:after="0" w:line="240" w:lineRule="auto"/>
        <w:jc w:val="left"/>
        <w:sectPr>
          <w:pgSz w:w="11910" w:h="16840"/>
          <w:pgMar w:header="0" w:footer="1115" w:top="1600" w:bottom="1300" w:left="1360" w:right="1200"/>
        </w:sectPr>
      </w:pPr>
    </w:p>
    <w:p>
      <w:pPr>
        <w:pStyle w:val="BodyText"/>
        <w:spacing w:before="7"/>
        <w:ind w:left="0"/>
        <w:rPr>
          <w:rFonts w:ascii="可口可乐在乎体 楷体"/>
          <w:b/>
          <w:sz w:val="27"/>
        </w:rPr>
      </w:pPr>
    </w:p>
    <w:p>
      <w:pPr>
        <w:pStyle w:val="BodyText"/>
        <w:spacing w:line="252" w:lineRule="auto" w:before="11"/>
        <w:ind w:right="133"/>
      </w:pPr>
      <w:r>
        <w:rPr>
          <w:rFonts w:ascii="可口可乐在乎体 楷体" w:eastAsia="可口可乐在乎体 楷体" w:hint="eastAsia"/>
          <w:b/>
          <w:spacing w:val="-1"/>
        </w:rPr>
        <w:t>十一条第二款：</w:t>
      </w:r>
      <w:r>
        <w:rPr>
          <w:spacing w:val="-1"/>
        </w:rPr>
        <w:t>违反本条例第二十七条第一款规定，食品摊贩经营禁止经</w:t>
      </w:r>
      <w:r>
        <w:rPr>
          <w:spacing w:val="-2"/>
        </w:rPr>
        <w:t>营的食品的，由乡镇人民政府或者县级以上人民政府食品药品监督管理部门委托的街道办事处责令改正，给予警告；逾期不改正的，没收违法所得</w:t>
      </w:r>
      <w:r>
        <w:rPr>
          <w:spacing w:val="-12"/>
          <w:w w:val="95"/>
        </w:rPr>
        <w:t>和违法经营的食品，并可以没收用于违法经营的工具、设备、原料等物品，   </w:t>
      </w:r>
      <w:r>
        <w:rPr>
          <w:spacing w:val="-12"/>
        </w:rPr>
        <w:t>处三百元以上一千元以下罚款。</w:t>
      </w:r>
    </w:p>
    <w:p>
      <w:pPr>
        <w:pStyle w:val="ListParagraph"/>
        <w:numPr>
          <w:ilvl w:val="0"/>
          <w:numId w:val="582"/>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《湖南省食品生产加工小作坊小餐饮和食品摊贩管理条例》第二</w:t>
      </w:r>
      <w:r>
        <w:rPr>
          <w:rFonts w:ascii="可口可乐在乎体 楷体" w:eastAsia="可口可乐在乎体 楷体" w:hint="eastAsia"/>
          <w:b/>
          <w:sz w:val="28"/>
        </w:rPr>
        <w:t>十七条第一款：</w:t>
      </w:r>
      <w:r>
        <w:rPr>
          <w:spacing w:val="-1"/>
          <w:sz w:val="28"/>
        </w:rPr>
        <w:t>禁止食品摊贩经营自制裱花蛋糕、生食水</w:t>
      </w:r>
      <w:r>
        <w:rPr>
          <w:sz w:val="28"/>
        </w:rPr>
        <w:t>（海</w:t>
      </w:r>
      <w:r>
        <w:rPr>
          <w:spacing w:val="-3"/>
          <w:sz w:val="28"/>
        </w:rPr>
        <w:t>）</w:t>
      </w:r>
      <w:r>
        <w:rPr>
          <w:sz w:val="28"/>
        </w:rPr>
        <w:t>产品、现制乳制品、散装白酒、专供婴幼儿和其他特定人群的主辅食品以及国家禁止经营的其他食品。</w:t>
      </w:r>
    </w:p>
    <w:p>
      <w:pPr>
        <w:pStyle w:val="BodyText"/>
        <w:spacing w:line="256" w:lineRule="auto" w:before="16"/>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pPr>
      <w:r>
        <w:rPr>
          <w:spacing w:val="-8"/>
          <w:w w:val="95"/>
        </w:rPr>
        <w:t>裁量基准：逾期不改正的，没收违法所得和违法经营的食品，并可以</w:t>
      </w:r>
    </w:p>
    <w:p>
      <w:pPr>
        <w:pStyle w:val="BodyText"/>
        <w:spacing w:before="22"/>
      </w:pPr>
      <w:r>
        <w:rPr>
          <w:spacing w:val="-1"/>
        </w:rPr>
        <w:t>没收用于违法经营的工具、设备、原料等物品，处 </w:t>
      </w:r>
      <w:r>
        <w:rPr>
          <w:rFonts w:ascii="Times New Roman" w:eastAsia="Times New Roman"/>
        </w:rPr>
        <w:t>300</w:t>
      </w:r>
      <w:r>
        <w:rPr>
          <w:rFonts w:ascii="Times New Roman" w:eastAsia="Times New Roman"/>
          <w:spacing w:val="-3"/>
        </w:rPr>
        <w:t> </w:t>
      </w:r>
      <w:r>
        <w:rPr>
          <w:spacing w:val="-3"/>
        </w:rPr>
        <w:t>元到 </w:t>
      </w:r>
      <w:r>
        <w:rPr>
          <w:rFonts w:ascii="Times New Roman" w:eastAsia="Times New Roman"/>
        </w:rPr>
        <w:t>500</w:t>
      </w:r>
      <w:r>
        <w:rPr>
          <w:rFonts w:ascii="Times New Roman" w:eastAsia="Times New Roman"/>
          <w:spacing w:val="-3"/>
        </w:rPr>
        <w:t> </w:t>
      </w:r>
      <w:r>
        <w:rPr/>
        <w:t>元罚款；</w:t>
      </w:r>
    </w:p>
    <w:p>
      <w:pPr>
        <w:pStyle w:val="ListParagraph"/>
        <w:numPr>
          <w:ilvl w:val="0"/>
          <w:numId w:val="582"/>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line="252" w:lineRule="auto" w:before="23"/>
        <w:ind w:right="192" w:firstLine="639"/>
      </w:pPr>
      <w:r>
        <w:rPr/>
        <w:t>裁量基准：逾期不改正的，没收违法所得和违法经营的食品，并可以没收用于违法经营的工具、设备、原料等物品，处 </w:t>
      </w:r>
      <w:r>
        <w:rPr>
          <w:rFonts w:ascii="Times New Roman" w:eastAsia="Times New Roman"/>
        </w:rPr>
        <w:t>500 </w:t>
      </w:r>
      <w:r>
        <w:rPr/>
        <w:t>元到 </w:t>
      </w:r>
      <w:r>
        <w:rPr>
          <w:rFonts w:ascii="Times New Roman" w:eastAsia="Times New Roman"/>
        </w:rPr>
        <w:t>800 </w:t>
      </w:r>
      <w:r>
        <w:rPr/>
        <w:t>元罚款；</w:t>
      </w:r>
    </w:p>
    <w:p>
      <w:pPr>
        <w:pStyle w:val="ListParagraph"/>
        <w:numPr>
          <w:ilvl w:val="0"/>
          <w:numId w:val="582"/>
        </w:numPr>
        <w:tabs>
          <w:tab w:pos="1175" w:val="left" w:leader="none"/>
        </w:tabs>
        <w:spacing w:line="484" w:lineRule="exact" w:before="0" w:after="0"/>
        <w:ind w:left="1174" w:right="0" w:hanging="422"/>
        <w:jc w:val="left"/>
        <w:rPr>
          <w:sz w:val="28"/>
        </w:rPr>
      </w:pPr>
      <w:r>
        <w:rPr>
          <w:sz w:val="28"/>
        </w:rPr>
        <w:t>符合本章《适用说明》从重处罚规定的：</w:t>
      </w:r>
    </w:p>
    <w:p>
      <w:pPr>
        <w:pStyle w:val="BodyText"/>
        <w:spacing w:line="252" w:lineRule="auto" w:before="22"/>
        <w:ind w:right="129" w:firstLine="639"/>
      </w:pPr>
      <w:r>
        <w:rPr>
          <w:spacing w:val="-8"/>
        </w:rPr>
        <w:t>裁量基准：逾期不改正的，没收违法所得和违法经营的食品，并可以</w:t>
      </w:r>
      <w:r>
        <w:rPr>
          <w:spacing w:val="-9"/>
        </w:rPr>
        <w:t>没收用于违法经营的工具、设备、原料等物品，处 </w:t>
      </w:r>
      <w:r>
        <w:rPr>
          <w:rFonts w:ascii="Times New Roman" w:eastAsia="Times New Roman"/>
        </w:rPr>
        <w:t>800 </w:t>
      </w:r>
      <w:r>
        <w:rPr>
          <w:spacing w:val="-4"/>
        </w:rPr>
        <w:t>元到 </w:t>
      </w:r>
      <w:r>
        <w:rPr>
          <w:rFonts w:ascii="Times New Roman" w:eastAsia="Times New Roman"/>
        </w:rPr>
        <w:t>1000 </w:t>
      </w:r>
      <w:r>
        <w:rPr/>
        <w:t>元罚款。</w:t>
      </w:r>
    </w:p>
    <w:p>
      <w:pPr>
        <w:pStyle w:val="BodyText"/>
        <w:spacing w:line="276" w:lineRule="auto" w:before="17"/>
        <w:ind w:right="272" w:firstLine="560"/>
        <w:rPr>
          <w:rFonts w:ascii="方正黑体_GBK" w:eastAsia="方正黑体_GBK" w:hint="eastAsia"/>
        </w:rPr>
      </w:pPr>
      <w:r>
        <w:rPr>
          <w:rFonts w:ascii="方正黑体_GBK" w:eastAsia="方正黑体_GBK" w:hint="eastAsia"/>
        </w:rPr>
        <w:t>三百七十五、依据《湖南省食品生产加工小作坊小餐饮和食品摊贩管理条例》第四十二条的行政处罚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583"/>
        </w:numPr>
        <w:tabs>
          <w:tab w:pos="1102" w:val="left" w:leader="none"/>
        </w:tabs>
        <w:spacing w:line="252" w:lineRule="auto" w:before="50" w:after="0"/>
        <w:ind w:left="113" w:right="267" w:firstLine="560"/>
        <w:jc w:val="left"/>
        <w:rPr>
          <w:sz w:val="28"/>
        </w:rPr>
      </w:pPr>
      <w:r>
        <w:rPr>
          <w:rFonts w:ascii="可口可乐在乎体 楷体" w:eastAsia="可口可乐在乎体 楷体" w:hint="eastAsia"/>
          <w:b/>
          <w:spacing w:val="4"/>
          <w:sz w:val="28"/>
        </w:rPr>
        <w:t>《湖南省食品生产加工小作坊小餐饮和食品摊贩管理条例》第四</w:t>
      </w:r>
      <w:r>
        <w:rPr>
          <w:rFonts w:ascii="可口可乐在乎体 楷体" w:eastAsia="可口可乐在乎体 楷体" w:hint="eastAsia"/>
          <w:b/>
          <w:sz w:val="28"/>
        </w:rPr>
        <w:t>十二条：</w:t>
      </w:r>
      <w:r>
        <w:rPr>
          <w:spacing w:val="-1"/>
          <w:sz w:val="28"/>
        </w:rPr>
        <w:t>违反本条例第三十三条规定，集中交易市场的开办者、食品柜台</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jc w:val="both"/>
      </w:pPr>
      <w:r>
        <w:rPr>
          <w:w w:val="95"/>
        </w:rPr>
        <w:t>的出租者、展销会的举办者允许未取得食品小作坊许可证、小餐饮经营许   可证、食品摊贩登记证的生产经营者进入市场生产经营食品，或者未履行   检查、报告等义务的，由县级以上人民政府食品药品监督管理部门责令改   </w:t>
      </w:r>
      <w:r>
        <w:rPr/>
        <w:t>正，没收违法所得，并处一千元以上一万元以下罚款；致使消费者合法权益受到损害的，依法与食品小作坊、小餐饮、食品摊贩承担连带责任。</w:t>
      </w:r>
    </w:p>
    <w:p>
      <w:pPr>
        <w:pStyle w:val="ListParagraph"/>
        <w:numPr>
          <w:ilvl w:val="0"/>
          <w:numId w:val="583"/>
        </w:numPr>
        <w:tabs>
          <w:tab w:pos="1102" w:val="left" w:leader="none"/>
        </w:tabs>
        <w:spacing w:line="252" w:lineRule="auto" w:before="0" w:after="0"/>
        <w:ind w:left="113" w:right="267" w:firstLine="560"/>
        <w:jc w:val="both"/>
        <w:rPr>
          <w:sz w:val="28"/>
        </w:rPr>
      </w:pPr>
      <w:r>
        <w:rPr>
          <w:rFonts w:ascii="可口可乐在乎体 楷体" w:eastAsia="可口可乐在乎体 楷体" w:hint="eastAsia"/>
          <w:b/>
          <w:spacing w:val="4"/>
          <w:sz w:val="28"/>
        </w:rPr>
        <w:t>《湖南省食品生产加工小作坊小餐饮和食品摊贩管理条例》第三</w:t>
      </w:r>
      <w:r>
        <w:rPr>
          <w:rFonts w:ascii="可口可乐在乎体 楷体" w:eastAsia="可口可乐在乎体 楷体" w:hint="eastAsia"/>
          <w:b/>
          <w:sz w:val="28"/>
        </w:rPr>
        <w:t>十三条：</w:t>
      </w:r>
      <w:r>
        <w:rPr>
          <w:spacing w:val="-1"/>
          <w:sz w:val="28"/>
        </w:rPr>
        <w:t>集中交易市场的开办者、食品柜台的出租者、展销会的举办者等应当查验进入本市场生产经营的食品小作坊许可证、小餐饮经营许可证、</w:t>
      </w:r>
      <w:r>
        <w:rPr>
          <w:spacing w:val="-2"/>
          <w:sz w:val="28"/>
        </w:rPr>
        <w:t>食品摊贩登记证和从业人员的有效健康证明，定期检查生产经营环境和条件，发现违法行为的，立即予以制止并报告食品药品监督管理部门。</w:t>
      </w:r>
    </w:p>
    <w:p>
      <w:pPr>
        <w:pStyle w:val="BodyText"/>
        <w:spacing w:before="14"/>
        <w:ind w:left="674"/>
        <w:rPr>
          <w:rFonts w:ascii="方正楷体_GBK" w:eastAsia="方正楷体_GBK" w:hint="eastAsia"/>
        </w:rPr>
      </w:pPr>
      <w:r>
        <w:rPr>
          <w:rFonts w:ascii="方正楷体_GBK" w:eastAsia="方正楷体_GBK" w:hint="eastAsia"/>
        </w:rPr>
        <w:t>（二）裁量基准：</w:t>
      </w:r>
    </w:p>
    <w:p>
      <w:pPr>
        <w:pStyle w:val="ListParagraph"/>
        <w:numPr>
          <w:ilvl w:val="0"/>
          <w:numId w:val="584"/>
        </w:numPr>
        <w:tabs>
          <w:tab w:pos="1175" w:val="left" w:leader="none"/>
        </w:tabs>
        <w:spacing w:line="240" w:lineRule="auto" w:before="49" w:after="0"/>
        <w:ind w:left="1174" w:right="0" w:hanging="422"/>
        <w:jc w:val="left"/>
        <w:rPr>
          <w:sz w:val="28"/>
        </w:rPr>
      </w:pPr>
      <w:r>
        <w:rPr>
          <w:sz w:val="28"/>
        </w:rPr>
        <w:t>符合本章《适用说明》减轻处罚规定的：</w:t>
      </w:r>
    </w:p>
    <w:p>
      <w:pPr>
        <w:pStyle w:val="BodyText"/>
        <w:spacing w:before="23"/>
        <w:ind w:left="753"/>
      </w:pPr>
      <w:r>
        <w:rPr/>
        <w:t>裁量基准：没收违法所得，并处 </w:t>
      </w:r>
      <w:r>
        <w:rPr>
          <w:rFonts w:ascii="Times New Roman" w:eastAsia="Times New Roman"/>
        </w:rPr>
        <w:t>0 </w:t>
      </w:r>
      <w:r>
        <w:rPr/>
        <w:t>到 </w:t>
      </w:r>
      <w:r>
        <w:rPr>
          <w:rFonts w:ascii="Times New Roman" w:eastAsia="Times New Roman"/>
        </w:rPr>
        <w:t>1000 </w:t>
      </w:r>
      <w:r>
        <w:rPr/>
        <w:t>元罚款；</w:t>
      </w:r>
    </w:p>
    <w:p>
      <w:pPr>
        <w:pStyle w:val="ListParagraph"/>
        <w:numPr>
          <w:ilvl w:val="0"/>
          <w:numId w:val="584"/>
        </w:numPr>
        <w:tabs>
          <w:tab w:pos="1175" w:val="left" w:leader="none"/>
        </w:tabs>
        <w:spacing w:line="240" w:lineRule="auto" w:before="22" w:after="0"/>
        <w:ind w:left="1174" w:right="0" w:hanging="422"/>
        <w:jc w:val="left"/>
        <w:rPr>
          <w:sz w:val="28"/>
        </w:rPr>
      </w:pPr>
      <w:r>
        <w:rPr>
          <w:sz w:val="28"/>
        </w:rPr>
        <w:t>符合本章《适用说明》从轻处罚规定的：</w:t>
      </w:r>
    </w:p>
    <w:p>
      <w:pPr>
        <w:pStyle w:val="BodyText"/>
        <w:spacing w:before="23"/>
        <w:ind w:left="753"/>
      </w:pPr>
      <w:r>
        <w:rPr/>
        <w:t>裁量基准：没收违法所得，并处 </w:t>
      </w:r>
      <w:r>
        <w:rPr>
          <w:rFonts w:ascii="Times New Roman" w:eastAsia="Times New Roman"/>
        </w:rPr>
        <w:t>1000 </w:t>
      </w:r>
      <w:r>
        <w:rPr/>
        <w:t>元到 </w:t>
      </w:r>
      <w:r>
        <w:rPr>
          <w:rFonts w:ascii="Times New Roman" w:eastAsia="Times New Roman"/>
        </w:rPr>
        <w:t>4000 </w:t>
      </w:r>
      <w:r>
        <w:rPr/>
        <w:t>元罚款；</w:t>
      </w:r>
    </w:p>
    <w:p>
      <w:pPr>
        <w:pStyle w:val="ListParagraph"/>
        <w:numPr>
          <w:ilvl w:val="0"/>
          <w:numId w:val="584"/>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pPr>
      <w:r>
        <w:rPr/>
        <w:t>裁量基准：没收违法所得，并处 </w:t>
      </w:r>
      <w:r>
        <w:rPr>
          <w:rFonts w:ascii="Times New Roman" w:eastAsia="Times New Roman"/>
        </w:rPr>
        <w:t>4000 </w:t>
      </w:r>
      <w:r>
        <w:rPr/>
        <w:t>元到 </w:t>
      </w:r>
      <w:r>
        <w:rPr>
          <w:rFonts w:ascii="Times New Roman" w:eastAsia="Times New Roman"/>
        </w:rPr>
        <w:t>7000 </w:t>
      </w:r>
      <w:r>
        <w:rPr/>
        <w:t>元罚款；</w:t>
      </w:r>
    </w:p>
    <w:p>
      <w:pPr>
        <w:pStyle w:val="ListParagraph"/>
        <w:numPr>
          <w:ilvl w:val="0"/>
          <w:numId w:val="584"/>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pPr>
      <w:r>
        <w:rPr/>
        <w:t>裁量基准：没收违法所得，并处 </w:t>
      </w:r>
      <w:r>
        <w:rPr>
          <w:rFonts w:ascii="Times New Roman" w:eastAsia="Times New Roman"/>
        </w:rPr>
        <w:t>7000 </w:t>
      </w:r>
      <w:r>
        <w:rPr/>
        <w:t>元到 </w:t>
      </w:r>
      <w:r>
        <w:rPr>
          <w:rFonts w:ascii="Times New Roman" w:eastAsia="Times New Roman"/>
        </w:rPr>
        <w:t>1 </w:t>
      </w:r>
      <w:r>
        <w:rPr/>
        <w:t>万元罚款。</w:t>
      </w:r>
    </w:p>
    <w:p>
      <w:pPr>
        <w:pStyle w:val="BodyText"/>
        <w:spacing w:line="276" w:lineRule="auto" w:before="44"/>
        <w:ind w:right="272" w:firstLine="560"/>
        <w:rPr>
          <w:rFonts w:ascii="方正黑体_GBK" w:eastAsia="方正黑体_GBK" w:hint="eastAsia"/>
        </w:rPr>
      </w:pPr>
      <w:r>
        <w:rPr>
          <w:rFonts w:ascii="方正黑体_GBK" w:eastAsia="方正黑体_GBK" w:hint="eastAsia"/>
        </w:rPr>
        <w:t>三百七十六、依据《湖南省食品生产加工小作坊小餐饮和食品摊贩管理条例》第四十三条的行政处罚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585"/>
        </w:numPr>
        <w:tabs>
          <w:tab w:pos="1176" w:val="left" w:leader="none"/>
        </w:tabs>
        <w:spacing w:line="252" w:lineRule="auto" w:before="50" w:after="0"/>
        <w:ind w:left="113" w:right="269" w:firstLine="639"/>
        <w:jc w:val="both"/>
        <w:rPr>
          <w:sz w:val="28"/>
        </w:rPr>
      </w:pPr>
      <w:r>
        <w:rPr>
          <w:rFonts w:ascii="可口可乐在乎体 楷体" w:eastAsia="可口可乐在乎体 楷体" w:hint="eastAsia"/>
          <w:b/>
          <w:sz w:val="28"/>
        </w:rPr>
        <w:t>《湖南省食品生产加工小作坊小餐饮和食品摊贩管理条例》第四</w:t>
      </w:r>
      <w:r>
        <w:rPr>
          <w:rFonts w:ascii="可口可乐在乎体 楷体" w:eastAsia="可口可乐在乎体 楷体" w:hint="eastAsia"/>
          <w:b/>
          <w:spacing w:val="-1"/>
          <w:sz w:val="28"/>
        </w:rPr>
        <w:t>十三条：</w:t>
      </w:r>
      <w:r>
        <w:rPr>
          <w:spacing w:val="-1"/>
          <w:sz w:val="28"/>
        </w:rPr>
        <w:t>违反本条例第三十四条规定，事故单位在发生食品安全事故后未进行处置、报告的，由有关主管部门依法责令改正，给予警告；隐匿、伪造、毁灭有关证据的，责令停产停业，并处一千元以上二万元以下罚款；</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情节严重的，由发证机关吊销许可证。</w:t>
      </w:r>
    </w:p>
    <w:p>
      <w:pPr>
        <w:pStyle w:val="ListParagraph"/>
        <w:numPr>
          <w:ilvl w:val="0"/>
          <w:numId w:val="585"/>
        </w:numPr>
        <w:tabs>
          <w:tab w:pos="1176" w:val="left" w:leader="none"/>
        </w:tabs>
        <w:spacing w:line="252" w:lineRule="auto" w:before="22" w:after="0"/>
        <w:ind w:left="113" w:right="270" w:firstLine="639"/>
        <w:jc w:val="both"/>
        <w:rPr>
          <w:sz w:val="28"/>
        </w:rPr>
      </w:pPr>
      <w:r>
        <w:rPr>
          <w:rFonts w:ascii="可口可乐在乎体 楷体" w:eastAsia="可口可乐在乎体 楷体" w:hint="eastAsia"/>
          <w:b/>
          <w:sz w:val="28"/>
        </w:rPr>
        <w:t>《湖南省食品生产加工小作坊小餐饮和食品摊贩管理条例》第三十四条：</w:t>
      </w:r>
      <w:r>
        <w:rPr>
          <w:spacing w:val="-2"/>
          <w:sz w:val="28"/>
        </w:rPr>
        <w:t>食品小作坊、小餐饮和食品摊贩发生食品安全事故时，应当立即停止生产经营，封存有关食品及原料、工具、设备，采取措施防止事故扩</w:t>
      </w:r>
      <w:r>
        <w:rPr>
          <w:spacing w:val="-2"/>
          <w:w w:val="95"/>
          <w:sz w:val="28"/>
        </w:rPr>
        <w:t>大，并向当地人民政府食品药品监督管理部门报告。食品药品监督管理部   门接到报告后，应当根据食品安全事故应急预案进行处理，防止或者减轻   </w:t>
      </w:r>
      <w:r>
        <w:rPr>
          <w:spacing w:val="-2"/>
          <w:sz w:val="28"/>
        </w:rPr>
        <w:t>社会危害。</w:t>
      </w:r>
    </w:p>
    <w:p>
      <w:pPr>
        <w:pStyle w:val="BodyText"/>
        <w:spacing w:line="252" w:lineRule="auto"/>
        <w:ind w:right="273" w:firstLine="639"/>
      </w:pPr>
      <w:r>
        <w:rPr>
          <w:spacing w:val="-6"/>
          <w:w w:val="95"/>
        </w:rPr>
        <w:t>任何单位和个人不得隐瞒、谎报、缓报食品安全事故，不得隐匿、伪  </w:t>
      </w:r>
      <w:r>
        <w:rPr>
          <w:spacing w:val="-6"/>
        </w:rPr>
        <w:t>造、毁灭有关证据。</w:t>
      </w:r>
    </w:p>
    <w:p>
      <w:pPr>
        <w:pStyle w:val="BodyText"/>
        <w:spacing w:line="256" w:lineRule="auto" w:before="18"/>
        <w:ind w:left="753" w:right="3130" w:hanging="80"/>
      </w:pPr>
      <w:r>
        <w:rPr>
          <w:rFonts w:ascii="方正楷体_GBK" w:eastAsia="方正楷体_GBK" w:hint="eastAsia"/>
        </w:rPr>
        <w:t>（二）裁量基准：                                      </w:t>
      </w:r>
      <w:r>
        <w:rPr>
          <w:rFonts w:ascii="Times New Roman" w:eastAsia="Times New Roman"/>
        </w:rPr>
        <w:t>1</w:t>
      </w:r>
      <w:r>
        <w:rPr>
          <w:spacing w:val="-1"/>
        </w:rPr>
        <w:t>．符合本章《适用说明》减轻处罚规定的： </w:t>
      </w:r>
      <w:r>
        <w:rPr/>
        <w:t>裁量基准：给予警告；                             </w:t>
      </w:r>
      <w:r>
        <w:rPr>
          <w:rFonts w:ascii="Times New Roman" w:eastAsia="Times New Roman"/>
        </w:rPr>
        <w:t>2</w:t>
      </w:r>
      <w:r>
        <w:rPr>
          <w:spacing w:val="-1"/>
        </w:rPr>
        <w:t>．符合本章《适用说明》从轻处罚规定的：</w:t>
      </w:r>
    </w:p>
    <w:p>
      <w:pPr>
        <w:pStyle w:val="BodyText"/>
        <w:spacing w:line="472" w:lineRule="exact"/>
        <w:ind w:left="753"/>
        <w:rPr>
          <w:rFonts w:ascii="Times New Roman" w:eastAsia="Times New Roman"/>
        </w:rPr>
      </w:pPr>
      <w:r>
        <w:rPr/>
        <w:t>裁量基准：隐匿、伪造、毁灭有关证据的，责令停产停业，并处 </w:t>
      </w:r>
      <w:r>
        <w:rPr>
          <w:rFonts w:ascii="Times New Roman" w:eastAsia="Times New Roman"/>
        </w:rPr>
        <w:t>1000</w:t>
      </w:r>
    </w:p>
    <w:p>
      <w:pPr>
        <w:pStyle w:val="BodyText"/>
        <w:spacing w:before="22"/>
      </w:pPr>
      <w:r>
        <w:rPr/>
        <w:t>元到 </w:t>
      </w:r>
      <w:r>
        <w:rPr>
          <w:rFonts w:ascii="Times New Roman" w:eastAsia="Times New Roman"/>
        </w:rPr>
        <w:t>7000 </w:t>
      </w:r>
      <w:r>
        <w:rPr/>
        <w:t>元罚款；</w:t>
      </w:r>
    </w:p>
    <w:p>
      <w:pPr>
        <w:pStyle w:val="ListParagraph"/>
        <w:numPr>
          <w:ilvl w:val="0"/>
          <w:numId w:val="585"/>
        </w:numPr>
        <w:tabs>
          <w:tab w:pos="1175" w:val="left" w:leader="none"/>
        </w:tabs>
        <w:spacing w:line="240" w:lineRule="auto" w:before="23" w:after="0"/>
        <w:ind w:left="1174" w:right="0" w:hanging="422"/>
        <w:jc w:val="left"/>
        <w:rPr>
          <w:sz w:val="28"/>
        </w:rPr>
      </w:pPr>
      <w:r>
        <w:rPr>
          <w:sz w:val="28"/>
        </w:rPr>
        <w:t>符合本章《适用说明》一般处罚规定的：</w:t>
      </w:r>
    </w:p>
    <w:p>
      <w:pPr>
        <w:pStyle w:val="BodyText"/>
        <w:spacing w:before="22"/>
        <w:ind w:left="753"/>
        <w:rPr>
          <w:rFonts w:ascii="Times New Roman" w:eastAsia="Times New Roman"/>
        </w:rPr>
      </w:pPr>
      <w:r>
        <w:rPr/>
        <w:t>裁量基准：隐匿、伪造、毁灭有关证据的，责令停产停业，并处 </w:t>
      </w:r>
      <w:r>
        <w:rPr>
          <w:rFonts w:ascii="Times New Roman" w:eastAsia="Times New Roman"/>
        </w:rPr>
        <w:t>7000</w:t>
      </w:r>
    </w:p>
    <w:p>
      <w:pPr>
        <w:pStyle w:val="BodyText"/>
        <w:spacing w:before="23"/>
      </w:pPr>
      <w:r>
        <w:rPr/>
        <w:t>元到 </w:t>
      </w:r>
      <w:r>
        <w:rPr>
          <w:rFonts w:ascii="Times New Roman" w:eastAsia="Times New Roman"/>
        </w:rPr>
        <w:t>1</w:t>
      </w:r>
      <w:r>
        <w:rPr/>
        <w:t>．</w:t>
      </w:r>
      <w:r>
        <w:rPr>
          <w:rFonts w:ascii="Times New Roman" w:eastAsia="Times New Roman"/>
        </w:rPr>
        <w:t>4 </w:t>
      </w:r>
      <w:r>
        <w:rPr/>
        <w:t>万元罚款；</w:t>
      </w:r>
    </w:p>
    <w:p>
      <w:pPr>
        <w:pStyle w:val="ListParagraph"/>
        <w:numPr>
          <w:ilvl w:val="0"/>
          <w:numId w:val="585"/>
        </w:numPr>
        <w:tabs>
          <w:tab w:pos="1175" w:val="left" w:leader="none"/>
        </w:tabs>
        <w:spacing w:line="240" w:lineRule="auto" w:before="23" w:after="0"/>
        <w:ind w:left="1174" w:right="0" w:hanging="422"/>
        <w:jc w:val="left"/>
        <w:rPr>
          <w:sz w:val="28"/>
        </w:rPr>
      </w:pPr>
      <w:r>
        <w:rPr>
          <w:sz w:val="28"/>
        </w:rPr>
        <w:t>符合本章《适用说明》从重处罚规定的：</w:t>
      </w:r>
    </w:p>
    <w:p>
      <w:pPr>
        <w:pStyle w:val="BodyText"/>
        <w:spacing w:before="22"/>
        <w:ind w:left="753"/>
        <w:rPr>
          <w:rFonts w:ascii="Times New Roman" w:eastAsia="Times New Roman"/>
        </w:rPr>
      </w:pPr>
      <w:r>
        <w:rPr/>
        <w:t>裁量基准：隐匿、伪造、毁灭有关证据的，责令停产停业，并处 </w:t>
      </w:r>
      <w:r>
        <w:rPr>
          <w:rFonts w:ascii="Times New Roman" w:eastAsia="Times New Roman"/>
        </w:rPr>
        <w:t>1.4</w:t>
      </w:r>
    </w:p>
    <w:p>
      <w:pPr>
        <w:pStyle w:val="BodyText"/>
        <w:spacing w:before="23"/>
      </w:pPr>
      <w:r>
        <w:rPr/>
        <w:t>万元到 </w:t>
      </w:r>
      <w:r>
        <w:rPr>
          <w:rFonts w:ascii="Times New Roman" w:eastAsia="Times New Roman"/>
        </w:rPr>
        <w:t>2 </w:t>
      </w:r>
      <w:r>
        <w:rPr/>
        <w:t>万元罚款；情节严重的，由发证机关吊销许可证。</w:t>
      </w:r>
    </w:p>
    <w:p>
      <w:pPr>
        <w:spacing w:after="0"/>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6"/>
        <w:ind w:left="0"/>
      </w:pPr>
    </w:p>
    <w:p>
      <w:pPr>
        <w:pStyle w:val="Heading1"/>
        <w:tabs>
          <w:tab w:pos="1799" w:val="left" w:leader="none"/>
        </w:tabs>
        <w:spacing w:line="633" w:lineRule="exact"/>
      </w:pPr>
      <w:r>
        <w:rPr/>
        <w:t>第十五章</w:t>
        <w:tab/>
        <w:t>商标监督管理</w:t>
      </w:r>
    </w:p>
    <w:p>
      <w:pPr>
        <w:pStyle w:val="BodyText"/>
        <w:spacing w:before="15"/>
        <w:ind w:left="0"/>
        <w:rPr>
          <w:rFonts w:ascii="方正小标宋_GBK"/>
          <w:sz w:val="56"/>
        </w:rPr>
      </w:pPr>
    </w:p>
    <w:p>
      <w:pPr>
        <w:pStyle w:val="BodyText"/>
        <w:spacing w:before="1"/>
        <w:ind w:left="743"/>
        <w:rPr>
          <w:rFonts w:ascii="方正黑体_GBK" w:eastAsia="方正黑体_GBK" w:hint="eastAsia"/>
        </w:rPr>
      </w:pPr>
      <w:r>
        <w:rPr>
          <w:rFonts w:ascii="方正黑体_GBK" w:eastAsia="方正黑体_GBK" w:hint="eastAsia"/>
        </w:rPr>
        <w:t>第一节 违反《中华人民共和国商标法》的行政处罚裁量权基准</w:t>
      </w:r>
    </w:p>
    <w:p>
      <w:pPr>
        <w:pStyle w:val="BodyText"/>
        <w:spacing w:before="9"/>
        <w:ind w:left="0"/>
        <w:rPr>
          <w:rFonts w:ascii="方正黑体_GBK"/>
          <w:sz w:val="36"/>
        </w:rPr>
      </w:pPr>
    </w:p>
    <w:p>
      <w:pPr>
        <w:pStyle w:val="BodyText"/>
        <w:spacing w:before="1"/>
        <w:ind w:left="674"/>
        <w:rPr>
          <w:rFonts w:ascii="方正黑体_GBK" w:eastAsia="方正黑体_GBK" w:hint="eastAsia"/>
        </w:rPr>
      </w:pPr>
      <w:r>
        <w:rPr>
          <w:rFonts w:ascii="方正黑体_GBK" w:eastAsia="方正黑体_GBK" w:hint="eastAsia"/>
        </w:rPr>
        <w:t>三百七十七、依据《中华人民共和国商标法》第五十一条的行政处罚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586"/>
        </w:numPr>
        <w:tabs>
          <w:tab w:pos="1103" w:val="left" w:leader="none"/>
        </w:tabs>
        <w:spacing w:line="252" w:lineRule="auto" w:before="49" w:after="0"/>
        <w:ind w:left="113" w:right="265" w:firstLine="560"/>
        <w:jc w:val="both"/>
        <w:rPr>
          <w:rFonts w:ascii="Times New Roman" w:eastAsia="Times New Roman"/>
          <w:sz w:val="26"/>
        </w:rPr>
      </w:pPr>
      <w:r>
        <w:rPr>
          <w:rFonts w:ascii="可口可乐在乎体 楷体" w:eastAsia="可口可乐在乎体 楷体" w:hint="eastAsia"/>
          <w:b/>
          <w:spacing w:val="5"/>
          <w:sz w:val="28"/>
        </w:rPr>
        <w:t>《中华人民共和国商标法》第六条：</w:t>
      </w:r>
      <w:r>
        <w:rPr>
          <w:spacing w:val="4"/>
          <w:sz w:val="28"/>
        </w:rPr>
        <w:t>法律、行政法规规定必须使</w:t>
      </w:r>
      <w:r>
        <w:rPr>
          <w:sz w:val="28"/>
        </w:rPr>
        <w:t>用注册商标的商品，必须申请商标注册，未经核准注册的，不得在市场销售。</w:t>
      </w:r>
    </w:p>
    <w:p>
      <w:pPr>
        <w:pStyle w:val="ListParagraph"/>
        <w:numPr>
          <w:ilvl w:val="0"/>
          <w:numId w:val="586"/>
        </w:numPr>
        <w:tabs>
          <w:tab w:pos="1097" w:val="left" w:leader="none"/>
        </w:tabs>
        <w:spacing w:line="252" w:lineRule="auto" w:before="0" w:after="0"/>
        <w:ind w:left="113" w:right="131" w:firstLine="561"/>
        <w:jc w:val="left"/>
        <w:rPr>
          <w:rFonts w:ascii="Times New Roman" w:eastAsia="Times New Roman"/>
          <w:sz w:val="26"/>
        </w:rPr>
      </w:pPr>
      <w:r>
        <w:rPr>
          <w:rFonts w:ascii="可口可乐在乎体 楷体" w:eastAsia="可口可乐在乎体 楷体" w:hint="eastAsia"/>
          <w:b/>
          <w:spacing w:val="-2"/>
          <w:sz w:val="28"/>
        </w:rPr>
        <w:t>《中华人民共和国商标法》第五十一条：</w:t>
      </w:r>
      <w:r>
        <w:rPr>
          <w:sz w:val="28"/>
        </w:rPr>
        <w:t>违反本法第六条规定的， 由地方工商行政管理部门责令限期申请注册，违法经营额五万元以上的， 可以处违法经营额百分之二十以下的罚款，没有违法经营额或者违法经营额不足五万元的，可以处一万元以下的罚款。</w:t>
      </w:r>
    </w:p>
    <w:p>
      <w:pPr>
        <w:pStyle w:val="BodyText"/>
        <w:spacing w:before="19"/>
        <w:ind w:left="674"/>
        <w:rPr>
          <w:rFonts w:ascii="方正楷体_GBK" w:eastAsia="方正楷体_GBK" w:hint="eastAsia"/>
        </w:rPr>
      </w:pPr>
      <w:r>
        <w:rPr>
          <w:rFonts w:ascii="方正楷体_GBK" w:eastAsia="方正楷体_GBK" w:hint="eastAsia"/>
        </w:rPr>
        <w:t>（二）裁量基准：</w:t>
      </w:r>
    </w:p>
    <w:p>
      <w:pPr>
        <w:pStyle w:val="ListParagraph"/>
        <w:numPr>
          <w:ilvl w:val="0"/>
          <w:numId w:val="587"/>
        </w:numPr>
        <w:tabs>
          <w:tab w:pos="1104" w:val="left" w:leader="none"/>
        </w:tabs>
        <w:spacing w:line="240" w:lineRule="auto" w:before="50" w:after="0"/>
        <w:ind w:left="1103" w:right="0" w:hanging="430"/>
        <w:jc w:val="left"/>
        <w:rPr>
          <w:rFonts w:ascii="Times New Roman" w:eastAsia="Times New Roman"/>
          <w:sz w:val="28"/>
        </w:rPr>
      </w:pPr>
      <w:r>
        <w:rPr>
          <w:spacing w:val="6"/>
          <w:sz w:val="28"/>
        </w:rPr>
        <w:t>情节较轻的违法情形：没有违法经营额的或违法经营额不超过 </w:t>
      </w:r>
      <w:r>
        <w:rPr>
          <w:rFonts w:ascii="Times New Roman" w:eastAsia="Times New Roman"/>
          <w:sz w:val="28"/>
        </w:rPr>
        <w:t>2</w:t>
      </w:r>
    </w:p>
    <w:p>
      <w:pPr>
        <w:pStyle w:val="BodyText"/>
        <w:spacing w:before="23"/>
      </w:pPr>
      <w:r>
        <w:rPr/>
        <w:t>万元的。</w:t>
      </w:r>
    </w:p>
    <w:p>
      <w:pPr>
        <w:pStyle w:val="BodyText"/>
        <w:spacing w:before="22"/>
        <w:ind w:left="674"/>
      </w:pPr>
      <w:r>
        <w:rPr/>
        <w:t>裁量基准：责令限期申请注册，可以处以 </w:t>
      </w:r>
      <w:r>
        <w:rPr>
          <w:rFonts w:ascii="Times New Roman" w:eastAsia="Times New Roman"/>
        </w:rPr>
        <w:t>4000 </w:t>
      </w:r>
      <w:r>
        <w:rPr/>
        <w:t>元以下罚款。</w:t>
      </w:r>
    </w:p>
    <w:p>
      <w:pPr>
        <w:pStyle w:val="ListParagraph"/>
        <w:numPr>
          <w:ilvl w:val="0"/>
          <w:numId w:val="587"/>
        </w:numPr>
        <w:tabs>
          <w:tab w:pos="1095" w:val="left" w:leader="none"/>
        </w:tabs>
        <w:spacing w:line="240" w:lineRule="auto" w:before="23" w:after="0"/>
        <w:ind w:left="1094" w:right="0" w:hanging="421"/>
        <w:jc w:val="left"/>
        <w:rPr>
          <w:sz w:val="28"/>
        </w:rPr>
      </w:pPr>
      <w:r>
        <w:rPr>
          <w:spacing w:val="-1"/>
          <w:sz w:val="28"/>
        </w:rPr>
        <w:t>情节一般的违法情形：违法经营额超过两万元不超过 </w:t>
      </w:r>
      <w:r>
        <w:rPr>
          <w:rFonts w:ascii="Times New Roman" w:eastAsia="Times New Roman"/>
          <w:sz w:val="28"/>
        </w:rPr>
        <w:t>5</w:t>
      </w:r>
      <w:r>
        <w:rPr>
          <w:rFonts w:ascii="Times New Roman" w:eastAsia="Times New Roman"/>
          <w:spacing w:val="-1"/>
          <w:sz w:val="28"/>
        </w:rPr>
        <w:t> </w:t>
      </w:r>
      <w:r>
        <w:rPr>
          <w:sz w:val="28"/>
        </w:rPr>
        <w:t>万元的。</w:t>
      </w:r>
    </w:p>
    <w:p>
      <w:pPr>
        <w:pStyle w:val="BodyText"/>
        <w:spacing w:line="252" w:lineRule="auto" w:before="23"/>
        <w:ind w:right="270" w:firstLine="560"/>
      </w:pPr>
      <w:r>
        <w:rPr/>
        <w:t>裁量基准：责令限期申请注册，可以处以 </w:t>
      </w:r>
      <w:r>
        <w:rPr>
          <w:rFonts w:ascii="Times New Roman" w:eastAsia="Times New Roman"/>
        </w:rPr>
        <w:t>4000 </w:t>
      </w:r>
      <w:r>
        <w:rPr/>
        <w:t>元以上 </w:t>
      </w:r>
      <w:r>
        <w:rPr>
          <w:rFonts w:ascii="Times New Roman" w:eastAsia="Times New Roman"/>
        </w:rPr>
        <w:t>1 </w:t>
      </w:r>
      <w:r>
        <w:rPr/>
        <w:t>万元以下罚款。</w:t>
      </w:r>
    </w:p>
    <w:p>
      <w:pPr>
        <w:pStyle w:val="ListParagraph"/>
        <w:numPr>
          <w:ilvl w:val="0"/>
          <w:numId w:val="587"/>
        </w:numPr>
        <w:tabs>
          <w:tab w:pos="1096" w:val="left" w:leader="none"/>
        </w:tabs>
        <w:spacing w:line="484" w:lineRule="exact" w:before="0" w:after="0"/>
        <w:ind w:left="1095" w:right="0" w:hanging="422"/>
        <w:jc w:val="left"/>
        <w:rPr>
          <w:sz w:val="28"/>
        </w:rPr>
      </w:pPr>
      <w:r>
        <w:rPr>
          <w:spacing w:val="-1"/>
          <w:sz w:val="28"/>
        </w:rPr>
        <w:t>情节较重的违法情形：违法经营额超过 </w:t>
      </w:r>
      <w:r>
        <w:rPr>
          <w:rFonts w:ascii="Times New Roman" w:eastAsia="Times New Roman"/>
          <w:sz w:val="28"/>
        </w:rPr>
        <w:t>5</w:t>
      </w:r>
      <w:r>
        <w:rPr>
          <w:rFonts w:ascii="Times New Roman" w:eastAsia="Times New Roman"/>
          <w:spacing w:val="-2"/>
          <w:sz w:val="28"/>
        </w:rPr>
        <w:t> </w:t>
      </w:r>
      <w:r>
        <w:rPr>
          <w:spacing w:val="-2"/>
          <w:sz w:val="28"/>
        </w:rPr>
        <w:t>万元不超过 </w:t>
      </w:r>
      <w:r>
        <w:rPr>
          <w:rFonts w:ascii="Times New Roman" w:eastAsia="Times New Roman"/>
          <w:sz w:val="28"/>
        </w:rPr>
        <w:t>10</w:t>
      </w:r>
      <w:r>
        <w:rPr>
          <w:rFonts w:ascii="Times New Roman" w:eastAsia="Times New Roman"/>
          <w:spacing w:val="-1"/>
          <w:sz w:val="28"/>
        </w:rPr>
        <w:t> </w:t>
      </w:r>
      <w:r>
        <w:rPr>
          <w:sz w:val="28"/>
        </w:rPr>
        <w:t>万元的。</w:t>
      </w:r>
    </w:p>
    <w:p>
      <w:pPr>
        <w:pStyle w:val="BodyText"/>
        <w:spacing w:before="22"/>
        <w:ind w:left="0" w:right="268"/>
        <w:jc w:val="right"/>
      </w:pPr>
      <w:r>
        <w:rPr>
          <w:spacing w:val="-12"/>
        </w:rPr>
        <w:t>裁量基准：责令限期申请注册，可以处以 </w:t>
      </w:r>
      <w:r>
        <w:rPr>
          <w:rFonts w:ascii="Times New Roman" w:eastAsia="Times New Roman"/>
        </w:rPr>
        <w:t>1</w:t>
      </w:r>
      <w:r>
        <w:rPr>
          <w:rFonts w:ascii="Times New Roman" w:eastAsia="Times New Roman"/>
          <w:spacing w:val="-13"/>
        </w:rPr>
        <w:t> </w:t>
      </w:r>
      <w:r>
        <w:rPr>
          <w:spacing w:val="-8"/>
        </w:rPr>
        <w:t>万元加上违法经营额中超过</w:t>
      </w:r>
    </w:p>
    <w:p>
      <w:pPr>
        <w:pStyle w:val="BodyText"/>
        <w:spacing w:before="23"/>
        <w:ind w:right="292"/>
        <w:jc w:val="right"/>
      </w:pPr>
      <w:r>
        <w:rPr>
          <w:rFonts w:ascii="Times New Roman" w:eastAsia="Times New Roman"/>
        </w:rPr>
        <w:t>5</w:t>
      </w:r>
      <w:r>
        <w:rPr>
          <w:rFonts w:ascii="Times New Roman" w:eastAsia="Times New Roman"/>
          <w:spacing w:val="-12"/>
        </w:rPr>
        <w:t> </w:t>
      </w:r>
      <w:r>
        <w:rPr>
          <w:spacing w:val="-10"/>
        </w:rPr>
        <w:t>万元部分的 </w:t>
      </w:r>
      <w:r>
        <w:rPr>
          <w:rFonts w:ascii="Times New Roman" w:eastAsia="Times New Roman"/>
          <w:spacing w:val="-5"/>
        </w:rPr>
        <w:t>10%</w:t>
      </w:r>
      <w:r>
        <w:rPr>
          <w:spacing w:val="-8"/>
        </w:rPr>
        <w:t>以下罚款。罚款最高不得超过违法经营额的百分之二十。</w:t>
      </w:r>
    </w:p>
    <w:p>
      <w:pPr>
        <w:spacing w:after="0"/>
        <w:jc w:val="right"/>
        <w:sectPr>
          <w:pgSz w:w="11910" w:h="16840"/>
          <w:pgMar w:header="0" w:footer="1115" w:top="1600" w:bottom="1300" w:left="1360" w:right="1200"/>
        </w:sectPr>
      </w:pPr>
    </w:p>
    <w:p>
      <w:pPr>
        <w:pStyle w:val="BodyText"/>
        <w:spacing w:before="8"/>
        <w:ind w:left="0"/>
        <w:rPr>
          <w:sz w:val="25"/>
        </w:rPr>
      </w:pPr>
    </w:p>
    <w:p>
      <w:pPr>
        <w:pStyle w:val="ListParagraph"/>
        <w:numPr>
          <w:ilvl w:val="0"/>
          <w:numId w:val="587"/>
        </w:numPr>
        <w:tabs>
          <w:tab w:pos="1095" w:val="left" w:leader="none"/>
        </w:tabs>
        <w:spacing w:line="252" w:lineRule="auto" w:before="14" w:after="0"/>
        <w:ind w:left="113" w:right="270" w:firstLine="560"/>
        <w:jc w:val="both"/>
        <w:rPr>
          <w:sz w:val="28"/>
        </w:rPr>
      </w:pPr>
      <w:r>
        <w:rPr>
          <w:spacing w:val="1"/>
          <w:sz w:val="28"/>
        </w:rPr>
        <w:t>情节严重的违法情形：违法经营额超过 </w:t>
      </w:r>
      <w:r>
        <w:rPr>
          <w:rFonts w:ascii="Times New Roman" w:eastAsia="Times New Roman"/>
          <w:sz w:val="28"/>
        </w:rPr>
        <w:t>10</w:t>
      </w:r>
      <w:r>
        <w:rPr>
          <w:rFonts w:ascii="Times New Roman" w:eastAsia="Times New Roman"/>
          <w:spacing w:val="31"/>
          <w:sz w:val="28"/>
        </w:rPr>
        <w:t> </w:t>
      </w:r>
      <w:r>
        <w:rPr>
          <w:spacing w:val="3"/>
          <w:sz w:val="28"/>
        </w:rPr>
        <w:t>万元不超过 </w:t>
      </w:r>
      <w:r>
        <w:rPr>
          <w:rFonts w:ascii="Times New Roman" w:eastAsia="Times New Roman"/>
          <w:sz w:val="28"/>
        </w:rPr>
        <w:t>20</w:t>
      </w:r>
      <w:r>
        <w:rPr>
          <w:rFonts w:ascii="Times New Roman" w:eastAsia="Times New Roman"/>
          <w:spacing w:val="30"/>
          <w:sz w:val="28"/>
        </w:rPr>
        <w:t> </w:t>
      </w:r>
      <w:r>
        <w:rPr>
          <w:sz w:val="28"/>
        </w:rPr>
        <w:t>万元以下的。</w:t>
      </w:r>
    </w:p>
    <w:p>
      <w:pPr>
        <w:pStyle w:val="BodyText"/>
        <w:spacing w:line="252" w:lineRule="auto"/>
        <w:ind w:right="272" w:firstLine="560"/>
        <w:jc w:val="both"/>
      </w:pPr>
      <w:r>
        <w:rPr>
          <w:spacing w:val="-1"/>
        </w:rPr>
        <w:t>裁量基准：责令限期申请注册，可以处以 </w:t>
      </w:r>
      <w:r>
        <w:rPr>
          <w:rFonts w:ascii="Times New Roman" w:eastAsia="Times New Roman"/>
        </w:rPr>
        <w:t>1 </w:t>
      </w:r>
      <w:r>
        <w:rPr/>
        <w:t>万元加上违法经营额中超</w:t>
      </w:r>
      <w:r>
        <w:rPr>
          <w:spacing w:val="-6"/>
        </w:rPr>
        <w:t>过 </w:t>
      </w:r>
      <w:r>
        <w:rPr>
          <w:rFonts w:ascii="Times New Roman" w:eastAsia="Times New Roman"/>
        </w:rPr>
        <w:t>5 </w:t>
      </w:r>
      <w:r>
        <w:rPr>
          <w:spacing w:val="-2"/>
        </w:rPr>
        <w:t>万元部分 </w:t>
      </w:r>
      <w:r>
        <w:rPr>
          <w:rFonts w:ascii="Times New Roman" w:eastAsia="Times New Roman"/>
        </w:rPr>
        <w:t>10%</w:t>
      </w:r>
      <w:r>
        <w:rPr>
          <w:spacing w:val="-4"/>
        </w:rPr>
        <w:t>以上 </w:t>
      </w:r>
      <w:r>
        <w:rPr>
          <w:rFonts w:ascii="Times New Roman" w:eastAsia="Times New Roman"/>
        </w:rPr>
        <w:t>15%</w:t>
      </w:r>
      <w:r>
        <w:rPr>
          <w:spacing w:val="-7"/>
        </w:rPr>
        <w:t>以下的罚款。罚款最高不得超过违法经营额的百分之二十。</w:t>
      </w:r>
    </w:p>
    <w:p>
      <w:pPr>
        <w:pStyle w:val="ListParagraph"/>
        <w:numPr>
          <w:ilvl w:val="0"/>
          <w:numId w:val="587"/>
        </w:numPr>
        <w:tabs>
          <w:tab w:pos="1095" w:val="left" w:leader="none"/>
        </w:tabs>
        <w:spacing w:line="482" w:lineRule="exact" w:before="0" w:after="0"/>
        <w:ind w:left="1094" w:right="0" w:hanging="422"/>
        <w:jc w:val="both"/>
        <w:rPr>
          <w:sz w:val="28"/>
        </w:rPr>
      </w:pPr>
      <w:r>
        <w:rPr>
          <w:spacing w:val="-1"/>
          <w:sz w:val="28"/>
        </w:rPr>
        <w:t>情节特别严重的违法情形：违法经营额超过 </w:t>
      </w:r>
      <w:r>
        <w:rPr>
          <w:rFonts w:ascii="Times New Roman" w:eastAsia="Times New Roman"/>
          <w:sz w:val="28"/>
        </w:rPr>
        <w:t>20 </w:t>
      </w:r>
      <w:r>
        <w:rPr>
          <w:sz w:val="28"/>
        </w:rPr>
        <w:t>万元的。</w:t>
      </w:r>
    </w:p>
    <w:p>
      <w:pPr>
        <w:pStyle w:val="BodyText"/>
        <w:spacing w:line="252" w:lineRule="auto" w:before="19"/>
        <w:ind w:right="272" w:firstLine="560"/>
        <w:jc w:val="both"/>
      </w:pPr>
      <w:r>
        <w:rPr>
          <w:spacing w:val="-1"/>
        </w:rPr>
        <w:t>裁量基准：责令限期申请注册，可以处以 </w:t>
      </w:r>
      <w:r>
        <w:rPr>
          <w:rFonts w:ascii="Times New Roman" w:eastAsia="Times New Roman"/>
        </w:rPr>
        <w:t>1 </w:t>
      </w:r>
      <w:r>
        <w:rPr/>
        <w:t>万元加上违法经营额中超</w:t>
      </w:r>
      <w:r>
        <w:rPr>
          <w:spacing w:val="-6"/>
        </w:rPr>
        <w:t>过 </w:t>
      </w:r>
      <w:r>
        <w:rPr>
          <w:rFonts w:ascii="Times New Roman" w:eastAsia="Times New Roman"/>
        </w:rPr>
        <w:t>5 </w:t>
      </w:r>
      <w:r>
        <w:rPr>
          <w:spacing w:val="-2"/>
        </w:rPr>
        <w:t>万元部分的 </w:t>
      </w:r>
      <w:r>
        <w:rPr>
          <w:rFonts w:ascii="Times New Roman" w:eastAsia="Times New Roman"/>
        </w:rPr>
        <w:t>15%</w:t>
      </w:r>
      <w:r>
        <w:rPr>
          <w:spacing w:val="-4"/>
        </w:rPr>
        <w:t>以上 </w:t>
      </w:r>
      <w:r>
        <w:rPr>
          <w:rFonts w:ascii="Times New Roman" w:eastAsia="Times New Roman"/>
        </w:rPr>
        <w:t>20%</w:t>
      </w:r>
      <w:r>
        <w:rPr>
          <w:spacing w:val="-7"/>
        </w:rPr>
        <w:t>以下的罚款。罚款最高不得超过违法经营额的百分之二十。</w:t>
      </w:r>
    </w:p>
    <w:p>
      <w:pPr>
        <w:pStyle w:val="BodyText"/>
        <w:spacing w:before="15"/>
        <w:ind w:left="673"/>
        <w:rPr>
          <w:rFonts w:ascii="方正黑体_GBK" w:eastAsia="方正黑体_GBK" w:hint="eastAsia"/>
        </w:rPr>
      </w:pPr>
      <w:r>
        <w:rPr>
          <w:rFonts w:ascii="方正黑体_GBK" w:eastAsia="方正黑体_GBK" w:hint="eastAsia"/>
        </w:rPr>
        <w:t>三百七十八、依据《中华人民共和国商标法》第五十二条的行政处罚</w:t>
      </w:r>
    </w:p>
    <w:p>
      <w:pPr>
        <w:pStyle w:val="BodyText"/>
        <w:spacing w:before="79"/>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133" w:firstLine="561"/>
      </w:pPr>
      <w:r>
        <w:rPr>
          <w:rFonts w:ascii="可口可乐在乎体 楷体" w:eastAsia="可口可乐在乎体 楷体" w:hint="eastAsia"/>
          <w:b/>
          <w:spacing w:val="-2"/>
        </w:rPr>
        <w:t>《中华人民共和国商标法》第五十二条：</w:t>
      </w:r>
      <w:r>
        <w:rPr/>
        <w:t>将未注册商标冒充注册商标  使用的，或者使用未注册商标违反本法第十条规定的，由地方工商行政管</w:t>
      </w:r>
      <w:r>
        <w:rPr>
          <w:spacing w:val="-12"/>
          <w:w w:val="95"/>
        </w:rPr>
        <w:t>理部门予以制止，限期改正，并可以予以通报，违法经营额五万元以上的，   </w:t>
      </w:r>
      <w:r>
        <w:rPr>
          <w:spacing w:val="-12"/>
        </w:rPr>
        <w:t>可以处违法经营额百分之二十以下的罚款，没有违法经营额或者违法经营额不足五万元的，可以处一万元以下的罚款。</w:t>
      </w:r>
    </w:p>
    <w:p>
      <w:pPr>
        <w:pStyle w:val="BodyText"/>
        <w:spacing w:line="252" w:lineRule="auto"/>
        <w:ind w:right="130" w:firstLine="561"/>
      </w:pPr>
      <w:r>
        <w:rPr>
          <w:rFonts w:ascii="可口可乐在乎体 楷体" w:eastAsia="可口可乐在乎体 楷体" w:hint="eastAsia"/>
          <w:b/>
          <w:spacing w:val="1"/>
          <w:w w:val="102"/>
        </w:rPr>
        <w:t>《中华人民共和国商标法</w:t>
      </w:r>
      <w:r>
        <w:rPr>
          <w:rFonts w:ascii="可口可乐在乎体 楷体" w:eastAsia="可口可乐在乎体 楷体" w:hint="eastAsia"/>
          <w:b/>
          <w:spacing w:val="-110"/>
          <w:w w:val="133"/>
        </w:rPr>
        <w:t>》</w:t>
      </w:r>
      <w:r>
        <w:rPr>
          <w:rFonts w:ascii="可口可乐在乎体 楷体" w:eastAsia="可口可乐在乎体 楷体" w:hint="eastAsia"/>
          <w:b/>
          <w:spacing w:val="1"/>
          <w:w w:val="99"/>
        </w:rPr>
        <w:t>第十条</w:t>
      </w:r>
      <w:r>
        <w:rPr>
          <w:rFonts w:ascii="可口可乐在乎体 楷体" w:eastAsia="可口可乐在乎体 楷体" w:hint="eastAsia"/>
          <w:b/>
          <w:spacing w:val="-109"/>
          <w:w w:val="133"/>
        </w:rPr>
        <w:t>：</w:t>
      </w:r>
      <w:r>
        <w:rPr>
          <w:w w:val="99"/>
        </w:rPr>
        <w:t>下列标志不得作为商标使用</w:t>
      </w:r>
      <w:r>
        <w:rPr>
          <w:spacing w:val="-220"/>
          <w:w w:val="99"/>
        </w:rPr>
        <w:t>：</w:t>
      </w:r>
      <w:r>
        <w:rPr>
          <w:w w:val="99"/>
        </w:rPr>
        <w:t>（一）</w:t>
      </w:r>
      <w:r>
        <w:rPr/>
        <w:t>同中华人民共和国的国家名称、国旗、国徽、国歌、军旗、军徽、军歌、勋章等相同或者近似的，以及同中央国家机关的名称、标志、所在地特定地点的名称或者标志性建筑物的名称、图形相同的；（二）同外国的国家</w:t>
      </w:r>
      <w:r>
        <w:rPr>
          <w:w w:val="110"/>
        </w:rPr>
        <w:t>名称、国旗、国徽、军旗等相同或者近似的，但经该国政府</w:t>
      </w:r>
    </w:p>
    <w:p>
      <w:pPr>
        <w:pStyle w:val="BodyText"/>
        <w:spacing w:line="252" w:lineRule="auto"/>
        <w:ind w:right="130"/>
      </w:pPr>
      <w:r>
        <w:rPr/>
        <w:t>同意的除外；（三）同政府间国际组织的名称、旗帜、徽记等相同或者近</w:t>
      </w:r>
      <w:r>
        <w:rPr>
          <w:spacing w:val="-8"/>
        </w:rPr>
        <w:t>似的，但经该组织同意或者不易误导公众的除外；</w:t>
      </w:r>
      <w:r>
        <w:rPr>
          <w:spacing w:val="-36"/>
        </w:rPr>
        <w:t>（</w:t>
      </w:r>
      <w:r>
        <w:rPr/>
        <w:t>四</w:t>
      </w:r>
      <w:r>
        <w:rPr>
          <w:spacing w:val="-35"/>
        </w:rPr>
        <w:t>）</w:t>
      </w:r>
      <w:r>
        <w:rPr/>
        <w:t>与表明实施控制、</w:t>
      </w:r>
      <w:r>
        <w:rPr>
          <w:spacing w:val="-7"/>
        </w:rPr>
        <w:t>予以保证的官方标志、检验印记相同或者近似的，但经授权的除外；</w:t>
      </w:r>
      <w:r>
        <w:rPr>
          <w:spacing w:val="-36"/>
        </w:rPr>
        <w:t>（</w:t>
      </w:r>
      <w:r>
        <w:rPr/>
        <w:t>五） 同</w:t>
      </w:r>
      <w:r>
        <w:rPr>
          <w:rFonts w:ascii="Times New Roman" w:hAnsi="Times New Roman" w:eastAsia="Times New Roman"/>
        </w:rPr>
        <w:t>“</w:t>
      </w:r>
      <w:r>
        <w:rPr/>
        <w:t>红十字</w:t>
      </w:r>
      <w:r>
        <w:rPr>
          <w:rFonts w:ascii="Times New Roman" w:hAnsi="Times New Roman" w:eastAsia="Times New Roman"/>
        </w:rPr>
        <w:t>”</w:t>
      </w:r>
      <w:r>
        <w:rPr/>
        <w:t>、</w:t>
      </w:r>
      <w:r>
        <w:rPr>
          <w:rFonts w:ascii="Times New Roman" w:hAnsi="Times New Roman" w:eastAsia="Times New Roman"/>
        </w:rPr>
        <w:t>“</w:t>
      </w:r>
      <w:r>
        <w:rPr>
          <w:spacing w:val="1"/>
        </w:rPr>
        <w:t>红新月</w:t>
      </w:r>
      <w:r>
        <w:rPr>
          <w:rFonts w:ascii="Times New Roman" w:hAnsi="Times New Roman" w:eastAsia="Times New Roman"/>
        </w:rPr>
        <w:t>”</w:t>
      </w:r>
      <w:r>
        <w:rPr/>
        <w:t>的名称、标志相同或者近似的；（六）带有民族歧视性的；（七）带有欺骗性，容易使公众对商品的质量等特点或者产地产</w:t>
      </w:r>
    </w:p>
    <w:p>
      <w:pPr>
        <w:spacing w:after="0" w:line="252" w:lineRule="auto"/>
        <w:sectPr>
          <w:pgSz w:w="11910" w:h="16840"/>
          <w:pgMar w:header="0" w:footer="1115" w:top="1600" w:bottom="1300" w:left="1360" w:right="1200"/>
        </w:sectPr>
      </w:pPr>
    </w:p>
    <w:p>
      <w:pPr>
        <w:pStyle w:val="BodyText"/>
        <w:spacing w:before="10"/>
        <w:ind w:left="0"/>
        <w:rPr>
          <w:sz w:val="25"/>
        </w:rPr>
      </w:pPr>
    </w:p>
    <w:p>
      <w:pPr>
        <w:pStyle w:val="BodyText"/>
        <w:spacing w:before="12"/>
      </w:pPr>
      <w:r>
        <w:rPr/>
        <w:t>生误认的；（八）有害于社会主义道德风尚或者有其他不良影响的。</w:t>
      </w:r>
    </w:p>
    <w:p>
      <w:pPr>
        <w:pStyle w:val="BodyText"/>
        <w:spacing w:line="252" w:lineRule="auto" w:before="22"/>
        <w:ind w:right="269" w:firstLine="560"/>
        <w:jc w:val="both"/>
      </w:pPr>
      <w:r>
        <w:rPr/>
        <w:t>县级以上行政区划的地名或者公众知晓的外国地名，不得作为商标。但是，地名具有其他含义或者作为集体商标、证明商标组成部分的除外； 已经注册的使用地名的商标继续有效。</w:t>
      </w:r>
    </w:p>
    <w:p>
      <w:pPr>
        <w:pStyle w:val="BodyText"/>
        <w:spacing w:before="27"/>
        <w:ind w:left="674"/>
        <w:rPr>
          <w:rFonts w:ascii="方正楷体_GBK" w:eastAsia="方正楷体_GBK" w:hint="eastAsia"/>
        </w:rPr>
      </w:pPr>
      <w:r>
        <w:rPr>
          <w:rFonts w:ascii="方正楷体_GBK" w:eastAsia="方正楷体_GBK" w:hint="eastAsia"/>
        </w:rPr>
        <w:t>（二）裁量基准：</w:t>
      </w:r>
    </w:p>
    <w:p>
      <w:pPr>
        <w:pStyle w:val="ListParagraph"/>
        <w:numPr>
          <w:ilvl w:val="0"/>
          <w:numId w:val="588"/>
        </w:numPr>
        <w:tabs>
          <w:tab w:pos="1104" w:val="left" w:leader="none"/>
        </w:tabs>
        <w:spacing w:line="240" w:lineRule="auto" w:before="49" w:after="0"/>
        <w:ind w:left="1103" w:right="0" w:hanging="430"/>
        <w:jc w:val="left"/>
        <w:rPr>
          <w:rFonts w:ascii="Times New Roman" w:eastAsia="Times New Roman"/>
          <w:sz w:val="28"/>
        </w:rPr>
      </w:pPr>
      <w:r>
        <w:rPr>
          <w:spacing w:val="6"/>
          <w:sz w:val="28"/>
        </w:rPr>
        <w:t>情节较轻的违法情形：没有违法经营额的或违法经营额不超过 </w:t>
      </w:r>
      <w:r>
        <w:rPr>
          <w:rFonts w:ascii="Times New Roman" w:eastAsia="Times New Roman"/>
          <w:sz w:val="28"/>
        </w:rPr>
        <w:t>2</w:t>
      </w:r>
    </w:p>
    <w:p>
      <w:pPr>
        <w:pStyle w:val="BodyText"/>
        <w:spacing w:before="23"/>
      </w:pPr>
      <w:r>
        <w:rPr/>
        <w:t>万元的。</w:t>
      </w:r>
    </w:p>
    <w:p>
      <w:pPr>
        <w:pStyle w:val="BodyText"/>
        <w:spacing w:before="22"/>
        <w:ind w:left="674"/>
      </w:pPr>
      <w:r>
        <w:rPr/>
        <w:t>裁量基准：限期改正，并可以予以通报，可以处以 </w:t>
      </w:r>
      <w:r>
        <w:rPr>
          <w:rFonts w:ascii="Times New Roman" w:eastAsia="Times New Roman"/>
        </w:rPr>
        <w:t>4000 </w:t>
      </w:r>
      <w:r>
        <w:rPr/>
        <w:t>元以下罚款。</w:t>
      </w:r>
    </w:p>
    <w:p>
      <w:pPr>
        <w:pStyle w:val="ListParagraph"/>
        <w:numPr>
          <w:ilvl w:val="0"/>
          <w:numId w:val="588"/>
        </w:numPr>
        <w:tabs>
          <w:tab w:pos="1096" w:val="left" w:leader="none"/>
        </w:tabs>
        <w:spacing w:line="240" w:lineRule="auto" w:before="23" w:after="0"/>
        <w:ind w:left="1095" w:right="0" w:hanging="422"/>
        <w:jc w:val="left"/>
        <w:rPr>
          <w:sz w:val="28"/>
        </w:rPr>
      </w:pPr>
      <w:r>
        <w:rPr>
          <w:spacing w:val="-1"/>
          <w:sz w:val="28"/>
        </w:rPr>
        <w:t>情节一般的违法情形：违法经营额超过 </w:t>
      </w:r>
      <w:r>
        <w:rPr>
          <w:rFonts w:ascii="Times New Roman" w:eastAsia="Times New Roman"/>
          <w:sz w:val="28"/>
        </w:rPr>
        <w:t>2</w:t>
      </w:r>
      <w:r>
        <w:rPr>
          <w:rFonts w:ascii="Times New Roman" w:eastAsia="Times New Roman"/>
          <w:spacing w:val="-2"/>
          <w:sz w:val="28"/>
        </w:rPr>
        <w:t> </w:t>
      </w:r>
      <w:r>
        <w:rPr>
          <w:spacing w:val="-2"/>
          <w:sz w:val="28"/>
        </w:rPr>
        <w:t>万元不超过 </w:t>
      </w:r>
      <w:r>
        <w:rPr>
          <w:rFonts w:ascii="Times New Roman" w:eastAsia="Times New Roman"/>
          <w:sz w:val="28"/>
        </w:rPr>
        <w:t>5</w:t>
      </w:r>
      <w:r>
        <w:rPr>
          <w:rFonts w:ascii="Times New Roman" w:eastAsia="Times New Roman"/>
          <w:spacing w:val="-1"/>
          <w:sz w:val="28"/>
        </w:rPr>
        <w:t> </w:t>
      </w:r>
      <w:r>
        <w:rPr>
          <w:sz w:val="28"/>
        </w:rPr>
        <w:t>万元的。</w:t>
      </w:r>
    </w:p>
    <w:p>
      <w:pPr>
        <w:pStyle w:val="BodyText"/>
        <w:spacing w:line="252" w:lineRule="auto" w:before="23"/>
        <w:ind w:right="271" w:firstLine="560"/>
        <w:jc w:val="both"/>
      </w:pPr>
      <w:r>
        <w:rPr/>
        <w:t>裁量基准：限期改正，并可以予以通报，可以处以 </w:t>
      </w:r>
      <w:r>
        <w:rPr>
          <w:rFonts w:ascii="Times New Roman" w:eastAsia="Times New Roman"/>
        </w:rPr>
        <w:t>4000 </w:t>
      </w:r>
      <w:r>
        <w:rPr/>
        <w:t>元以上 </w:t>
      </w:r>
      <w:r>
        <w:rPr>
          <w:rFonts w:ascii="Times New Roman" w:eastAsia="Times New Roman"/>
        </w:rPr>
        <w:t>1 </w:t>
      </w:r>
      <w:r>
        <w:rPr/>
        <w:t>万元以下罚款。</w:t>
      </w:r>
    </w:p>
    <w:p>
      <w:pPr>
        <w:pStyle w:val="ListParagraph"/>
        <w:numPr>
          <w:ilvl w:val="0"/>
          <w:numId w:val="588"/>
        </w:numPr>
        <w:tabs>
          <w:tab w:pos="1096" w:val="left" w:leader="none"/>
        </w:tabs>
        <w:spacing w:line="484" w:lineRule="exact" w:before="0" w:after="0"/>
        <w:ind w:left="1095" w:right="0" w:hanging="422"/>
        <w:jc w:val="both"/>
        <w:rPr>
          <w:sz w:val="28"/>
        </w:rPr>
      </w:pPr>
      <w:r>
        <w:rPr>
          <w:spacing w:val="-1"/>
          <w:sz w:val="28"/>
        </w:rPr>
        <w:t>情节较重的违法情形：违法经营额超过 </w:t>
      </w:r>
      <w:r>
        <w:rPr>
          <w:rFonts w:ascii="Times New Roman" w:eastAsia="Times New Roman"/>
          <w:sz w:val="28"/>
        </w:rPr>
        <w:t>5</w:t>
      </w:r>
      <w:r>
        <w:rPr>
          <w:rFonts w:ascii="Times New Roman" w:eastAsia="Times New Roman"/>
          <w:spacing w:val="-2"/>
          <w:sz w:val="28"/>
        </w:rPr>
        <w:t> </w:t>
      </w:r>
      <w:r>
        <w:rPr>
          <w:spacing w:val="-2"/>
          <w:sz w:val="28"/>
        </w:rPr>
        <w:t>万元不超过 </w:t>
      </w:r>
      <w:r>
        <w:rPr>
          <w:rFonts w:ascii="Times New Roman" w:eastAsia="Times New Roman"/>
          <w:sz w:val="28"/>
        </w:rPr>
        <w:t>10</w:t>
      </w:r>
      <w:r>
        <w:rPr>
          <w:rFonts w:ascii="Times New Roman" w:eastAsia="Times New Roman"/>
          <w:spacing w:val="-1"/>
          <w:sz w:val="28"/>
        </w:rPr>
        <w:t> </w:t>
      </w:r>
      <w:r>
        <w:rPr>
          <w:sz w:val="28"/>
        </w:rPr>
        <w:t>万元的。</w:t>
      </w:r>
    </w:p>
    <w:p>
      <w:pPr>
        <w:pStyle w:val="BodyText"/>
        <w:spacing w:line="252" w:lineRule="auto" w:before="22"/>
        <w:ind w:right="270" w:firstLine="560"/>
        <w:jc w:val="both"/>
      </w:pPr>
      <w:r>
        <w:rPr>
          <w:spacing w:val="-1"/>
        </w:rPr>
        <w:t>裁量基准：限期改正，并可以予以通报，可以处以 </w:t>
      </w:r>
      <w:r>
        <w:rPr>
          <w:rFonts w:ascii="Times New Roman" w:eastAsia="Times New Roman"/>
        </w:rPr>
        <w:t>1 </w:t>
      </w:r>
      <w:r>
        <w:rPr/>
        <w:t>万元加上违法经</w:t>
      </w:r>
      <w:r>
        <w:rPr>
          <w:spacing w:val="-2"/>
        </w:rPr>
        <w:t>营额中超过 </w:t>
      </w:r>
      <w:r>
        <w:rPr>
          <w:rFonts w:ascii="Times New Roman" w:eastAsia="Times New Roman"/>
        </w:rPr>
        <w:t>5 </w:t>
      </w:r>
      <w:r>
        <w:rPr>
          <w:spacing w:val="-2"/>
        </w:rPr>
        <w:t>万元部分的 </w:t>
      </w:r>
      <w:r>
        <w:rPr>
          <w:rFonts w:ascii="Times New Roman" w:eastAsia="Times New Roman"/>
        </w:rPr>
        <w:t>10%</w:t>
      </w:r>
      <w:r>
        <w:rPr>
          <w:spacing w:val="-5"/>
        </w:rPr>
        <w:t>以下罚款。罚款最高不得超过违法经营额的百分之二十。</w:t>
      </w:r>
    </w:p>
    <w:p>
      <w:pPr>
        <w:pStyle w:val="ListParagraph"/>
        <w:numPr>
          <w:ilvl w:val="0"/>
          <w:numId w:val="588"/>
        </w:numPr>
        <w:tabs>
          <w:tab w:pos="1096" w:val="left" w:leader="none"/>
        </w:tabs>
        <w:spacing w:line="482" w:lineRule="exact" w:before="0" w:after="0"/>
        <w:ind w:left="1095" w:right="0" w:hanging="422"/>
        <w:jc w:val="both"/>
        <w:rPr>
          <w:sz w:val="28"/>
        </w:rPr>
      </w:pPr>
      <w:r>
        <w:rPr>
          <w:spacing w:val="-1"/>
          <w:sz w:val="28"/>
        </w:rPr>
        <w:t>情节严重的违法情形：违法经营额超过 </w:t>
      </w:r>
      <w:r>
        <w:rPr>
          <w:rFonts w:ascii="Times New Roman" w:eastAsia="Times New Roman"/>
          <w:sz w:val="28"/>
        </w:rPr>
        <w:t>10</w:t>
      </w:r>
      <w:r>
        <w:rPr>
          <w:rFonts w:ascii="Times New Roman" w:eastAsia="Times New Roman"/>
          <w:spacing w:val="-2"/>
          <w:sz w:val="28"/>
        </w:rPr>
        <w:t> </w:t>
      </w:r>
      <w:r>
        <w:rPr>
          <w:spacing w:val="-2"/>
          <w:sz w:val="28"/>
        </w:rPr>
        <w:t>万元不超过 </w:t>
      </w:r>
      <w:r>
        <w:rPr>
          <w:rFonts w:ascii="Times New Roman" w:eastAsia="Times New Roman"/>
          <w:sz w:val="28"/>
        </w:rPr>
        <w:t>20</w:t>
      </w:r>
      <w:r>
        <w:rPr>
          <w:rFonts w:ascii="Times New Roman" w:eastAsia="Times New Roman"/>
          <w:spacing w:val="-2"/>
          <w:sz w:val="28"/>
        </w:rPr>
        <w:t> </w:t>
      </w:r>
      <w:r>
        <w:rPr>
          <w:sz w:val="28"/>
        </w:rPr>
        <w:t>万元的。</w:t>
      </w:r>
    </w:p>
    <w:p>
      <w:pPr>
        <w:pStyle w:val="BodyText"/>
        <w:spacing w:line="252" w:lineRule="auto" w:before="23"/>
        <w:ind w:right="270" w:firstLine="560"/>
        <w:jc w:val="both"/>
      </w:pPr>
      <w:r>
        <w:rPr>
          <w:spacing w:val="-1"/>
        </w:rPr>
        <w:t>裁量基准：限期改正，并可以予以通报，可以处以 </w:t>
      </w:r>
      <w:r>
        <w:rPr>
          <w:rFonts w:ascii="Times New Roman" w:eastAsia="Times New Roman"/>
        </w:rPr>
        <w:t>1 </w:t>
      </w:r>
      <w:r>
        <w:rPr/>
        <w:t>万元加上违法经</w:t>
      </w:r>
      <w:r>
        <w:rPr>
          <w:spacing w:val="-2"/>
        </w:rPr>
        <w:t>营额中超过 </w:t>
      </w:r>
      <w:r>
        <w:rPr>
          <w:rFonts w:ascii="Times New Roman" w:eastAsia="Times New Roman"/>
        </w:rPr>
        <w:t>5 </w:t>
      </w:r>
      <w:r>
        <w:rPr>
          <w:spacing w:val="-2"/>
        </w:rPr>
        <w:t>万元部分 </w:t>
      </w:r>
      <w:r>
        <w:rPr>
          <w:rFonts w:ascii="Times New Roman" w:eastAsia="Times New Roman"/>
        </w:rPr>
        <w:t>10%</w:t>
      </w:r>
      <w:r>
        <w:rPr>
          <w:spacing w:val="-4"/>
        </w:rPr>
        <w:t>以上 </w:t>
      </w:r>
      <w:r>
        <w:rPr>
          <w:rFonts w:ascii="Times New Roman" w:eastAsia="Times New Roman"/>
        </w:rPr>
        <w:t>15%</w:t>
      </w:r>
      <w:r>
        <w:rPr>
          <w:spacing w:val="-7"/>
        </w:rPr>
        <w:t>以下的罚款。罚款最高不得超过违法经营额的百分之二十。</w:t>
      </w:r>
    </w:p>
    <w:p>
      <w:pPr>
        <w:pStyle w:val="ListParagraph"/>
        <w:numPr>
          <w:ilvl w:val="0"/>
          <w:numId w:val="588"/>
        </w:numPr>
        <w:tabs>
          <w:tab w:pos="1096" w:val="left" w:leader="none"/>
        </w:tabs>
        <w:spacing w:line="482" w:lineRule="exact" w:before="0" w:after="0"/>
        <w:ind w:left="1095" w:right="0" w:hanging="422"/>
        <w:jc w:val="both"/>
        <w:rPr>
          <w:sz w:val="28"/>
        </w:rPr>
      </w:pPr>
      <w:r>
        <w:rPr>
          <w:spacing w:val="-1"/>
          <w:sz w:val="28"/>
        </w:rPr>
        <w:t>情节特别严重的违法情形：违法经营额超过 </w:t>
      </w:r>
      <w:r>
        <w:rPr>
          <w:rFonts w:ascii="Times New Roman" w:eastAsia="Times New Roman"/>
          <w:sz w:val="28"/>
        </w:rPr>
        <w:t>20 </w:t>
      </w:r>
      <w:r>
        <w:rPr>
          <w:sz w:val="28"/>
        </w:rPr>
        <w:t>万元的。</w:t>
      </w:r>
    </w:p>
    <w:p>
      <w:pPr>
        <w:pStyle w:val="BodyText"/>
        <w:spacing w:line="252" w:lineRule="auto" w:before="22"/>
        <w:ind w:right="270" w:firstLine="560"/>
        <w:jc w:val="both"/>
      </w:pPr>
      <w:r>
        <w:rPr>
          <w:spacing w:val="-1"/>
        </w:rPr>
        <w:t>裁量基准：限期改正，并可以予以通报，可以处以 </w:t>
      </w:r>
      <w:r>
        <w:rPr>
          <w:rFonts w:ascii="Times New Roman" w:eastAsia="Times New Roman"/>
        </w:rPr>
        <w:t>1 </w:t>
      </w:r>
      <w:r>
        <w:rPr/>
        <w:t>万元加上违法经</w:t>
      </w:r>
      <w:r>
        <w:rPr>
          <w:spacing w:val="-2"/>
        </w:rPr>
        <w:t>营额中超过 </w:t>
      </w:r>
      <w:r>
        <w:rPr>
          <w:rFonts w:ascii="Times New Roman" w:eastAsia="Times New Roman"/>
        </w:rPr>
        <w:t>5 </w:t>
      </w:r>
      <w:r>
        <w:rPr>
          <w:spacing w:val="-2"/>
        </w:rPr>
        <w:t>万元部分的 </w:t>
      </w:r>
      <w:r>
        <w:rPr>
          <w:rFonts w:ascii="Times New Roman" w:eastAsia="Times New Roman"/>
        </w:rPr>
        <w:t>15%</w:t>
      </w:r>
      <w:r>
        <w:rPr>
          <w:spacing w:val="-4"/>
        </w:rPr>
        <w:t>以上 </w:t>
      </w:r>
      <w:r>
        <w:rPr>
          <w:rFonts w:ascii="Times New Roman" w:eastAsia="Times New Roman"/>
        </w:rPr>
        <w:t>20%</w:t>
      </w:r>
      <w:r>
        <w:rPr>
          <w:spacing w:val="-7"/>
        </w:rPr>
        <w:t>以下的罚款。罚款最高不得超过违法经营额的百分之二十。</w:t>
      </w:r>
    </w:p>
    <w:p>
      <w:pPr>
        <w:pStyle w:val="BodyText"/>
        <w:spacing w:before="16"/>
        <w:ind w:left="674"/>
        <w:rPr>
          <w:rFonts w:ascii="方正黑体_GBK" w:eastAsia="方正黑体_GBK" w:hint="eastAsia"/>
        </w:rPr>
      </w:pPr>
      <w:r>
        <w:rPr>
          <w:rFonts w:ascii="方正黑体_GBK" w:eastAsia="方正黑体_GBK" w:hint="eastAsia"/>
        </w:rPr>
        <w:t>三百七十九、依据《中华人民共和国商标法》第六十条的行政处罚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589"/>
        </w:numPr>
        <w:tabs>
          <w:tab w:pos="1103" w:val="left" w:leader="none"/>
        </w:tabs>
        <w:spacing w:line="240" w:lineRule="auto" w:before="49" w:after="0"/>
        <w:ind w:left="1102" w:right="0" w:hanging="429"/>
        <w:jc w:val="left"/>
        <w:rPr>
          <w:sz w:val="28"/>
        </w:rPr>
      </w:pPr>
      <w:r>
        <w:rPr>
          <w:rFonts w:ascii="可口可乐在乎体 楷体" w:eastAsia="可口可乐在乎体 楷体" w:hint="eastAsia"/>
          <w:b/>
          <w:spacing w:val="4"/>
          <w:w w:val="105"/>
          <w:sz w:val="28"/>
        </w:rPr>
        <w:t>《中华人民共和国商标法》第五十七条：</w:t>
      </w:r>
      <w:r>
        <w:rPr>
          <w:spacing w:val="4"/>
          <w:w w:val="105"/>
          <w:sz w:val="28"/>
        </w:rPr>
        <w:t>有下列行为之一的，均</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属侵犯注册商标专用权：</w:t>
      </w:r>
    </w:p>
    <w:p>
      <w:pPr>
        <w:pStyle w:val="BodyText"/>
        <w:spacing w:line="252" w:lineRule="auto" w:before="22"/>
        <w:ind w:right="272" w:firstLine="560"/>
      </w:pPr>
      <w:r>
        <w:rPr/>
        <w:t>（一）未经商标注册人的许可，在同一种商品上使用与其注册商标相同的商标的；</w:t>
      </w:r>
    </w:p>
    <w:p>
      <w:pPr>
        <w:pStyle w:val="BodyText"/>
        <w:spacing w:line="252" w:lineRule="auto"/>
        <w:ind w:right="271" w:firstLine="560"/>
        <w:jc w:val="both"/>
      </w:pPr>
      <w:r>
        <w:rPr/>
        <w:t>（二）未经商标注册人的许可，在同一种商品上使用与其注册商标近</w:t>
      </w:r>
      <w:r>
        <w:rPr>
          <w:w w:val="95"/>
        </w:rPr>
        <w:t>似的商标，或者在类似商品上使用与其注册商标相同或者近似的商标，容   </w:t>
      </w:r>
      <w:r>
        <w:rPr/>
        <w:t>易导致混淆的；</w:t>
      </w:r>
    </w:p>
    <w:p>
      <w:pPr>
        <w:pStyle w:val="BodyText"/>
        <w:spacing w:line="482" w:lineRule="exact"/>
        <w:ind w:left="674"/>
      </w:pPr>
      <w:r>
        <w:rPr/>
        <w:t>（三）销售侵犯注册商标专用权的商品的；</w:t>
      </w:r>
    </w:p>
    <w:p>
      <w:pPr>
        <w:pStyle w:val="BodyText"/>
        <w:spacing w:line="252" w:lineRule="auto" w:before="19"/>
        <w:ind w:right="270" w:firstLine="560"/>
      </w:pPr>
      <w:r>
        <w:rPr/>
        <w:t>（四）伪造、擅自制造他人注册商标标识或者销售伪造、擅自制造的注册商标标识的；</w:t>
      </w:r>
    </w:p>
    <w:p>
      <w:pPr>
        <w:pStyle w:val="BodyText"/>
        <w:spacing w:line="252" w:lineRule="auto"/>
        <w:ind w:right="272" w:firstLine="560"/>
      </w:pPr>
      <w:r>
        <w:rPr/>
        <w:t>（五）未经商标注册人同意，更换其注册商标并将该更换商标的商品又投入市场的；</w:t>
      </w:r>
    </w:p>
    <w:p>
      <w:pPr>
        <w:pStyle w:val="BodyText"/>
        <w:spacing w:line="252" w:lineRule="auto"/>
        <w:ind w:right="271" w:firstLine="560"/>
      </w:pPr>
      <w:r>
        <w:rPr/>
        <w:t>（六）故意为侵犯他人商标专用权行为提供便利条件，帮助他人实施侵犯商标专用权行为的；</w:t>
      </w:r>
    </w:p>
    <w:p>
      <w:pPr>
        <w:pStyle w:val="BodyText"/>
        <w:spacing w:line="484" w:lineRule="exact"/>
        <w:ind w:left="674"/>
      </w:pPr>
      <w:r>
        <w:rPr/>
        <w:t>（七）给他人的注册商标专用权造成其他损害的。</w:t>
      </w:r>
    </w:p>
    <w:p>
      <w:pPr>
        <w:pStyle w:val="ListParagraph"/>
        <w:numPr>
          <w:ilvl w:val="0"/>
          <w:numId w:val="589"/>
        </w:numPr>
        <w:tabs>
          <w:tab w:pos="1103" w:val="left" w:leader="none"/>
        </w:tabs>
        <w:spacing w:line="252" w:lineRule="auto" w:before="16" w:after="0"/>
        <w:ind w:left="113" w:right="264" w:firstLine="560"/>
        <w:jc w:val="both"/>
        <w:rPr>
          <w:sz w:val="28"/>
        </w:rPr>
      </w:pPr>
      <w:r>
        <w:rPr>
          <w:rFonts w:ascii="可口可乐在乎体 楷体" w:eastAsia="可口可乐在乎体 楷体" w:hint="eastAsia"/>
          <w:b/>
          <w:spacing w:val="5"/>
          <w:sz w:val="28"/>
        </w:rPr>
        <w:t>《中华人民共和国商标法》第六十条：</w:t>
      </w:r>
      <w:r>
        <w:rPr>
          <w:spacing w:val="4"/>
          <w:sz w:val="28"/>
        </w:rPr>
        <w:t>有本法第五十七条所列侵</w:t>
      </w:r>
      <w:r>
        <w:rPr>
          <w:sz w:val="28"/>
        </w:rPr>
        <w:t>犯注册商标专用权行为之一，引起纠纷的，由当事人协商解决；不愿协商或者协商不成的，商标注册人或者利害关系人可以向人民法院起诉，也可以请求工商行政管理部门处理。</w:t>
      </w:r>
    </w:p>
    <w:p>
      <w:pPr>
        <w:pStyle w:val="BodyText"/>
        <w:spacing w:line="252" w:lineRule="auto"/>
        <w:ind w:right="269" w:firstLine="576"/>
        <w:jc w:val="both"/>
      </w:pPr>
      <w:r>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spacing w:after="0" w:line="252" w:lineRule="auto"/>
        <w:jc w:val="both"/>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ListParagraph"/>
        <w:numPr>
          <w:ilvl w:val="0"/>
          <w:numId w:val="590"/>
        </w:numPr>
        <w:tabs>
          <w:tab w:pos="1104" w:val="left" w:leader="none"/>
        </w:tabs>
        <w:spacing w:line="252" w:lineRule="auto" w:before="50" w:after="0"/>
        <w:ind w:left="113" w:right="265" w:firstLine="560"/>
        <w:jc w:val="both"/>
        <w:rPr>
          <w:sz w:val="28"/>
        </w:rPr>
      </w:pPr>
      <w:r>
        <w:rPr>
          <w:spacing w:val="4"/>
          <w:sz w:val="28"/>
        </w:rPr>
        <w:t>情节较轻的违法情形：侵犯注册商标专用权，责令立即停止侵权</w:t>
      </w:r>
      <w:r>
        <w:rPr>
          <w:sz w:val="28"/>
        </w:rPr>
        <w:t>行为，没收、销毁侵权商品和主要用于制造侵权商品、伪造注册商标标识</w:t>
      </w:r>
      <w:r>
        <w:rPr>
          <w:spacing w:val="-1"/>
          <w:sz w:val="28"/>
        </w:rPr>
        <w:t>的工具，没有违法经营额或者违法经营额不足 </w:t>
      </w:r>
      <w:r>
        <w:rPr>
          <w:rFonts w:ascii="Times New Roman" w:eastAsia="Times New Roman"/>
          <w:sz w:val="28"/>
        </w:rPr>
        <w:t>1 </w:t>
      </w:r>
      <w:r>
        <w:rPr>
          <w:sz w:val="28"/>
        </w:rPr>
        <w:t>万的。</w:t>
      </w:r>
    </w:p>
    <w:p>
      <w:pPr>
        <w:pStyle w:val="BodyText"/>
        <w:spacing w:line="482" w:lineRule="exact"/>
        <w:ind w:left="673"/>
        <w:jc w:val="both"/>
      </w:pPr>
      <w:r>
        <w:rPr/>
        <w:t>裁量基准：可以处 </w:t>
      </w:r>
      <w:r>
        <w:rPr>
          <w:rFonts w:ascii="Times New Roman" w:eastAsia="Times New Roman"/>
        </w:rPr>
        <w:t>5 </w:t>
      </w:r>
      <w:r>
        <w:rPr/>
        <w:t>万元以下的罚款；</w:t>
      </w:r>
    </w:p>
    <w:p>
      <w:pPr>
        <w:pStyle w:val="ListParagraph"/>
        <w:numPr>
          <w:ilvl w:val="0"/>
          <w:numId w:val="590"/>
        </w:numPr>
        <w:tabs>
          <w:tab w:pos="1104" w:val="left" w:leader="none"/>
        </w:tabs>
        <w:spacing w:line="252" w:lineRule="auto" w:before="23" w:after="0"/>
        <w:ind w:left="113" w:right="265" w:firstLine="560"/>
        <w:jc w:val="both"/>
        <w:rPr>
          <w:sz w:val="28"/>
        </w:rPr>
      </w:pPr>
      <w:r>
        <w:rPr>
          <w:spacing w:val="4"/>
          <w:sz w:val="28"/>
        </w:rPr>
        <w:t>情节一般的违法情形：侵犯注册商标专用权，责令立即停止侵权</w:t>
      </w:r>
      <w:r>
        <w:rPr>
          <w:sz w:val="28"/>
        </w:rPr>
        <w:t>行为，没收、销毁侵权商品和主要用于制造侵权商品、伪造注册商标标识</w:t>
      </w:r>
      <w:r>
        <w:rPr>
          <w:spacing w:val="-1"/>
          <w:sz w:val="28"/>
        </w:rPr>
        <w:t>的工具，违法经营额超过 </w:t>
      </w:r>
      <w:r>
        <w:rPr>
          <w:rFonts w:ascii="Times New Roman" w:eastAsia="Times New Roman"/>
          <w:sz w:val="28"/>
        </w:rPr>
        <w:t>1</w:t>
      </w:r>
      <w:r>
        <w:rPr>
          <w:rFonts w:ascii="Times New Roman" w:eastAsia="Times New Roman"/>
          <w:spacing w:val="-1"/>
          <w:sz w:val="28"/>
        </w:rPr>
        <w:t> </w:t>
      </w:r>
      <w:r>
        <w:rPr>
          <w:spacing w:val="-2"/>
          <w:sz w:val="28"/>
        </w:rPr>
        <w:t>万不超过 </w:t>
      </w:r>
      <w:r>
        <w:rPr>
          <w:rFonts w:ascii="Times New Roman" w:eastAsia="Times New Roman"/>
          <w:sz w:val="28"/>
        </w:rPr>
        <w:t>3 </w:t>
      </w:r>
      <w:r>
        <w:rPr>
          <w:sz w:val="28"/>
        </w:rPr>
        <w:t>万的。</w:t>
      </w:r>
    </w:p>
    <w:p>
      <w:pPr>
        <w:pStyle w:val="BodyText"/>
        <w:spacing w:line="482" w:lineRule="exact"/>
        <w:ind w:left="674"/>
        <w:jc w:val="both"/>
      </w:pPr>
      <w:r>
        <w:rPr/>
        <w:t>裁量基准：可以处以 </w:t>
      </w:r>
      <w:r>
        <w:rPr>
          <w:rFonts w:ascii="Times New Roman" w:eastAsia="Times New Roman"/>
        </w:rPr>
        <w:t>5 </w:t>
      </w:r>
      <w:r>
        <w:rPr/>
        <w:t>万以上 </w:t>
      </w:r>
      <w:r>
        <w:rPr>
          <w:rFonts w:ascii="Times New Roman" w:eastAsia="Times New Roman"/>
        </w:rPr>
        <w:t>15 </w:t>
      </w:r>
      <w:r>
        <w:rPr/>
        <w:t>万元以下的罚款；</w:t>
      </w:r>
    </w:p>
    <w:p>
      <w:pPr>
        <w:pStyle w:val="ListParagraph"/>
        <w:numPr>
          <w:ilvl w:val="0"/>
          <w:numId w:val="590"/>
        </w:numPr>
        <w:tabs>
          <w:tab w:pos="1104" w:val="left" w:leader="none"/>
        </w:tabs>
        <w:spacing w:line="252" w:lineRule="auto" w:before="22" w:after="0"/>
        <w:ind w:left="113" w:right="265" w:firstLine="560"/>
        <w:jc w:val="both"/>
        <w:rPr>
          <w:sz w:val="28"/>
        </w:rPr>
      </w:pPr>
      <w:r>
        <w:rPr>
          <w:spacing w:val="4"/>
          <w:sz w:val="28"/>
        </w:rPr>
        <w:t>情节较重的违法情形：侵犯注册商标专用权，责令立即停止侵权</w:t>
      </w:r>
      <w:r>
        <w:rPr>
          <w:sz w:val="28"/>
        </w:rPr>
        <w:t>行为，没收、销毁侵权商品和主要用于制造侵权商品、伪造注册商标标识</w:t>
      </w:r>
      <w:r>
        <w:rPr>
          <w:spacing w:val="-1"/>
          <w:sz w:val="28"/>
        </w:rPr>
        <w:t>的工具，违法经营额超过 </w:t>
      </w:r>
      <w:r>
        <w:rPr>
          <w:rFonts w:ascii="Times New Roman" w:eastAsia="Times New Roman"/>
          <w:sz w:val="28"/>
        </w:rPr>
        <w:t>3</w:t>
      </w:r>
      <w:r>
        <w:rPr>
          <w:rFonts w:ascii="Times New Roman" w:eastAsia="Times New Roman"/>
          <w:spacing w:val="-1"/>
          <w:sz w:val="28"/>
        </w:rPr>
        <w:t> </w:t>
      </w:r>
      <w:r>
        <w:rPr>
          <w:spacing w:val="-2"/>
          <w:sz w:val="28"/>
        </w:rPr>
        <w:t>万不超过 </w:t>
      </w:r>
      <w:r>
        <w:rPr>
          <w:rFonts w:ascii="Times New Roman" w:eastAsia="Times New Roman"/>
          <w:sz w:val="28"/>
        </w:rPr>
        <w:t>5 </w:t>
      </w:r>
      <w:r>
        <w:rPr>
          <w:sz w:val="28"/>
        </w:rPr>
        <w:t>万的。</w:t>
      </w:r>
    </w:p>
    <w:p>
      <w:pPr>
        <w:pStyle w:val="BodyText"/>
        <w:spacing w:line="482" w:lineRule="exact"/>
        <w:ind w:left="674"/>
        <w:jc w:val="both"/>
      </w:pPr>
      <w:r>
        <w:rPr/>
        <w:t>裁量基准：可以处以 </w:t>
      </w:r>
      <w:r>
        <w:rPr>
          <w:rFonts w:ascii="Times New Roman" w:eastAsia="Times New Roman"/>
        </w:rPr>
        <w:t>15 </w:t>
      </w:r>
      <w:r>
        <w:rPr/>
        <w:t>万以上 </w:t>
      </w:r>
      <w:r>
        <w:rPr>
          <w:rFonts w:ascii="Times New Roman" w:eastAsia="Times New Roman"/>
        </w:rPr>
        <w:t>25 </w:t>
      </w:r>
      <w:r>
        <w:rPr/>
        <w:t>万元以下罚款；</w:t>
      </w:r>
    </w:p>
    <w:p>
      <w:pPr>
        <w:pStyle w:val="ListParagraph"/>
        <w:numPr>
          <w:ilvl w:val="0"/>
          <w:numId w:val="590"/>
        </w:numPr>
        <w:tabs>
          <w:tab w:pos="1104" w:val="left" w:leader="none"/>
        </w:tabs>
        <w:spacing w:line="252" w:lineRule="auto" w:before="23" w:after="0"/>
        <w:ind w:left="113" w:right="265" w:firstLine="560"/>
        <w:jc w:val="both"/>
        <w:rPr>
          <w:sz w:val="28"/>
        </w:rPr>
      </w:pPr>
      <w:r>
        <w:rPr>
          <w:spacing w:val="4"/>
          <w:sz w:val="28"/>
        </w:rPr>
        <w:t>情节严重的违法情形：侵犯注册商标专用权，责令立即停止侵权</w:t>
      </w:r>
      <w:r>
        <w:rPr>
          <w:sz w:val="28"/>
        </w:rPr>
        <w:t>行为，没收、销毁侵权商品和主要用于制造侵权商品、伪造注册商标标识</w:t>
      </w:r>
      <w:r>
        <w:rPr>
          <w:spacing w:val="-1"/>
          <w:sz w:val="28"/>
        </w:rPr>
        <w:t>的工具，违法经营额超过 </w:t>
      </w:r>
      <w:r>
        <w:rPr>
          <w:rFonts w:ascii="Times New Roman" w:eastAsia="Times New Roman"/>
          <w:sz w:val="28"/>
        </w:rPr>
        <w:t>5</w:t>
      </w:r>
      <w:r>
        <w:rPr>
          <w:rFonts w:ascii="Times New Roman" w:eastAsia="Times New Roman"/>
          <w:spacing w:val="-1"/>
          <w:sz w:val="28"/>
        </w:rPr>
        <w:t> </w:t>
      </w:r>
      <w:r>
        <w:rPr>
          <w:sz w:val="28"/>
        </w:rPr>
        <w:t>万的。</w:t>
      </w:r>
    </w:p>
    <w:p>
      <w:pPr>
        <w:pStyle w:val="BodyText"/>
        <w:spacing w:line="482" w:lineRule="exact"/>
        <w:ind w:left="673"/>
        <w:jc w:val="both"/>
      </w:pPr>
      <w:r>
        <w:rPr/>
        <w:t>裁量基准：处以 </w:t>
      </w:r>
      <w:r>
        <w:rPr>
          <w:rFonts w:ascii="Times New Roman" w:eastAsia="Times New Roman"/>
        </w:rPr>
        <w:t>25 </w:t>
      </w:r>
      <w:r>
        <w:rPr/>
        <w:t>万元以上违法经营额 </w:t>
      </w:r>
      <w:r>
        <w:rPr>
          <w:rFonts w:ascii="Times New Roman" w:eastAsia="Times New Roman"/>
        </w:rPr>
        <w:t>5 </w:t>
      </w:r>
      <w:r>
        <w:rPr/>
        <w:t>倍以下的罚款；</w:t>
      </w:r>
    </w:p>
    <w:p>
      <w:pPr>
        <w:pStyle w:val="ListParagraph"/>
        <w:numPr>
          <w:ilvl w:val="0"/>
          <w:numId w:val="590"/>
        </w:numPr>
        <w:tabs>
          <w:tab w:pos="1095" w:val="left" w:leader="none"/>
        </w:tabs>
        <w:spacing w:line="252" w:lineRule="auto" w:before="22" w:after="0"/>
        <w:ind w:left="113" w:right="270" w:firstLine="560"/>
        <w:jc w:val="both"/>
        <w:rPr>
          <w:sz w:val="28"/>
        </w:rPr>
      </w:pPr>
      <w:r>
        <w:rPr>
          <w:spacing w:val="1"/>
          <w:sz w:val="28"/>
        </w:rPr>
        <w:t>情节特别严重的违法情形：对 </w:t>
      </w:r>
      <w:r>
        <w:rPr>
          <w:rFonts w:ascii="Times New Roman" w:eastAsia="Times New Roman"/>
          <w:sz w:val="28"/>
        </w:rPr>
        <w:t>5</w:t>
      </w:r>
      <w:r>
        <w:rPr>
          <w:rFonts w:ascii="Times New Roman" w:eastAsia="Times New Roman"/>
          <w:spacing w:val="30"/>
          <w:sz w:val="28"/>
        </w:rPr>
        <w:t> </w:t>
      </w:r>
      <w:r>
        <w:rPr>
          <w:spacing w:val="4"/>
          <w:sz w:val="28"/>
        </w:rPr>
        <w:t>年内实施 </w:t>
      </w:r>
      <w:r>
        <w:rPr>
          <w:rFonts w:ascii="Times New Roman" w:eastAsia="Times New Roman"/>
          <w:sz w:val="28"/>
        </w:rPr>
        <w:t>2</w:t>
      </w:r>
      <w:r>
        <w:rPr>
          <w:rFonts w:ascii="Times New Roman" w:eastAsia="Times New Roman"/>
          <w:spacing w:val="31"/>
          <w:sz w:val="28"/>
        </w:rPr>
        <w:t> </w:t>
      </w:r>
      <w:r>
        <w:rPr>
          <w:sz w:val="28"/>
        </w:rPr>
        <w:t>次以上商标侵权行为或者有其他严重情节的。</w:t>
      </w:r>
    </w:p>
    <w:p>
      <w:pPr>
        <w:pStyle w:val="BodyText"/>
        <w:spacing w:line="484" w:lineRule="exact"/>
        <w:ind w:left="673"/>
        <w:jc w:val="both"/>
      </w:pPr>
      <w:r>
        <w:rPr/>
        <w:t>裁量基准：应当从重处罚，处以违法经营额 </w:t>
      </w:r>
      <w:r>
        <w:rPr>
          <w:rFonts w:ascii="Times New Roman" w:eastAsia="Times New Roman"/>
        </w:rPr>
        <w:t>5 </w:t>
      </w:r>
      <w:r>
        <w:rPr/>
        <w:t>倍的罚款。</w:t>
      </w:r>
    </w:p>
    <w:p>
      <w:pPr>
        <w:pStyle w:val="BodyText"/>
        <w:spacing w:line="276" w:lineRule="auto" w:before="44"/>
        <w:ind w:right="271" w:firstLine="560"/>
        <w:rPr>
          <w:rFonts w:ascii="方正黑体_GBK" w:eastAsia="方正黑体_GBK" w:hint="eastAsia"/>
        </w:rPr>
      </w:pPr>
      <w:r>
        <w:rPr>
          <w:rFonts w:ascii="方正黑体_GBK" w:eastAsia="方正黑体_GBK" w:hint="eastAsia"/>
        </w:rPr>
        <w:t>三百八十、依据《中华人民共和国商标法》第六十八条第一款的行政处罚</w:t>
      </w:r>
    </w:p>
    <w:p>
      <w:pPr>
        <w:pStyle w:val="BodyText"/>
        <w:spacing w:before="14"/>
        <w:ind w:left="674"/>
        <w:rPr>
          <w:rFonts w:ascii="方正楷体_GBK" w:eastAsia="方正楷体_GBK" w:hint="eastAsia"/>
        </w:rPr>
      </w:pPr>
      <w:r>
        <w:rPr>
          <w:rFonts w:ascii="方正楷体_GBK" w:eastAsia="方正楷体_GBK" w:hint="eastAsia"/>
        </w:rPr>
        <w:t>（一）法律规定：</w:t>
      </w:r>
    </w:p>
    <w:p>
      <w:pPr>
        <w:pStyle w:val="ListParagraph"/>
        <w:numPr>
          <w:ilvl w:val="0"/>
          <w:numId w:val="591"/>
        </w:numPr>
        <w:tabs>
          <w:tab w:pos="1103" w:val="left" w:leader="none"/>
        </w:tabs>
        <w:spacing w:line="252" w:lineRule="auto" w:before="50" w:after="0"/>
        <w:ind w:left="113" w:right="133" w:firstLine="560"/>
        <w:jc w:val="both"/>
        <w:rPr>
          <w:sz w:val="28"/>
        </w:rPr>
      </w:pPr>
      <w:r>
        <w:rPr>
          <w:rFonts w:ascii="可口可乐在乎体 楷体" w:eastAsia="可口可乐在乎体 楷体" w:hint="eastAsia"/>
          <w:b/>
          <w:spacing w:val="5"/>
          <w:sz w:val="28"/>
        </w:rPr>
        <w:t>《中华人民共和国商标法》第四条：</w:t>
      </w:r>
      <w:r>
        <w:rPr>
          <w:spacing w:val="4"/>
          <w:sz w:val="28"/>
        </w:rPr>
        <w:t>自然人、法人或者其他组织 </w:t>
      </w:r>
      <w:r>
        <w:rPr>
          <w:sz w:val="28"/>
        </w:rPr>
        <w:t>在生产经营活动中，对其商品或者服务需要取得商标专用权的，应当向商</w:t>
      </w:r>
      <w:r>
        <w:rPr>
          <w:spacing w:val="-11"/>
          <w:w w:val="95"/>
          <w:sz w:val="28"/>
        </w:rPr>
        <w:t>标局申请商标注册。不以使用为目的的恶意商标注册申请，应当予以驳回。</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本法有关商品商标的规定，适用于服务商标。</w:t>
      </w:r>
    </w:p>
    <w:p>
      <w:pPr>
        <w:pStyle w:val="ListParagraph"/>
        <w:numPr>
          <w:ilvl w:val="0"/>
          <w:numId w:val="591"/>
        </w:numPr>
        <w:tabs>
          <w:tab w:pos="1103" w:val="left" w:leader="none"/>
        </w:tabs>
        <w:spacing w:line="252" w:lineRule="auto" w:before="22" w:after="0"/>
        <w:ind w:left="113" w:right="267" w:firstLine="560"/>
        <w:jc w:val="both"/>
        <w:rPr>
          <w:sz w:val="28"/>
        </w:rPr>
      </w:pPr>
      <w:r>
        <w:rPr>
          <w:rFonts w:ascii="可口可乐在乎体 楷体" w:eastAsia="可口可乐在乎体 楷体" w:hint="eastAsia"/>
          <w:b/>
          <w:spacing w:val="5"/>
          <w:sz w:val="28"/>
        </w:rPr>
        <w:t>《中华人民共和国商标法》第十九条第三款：</w:t>
      </w:r>
      <w:r>
        <w:rPr>
          <w:spacing w:val="4"/>
          <w:sz w:val="28"/>
        </w:rPr>
        <w:t>商标代理机构知道</w:t>
      </w:r>
      <w:r>
        <w:rPr>
          <w:spacing w:val="-1"/>
          <w:sz w:val="28"/>
        </w:rPr>
        <w:t>或者应当知道委托人申请注册的商标属于本法第四条、第十五条和第三十二条规定情形的，不得接受其委托。</w:t>
      </w:r>
    </w:p>
    <w:p>
      <w:pPr>
        <w:pStyle w:val="ListParagraph"/>
        <w:numPr>
          <w:ilvl w:val="0"/>
          <w:numId w:val="591"/>
        </w:numPr>
        <w:tabs>
          <w:tab w:pos="1103" w:val="left" w:leader="none"/>
        </w:tabs>
        <w:spacing w:line="252" w:lineRule="auto" w:before="0" w:after="0"/>
        <w:ind w:left="113" w:right="267" w:firstLine="560"/>
        <w:jc w:val="left"/>
        <w:rPr>
          <w:sz w:val="28"/>
        </w:rPr>
      </w:pPr>
      <w:r>
        <w:rPr>
          <w:rFonts w:ascii="可口可乐在乎体 楷体" w:eastAsia="可口可乐在乎体 楷体" w:hint="eastAsia"/>
          <w:b/>
          <w:spacing w:val="5"/>
          <w:sz w:val="28"/>
        </w:rPr>
        <w:t>《中华人民共和国商标法》第十九条第四款：</w:t>
      </w:r>
      <w:r>
        <w:rPr>
          <w:spacing w:val="4"/>
          <w:sz w:val="28"/>
        </w:rPr>
        <w:t>商标代理机构除对</w:t>
      </w:r>
      <w:r>
        <w:rPr>
          <w:sz w:val="28"/>
        </w:rPr>
        <w:t>其代理服务申请商标注册外，不得申请注册其他商标。</w:t>
      </w:r>
    </w:p>
    <w:p>
      <w:pPr>
        <w:pStyle w:val="ListParagraph"/>
        <w:numPr>
          <w:ilvl w:val="0"/>
          <w:numId w:val="591"/>
        </w:numPr>
        <w:tabs>
          <w:tab w:pos="1103" w:val="left" w:leader="none"/>
        </w:tabs>
        <w:spacing w:line="252" w:lineRule="auto" w:before="0" w:after="0"/>
        <w:ind w:left="113" w:right="264" w:firstLine="560"/>
        <w:jc w:val="both"/>
        <w:rPr>
          <w:sz w:val="28"/>
        </w:rPr>
      </w:pPr>
      <w:r>
        <w:rPr>
          <w:rFonts w:ascii="可口可乐在乎体 楷体" w:eastAsia="可口可乐在乎体 楷体" w:hint="eastAsia"/>
          <w:b/>
          <w:spacing w:val="5"/>
          <w:sz w:val="28"/>
        </w:rPr>
        <w:t>《中华人民共和国商标法》第十五条：</w:t>
      </w:r>
      <w:r>
        <w:rPr>
          <w:spacing w:val="4"/>
          <w:sz w:val="28"/>
        </w:rPr>
        <w:t>未经授权，代理人或者代</w:t>
      </w:r>
      <w:r>
        <w:rPr>
          <w:sz w:val="28"/>
        </w:rPr>
        <w:t>表人以自己的名义将被代理人或者被代表人的商标进行注册，被代理人或者被代表人提出异议的，不予注册并禁止使用。</w:t>
      </w:r>
    </w:p>
    <w:p>
      <w:pPr>
        <w:pStyle w:val="BodyText"/>
        <w:spacing w:line="252" w:lineRule="auto"/>
        <w:ind w:right="261" w:firstLine="560"/>
        <w:jc w:val="both"/>
      </w:pPr>
      <w:r>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pPr>
        <w:pStyle w:val="ListParagraph"/>
        <w:numPr>
          <w:ilvl w:val="0"/>
          <w:numId w:val="591"/>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《中华人民共和国商标法》第三十二条：</w:t>
      </w:r>
      <w:r>
        <w:rPr>
          <w:spacing w:val="4"/>
          <w:sz w:val="28"/>
        </w:rPr>
        <w:t>申请商标注册不得损害</w:t>
      </w:r>
      <w:r>
        <w:rPr>
          <w:spacing w:val="-1"/>
          <w:sz w:val="28"/>
        </w:rPr>
        <w:t>他人现有的在先权利，也不得以不正当手段抢先注册他人已经使用并有一定影响的商标。</w:t>
      </w:r>
    </w:p>
    <w:p>
      <w:pPr>
        <w:pStyle w:val="ListParagraph"/>
        <w:numPr>
          <w:ilvl w:val="0"/>
          <w:numId w:val="591"/>
        </w:numPr>
        <w:tabs>
          <w:tab w:pos="1103" w:val="left" w:leader="none"/>
        </w:tabs>
        <w:spacing w:line="252" w:lineRule="auto" w:before="0" w:after="0"/>
        <w:ind w:left="113" w:right="265" w:firstLine="560"/>
        <w:jc w:val="both"/>
        <w:rPr>
          <w:sz w:val="28"/>
        </w:rPr>
      </w:pPr>
      <w:r>
        <w:rPr>
          <w:rFonts w:ascii="可口可乐在乎体 楷体" w:eastAsia="可口可乐在乎体 楷体" w:hint="eastAsia"/>
          <w:b/>
          <w:spacing w:val="4"/>
          <w:sz w:val="28"/>
        </w:rPr>
        <w:t>《中华人民共和国商标法》第六十八条第一款：</w:t>
      </w:r>
      <w:r>
        <w:rPr>
          <w:spacing w:val="4"/>
          <w:sz w:val="28"/>
        </w:rPr>
        <w:t>商标代理机构有</w:t>
      </w:r>
      <w:r>
        <w:rPr>
          <w:sz w:val="28"/>
        </w:rPr>
        <w:t>下列行为之一的，由工商行政管理部门责令限期改正，给予警告，处一万</w:t>
      </w:r>
      <w:r>
        <w:rPr>
          <w:spacing w:val="-1"/>
          <w:sz w:val="28"/>
        </w:rPr>
        <w:t>元以上十万元以下的罚款；对直接负责的主管人员和其他直接责任人员给予警告，处五千元以上五万元以下的罚款；构成犯罪的，依法追究刑事责任：</w:t>
      </w:r>
    </w:p>
    <w:p>
      <w:pPr>
        <w:pStyle w:val="BodyText"/>
        <w:spacing w:line="252" w:lineRule="auto"/>
        <w:ind w:right="271" w:firstLine="560"/>
      </w:pPr>
      <w:r>
        <w:rPr>
          <w:w w:val="95"/>
        </w:rPr>
        <w:t>（一）办理商标事宜过程中，伪造、变造或者使用伪造、变造的法律  </w:t>
      </w:r>
      <w:r>
        <w:rPr/>
        <w:t>文件、印章、签名的；</w:t>
      </w:r>
    </w:p>
    <w:p>
      <w:pPr>
        <w:pStyle w:val="BodyText"/>
        <w:spacing w:line="252" w:lineRule="auto"/>
        <w:ind w:right="271" w:firstLine="560"/>
      </w:pPr>
      <w:r>
        <w:rPr/>
        <w:t>（二）以诋毁其他商标代理机构等手段招徕商标代理业务或者以其他不正当手段扰乱商标代理市场秩序的；</w:t>
      </w:r>
    </w:p>
    <w:p>
      <w:pPr>
        <w:pStyle w:val="BodyText"/>
        <w:spacing w:line="484" w:lineRule="exact"/>
        <w:ind w:left="674"/>
      </w:pPr>
      <w:r>
        <w:rPr/>
        <w:t>（三）违反本法第四条、第十九条第三款和第四款规定的。</w:t>
      </w:r>
    </w:p>
    <w:p>
      <w:pPr>
        <w:spacing w:after="0" w:line="484" w:lineRule="exact"/>
        <w:sectPr>
          <w:pgSz w:w="11910" w:h="16840"/>
          <w:pgMar w:header="0" w:footer="1115" w:top="1600" w:bottom="1300" w:left="1360" w:right="1200"/>
        </w:sectPr>
      </w:pPr>
    </w:p>
    <w:p>
      <w:pPr>
        <w:pStyle w:val="BodyText"/>
        <w:spacing w:before="16"/>
        <w:ind w:left="0"/>
        <w:rPr>
          <w:sz w:val="25"/>
        </w:rPr>
      </w:pPr>
    </w:p>
    <w:p>
      <w:pPr>
        <w:pStyle w:val="BodyText"/>
        <w:spacing w:before="37"/>
        <w:ind w:left="674"/>
        <w:rPr>
          <w:rFonts w:ascii="方正楷体_GBK" w:eastAsia="方正楷体_GBK" w:hint="eastAsia"/>
        </w:rPr>
      </w:pPr>
      <w:r>
        <w:rPr>
          <w:rFonts w:ascii="方正楷体_GBK" w:eastAsia="方正楷体_GBK" w:hint="eastAsia"/>
        </w:rPr>
        <w:t>（二）裁量基准：</w:t>
      </w:r>
    </w:p>
    <w:p>
      <w:pPr>
        <w:pStyle w:val="ListParagraph"/>
        <w:numPr>
          <w:ilvl w:val="0"/>
          <w:numId w:val="592"/>
        </w:numPr>
        <w:tabs>
          <w:tab w:pos="1175" w:val="left" w:leader="none"/>
        </w:tabs>
        <w:spacing w:line="240" w:lineRule="auto" w:before="50" w:after="0"/>
        <w:ind w:left="1174" w:right="0" w:hanging="422"/>
        <w:jc w:val="left"/>
        <w:rPr>
          <w:sz w:val="28"/>
        </w:rPr>
      </w:pPr>
      <w:r>
        <w:rPr>
          <w:sz w:val="28"/>
        </w:rPr>
        <w:t>情节较轻的违法情形：在责令期限内改正的。</w:t>
      </w:r>
    </w:p>
    <w:p>
      <w:pPr>
        <w:pStyle w:val="BodyText"/>
        <w:spacing w:before="23"/>
        <w:ind w:left="753"/>
      </w:pPr>
      <w:r>
        <w:rPr/>
        <w:t>裁量基准：处 </w:t>
      </w:r>
      <w:r>
        <w:rPr>
          <w:rFonts w:ascii="Times New Roman" w:eastAsia="Times New Roman"/>
        </w:rPr>
        <w:t>1 </w:t>
      </w:r>
      <w:r>
        <w:rPr/>
        <w:t>万元以上 </w:t>
      </w:r>
      <w:r>
        <w:rPr>
          <w:rFonts w:ascii="Times New Roman" w:eastAsia="Times New Roman"/>
        </w:rPr>
        <w:t>3 </w:t>
      </w:r>
      <w:r>
        <w:rPr/>
        <w:t>万元以下的罚款；对直接负责的主管人员</w:t>
      </w:r>
    </w:p>
    <w:p>
      <w:pPr>
        <w:pStyle w:val="BodyText"/>
        <w:spacing w:before="22"/>
      </w:pPr>
      <w:r>
        <w:rPr/>
        <w:t>和其他直接责任人员处以 </w:t>
      </w:r>
      <w:r>
        <w:rPr>
          <w:rFonts w:ascii="Times New Roman" w:eastAsia="Times New Roman"/>
        </w:rPr>
        <w:t>5000 </w:t>
      </w:r>
      <w:r>
        <w:rPr/>
        <w:t>元以上 </w:t>
      </w:r>
      <w:r>
        <w:rPr>
          <w:rFonts w:ascii="Times New Roman" w:eastAsia="Times New Roman"/>
        </w:rPr>
        <w:t>2 </w:t>
      </w:r>
      <w:r>
        <w:rPr/>
        <w:t>万元以下罚款。</w:t>
      </w:r>
    </w:p>
    <w:p>
      <w:pPr>
        <w:pStyle w:val="ListParagraph"/>
        <w:numPr>
          <w:ilvl w:val="0"/>
          <w:numId w:val="592"/>
        </w:numPr>
        <w:tabs>
          <w:tab w:pos="1095" w:val="left" w:leader="none"/>
        </w:tabs>
        <w:spacing w:line="240" w:lineRule="auto" w:before="23" w:after="0"/>
        <w:ind w:left="1094" w:right="0" w:hanging="421"/>
        <w:jc w:val="left"/>
        <w:rPr>
          <w:sz w:val="28"/>
        </w:rPr>
      </w:pPr>
      <w:r>
        <w:rPr>
          <w:sz w:val="28"/>
        </w:rPr>
        <w:t>情节较重的违法情形：经责令限期改正，逾期不改正的。</w:t>
      </w:r>
    </w:p>
    <w:p>
      <w:pPr>
        <w:pStyle w:val="BodyText"/>
        <w:spacing w:before="22"/>
        <w:ind w:left="674"/>
      </w:pPr>
      <w:r>
        <w:rPr/>
        <w:t>裁量基准：处 </w:t>
      </w:r>
      <w:r>
        <w:rPr>
          <w:rFonts w:ascii="Times New Roman" w:eastAsia="Times New Roman"/>
        </w:rPr>
        <w:t>3 </w:t>
      </w:r>
      <w:r>
        <w:rPr/>
        <w:t>万元以上 </w:t>
      </w:r>
      <w:r>
        <w:rPr>
          <w:rFonts w:ascii="Times New Roman" w:eastAsia="Times New Roman"/>
        </w:rPr>
        <w:t>7 </w:t>
      </w:r>
      <w:r>
        <w:rPr/>
        <w:t>万元以下罚款；对直接负责的主管人员和</w:t>
      </w:r>
    </w:p>
    <w:p>
      <w:pPr>
        <w:pStyle w:val="BodyText"/>
        <w:spacing w:before="23"/>
      </w:pPr>
      <w:r>
        <w:rPr/>
        <w:t>其他直接责任人员处以 </w:t>
      </w:r>
      <w:r>
        <w:rPr>
          <w:rFonts w:ascii="Times New Roman" w:eastAsia="Times New Roman"/>
        </w:rPr>
        <w:t>2 </w:t>
      </w:r>
      <w:r>
        <w:rPr/>
        <w:t>万元以上 </w:t>
      </w:r>
      <w:r>
        <w:rPr>
          <w:rFonts w:ascii="Times New Roman" w:eastAsia="Times New Roman"/>
        </w:rPr>
        <w:t>3.5 </w:t>
      </w:r>
      <w:r>
        <w:rPr/>
        <w:t>万元以下罚款；</w:t>
      </w:r>
    </w:p>
    <w:p>
      <w:pPr>
        <w:pStyle w:val="ListParagraph"/>
        <w:numPr>
          <w:ilvl w:val="0"/>
          <w:numId w:val="592"/>
        </w:numPr>
        <w:tabs>
          <w:tab w:pos="1104" w:val="left" w:leader="none"/>
        </w:tabs>
        <w:spacing w:line="252" w:lineRule="auto" w:before="22" w:after="0"/>
        <w:ind w:left="113" w:right="265" w:firstLine="560"/>
        <w:jc w:val="left"/>
        <w:rPr>
          <w:sz w:val="28"/>
        </w:rPr>
      </w:pPr>
      <w:r>
        <w:rPr>
          <w:spacing w:val="4"/>
          <w:sz w:val="28"/>
        </w:rPr>
        <w:t>情节严重的违法情形：经责令限期改正，逾期拒不改正，且造成</w:t>
      </w:r>
      <w:r>
        <w:rPr>
          <w:sz w:val="28"/>
        </w:rPr>
        <w:t>较严重的社会不良影响或危害后果的。</w:t>
      </w:r>
    </w:p>
    <w:p>
      <w:pPr>
        <w:pStyle w:val="BodyText"/>
        <w:spacing w:line="484" w:lineRule="exact"/>
        <w:ind w:left="674"/>
      </w:pPr>
      <w:r>
        <w:rPr/>
        <w:t>裁量基准：处以 </w:t>
      </w:r>
      <w:r>
        <w:rPr>
          <w:rFonts w:ascii="Times New Roman" w:eastAsia="Times New Roman"/>
        </w:rPr>
        <w:t>7 </w:t>
      </w:r>
      <w:r>
        <w:rPr/>
        <w:t>万元以上 </w:t>
      </w:r>
      <w:r>
        <w:rPr>
          <w:rFonts w:ascii="Times New Roman" w:eastAsia="Times New Roman"/>
        </w:rPr>
        <w:t>10 </w:t>
      </w:r>
      <w:r>
        <w:rPr/>
        <w:t>万元以下的罚款；对直接负责的主管</w:t>
      </w:r>
    </w:p>
    <w:p>
      <w:pPr>
        <w:pStyle w:val="BodyText"/>
        <w:spacing w:before="23"/>
      </w:pPr>
      <w:r>
        <w:rPr/>
        <w:t>人员和其他直接责任人员处以 </w:t>
      </w:r>
      <w:r>
        <w:rPr>
          <w:rFonts w:ascii="Times New Roman" w:eastAsia="Times New Roman"/>
        </w:rPr>
        <w:t>3.5 </w:t>
      </w:r>
      <w:r>
        <w:rPr/>
        <w:t>万元以上 </w:t>
      </w:r>
      <w:r>
        <w:rPr>
          <w:rFonts w:ascii="Times New Roman" w:eastAsia="Times New Roman"/>
        </w:rPr>
        <w:t>5 </w:t>
      </w:r>
      <w:r>
        <w:rPr/>
        <w:t>万元以下罚款。</w:t>
      </w:r>
    </w:p>
    <w:p>
      <w:pPr>
        <w:pStyle w:val="BodyText"/>
        <w:spacing w:line="276" w:lineRule="auto" w:before="43"/>
        <w:ind w:right="270" w:firstLine="560"/>
        <w:rPr>
          <w:rFonts w:ascii="方正黑体_GBK" w:eastAsia="方正黑体_GBK" w:hint="eastAsia"/>
        </w:rPr>
      </w:pPr>
      <w:r>
        <w:rPr>
          <w:rFonts w:ascii="方正黑体_GBK" w:eastAsia="方正黑体_GBK" w:hint="eastAsia"/>
        </w:rPr>
        <w:t>三百八十一、依据《中华人民共和国商标法实施条例》第七十一条的行政处罚</w:t>
      </w:r>
    </w:p>
    <w:p>
      <w:pPr>
        <w:pStyle w:val="BodyText"/>
        <w:spacing w:before="15"/>
        <w:ind w:left="674"/>
        <w:rPr>
          <w:rFonts w:ascii="方正楷体_GBK" w:eastAsia="方正楷体_GBK" w:hint="eastAsia"/>
        </w:rPr>
      </w:pPr>
      <w:r>
        <w:rPr>
          <w:rFonts w:ascii="方正楷体_GBK" w:eastAsia="方正楷体_GBK" w:hint="eastAsia"/>
        </w:rPr>
        <w:t>（一）法律规定：</w:t>
      </w:r>
    </w:p>
    <w:p>
      <w:pPr>
        <w:pStyle w:val="ListParagraph"/>
        <w:numPr>
          <w:ilvl w:val="0"/>
          <w:numId w:val="593"/>
        </w:numPr>
        <w:tabs>
          <w:tab w:pos="1103" w:val="left" w:leader="none"/>
        </w:tabs>
        <w:spacing w:line="252" w:lineRule="auto" w:before="50" w:after="0"/>
        <w:ind w:left="113" w:right="265" w:firstLine="560"/>
        <w:jc w:val="both"/>
        <w:rPr>
          <w:sz w:val="28"/>
        </w:rPr>
      </w:pPr>
      <w:r>
        <w:rPr>
          <w:rFonts w:ascii="可口可乐在乎体 楷体" w:eastAsia="可口可乐在乎体 楷体" w:hint="eastAsia"/>
          <w:b/>
          <w:spacing w:val="4"/>
          <w:sz w:val="28"/>
        </w:rPr>
        <w:t>《中华人民共和国商标法》第四十三条第二款：</w:t>
      </w:r>
      <w:r>
        <w:rPr>
          <w:spacing w:val="4"/>
          <w:sz w:val="28"/>
        </w:rPr>
        <w:t>经许可使用他人</w:t>
      </w:r>
      <w:r>
        <w:rPr>
          <w:spacing w:val="-1"/>
          <w:sz w:val="28"/>
        </w:rPr>
        <w:t>注册商标的，必须在使用该注册商标的商品上标明被许可人的名称和商品产地。</w:t>
      </w:r>
    </w:p>
    <w:p>
      <w:pPr>
        <w:pStyle w:val="ListParagraph"/>
        <w:numPr>
          <w:ilvl w:val="0"/>
          <w:numId w:val="593"/>
        </w:numPr>
        <w:tabs>
          <w:tab w:pos="1103" w:val="left" w:leader="none"/>
        </w:tabs>
        <w:spacing w:line="252" w:lineRule="auto" w:before="0" w:after="0"/>
        <w:ind w:left="113" w:right="266" w:firstLine="560"/>
        <w:jc w:val="both"/>
        <w:rPr>
          <w:sz w:val="28"/>
        </w:rPr>
      </w:pPr>
      <w:r>
        <w:rPr>
          <w:rFonts w:ascii="可口可乐在乎体 楷体" w:eastAsia="可口可乐在乎体 楷体" w:hint="eastAsia"/>
          <w:b/>
          <w:spacing w:val="4"/>
          <w:sz w:val="28"/>
        </w:rPr>
        <w:t>《中华人民共和国商标法实施条例》第七十一条：</w:t>
      </w:r>
      <w:r>
        <w:rPr>
          <w:spacing w:val="4"/>
          <w:sz w:val="28"/>
        </w:rPr>
        <w:t>违反商标法第</w:t>
      </w:r>
      <w:r>
        <w:rPr>
          <w:sz w:val="28"/>
        </w:rPr>
        <w:t>四十三条第二款规定的，由工商行政管理部门责令限期改正；逾期不改正的，责令停止销售，拒不停止销售的，处十万元以下的罚款。</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594"/>
        </w:numPr>
        <w:tabs>
          <w:tab w:pos="1104" w:val="left" w:leader="none"/>
        </w:tabs>
        <w:spacing w:line="252" w:lineRule="auto" w:before="49" w:after="0"/>
        <w:ind w:left="113" w:right="265" w:firstLine="560"/>
        <w:jc w:val="left"/>
        <w:rPr>
          <w:sz w:val="28"/>
        </w:rPr>
      </w:pPr>
      <w:r>
        <w:rPr>
          <w:spacing w:val="4"/>
          <w:sz w:val="28"/>
        </w:rPr>
        <w:t>情节较轻的违法情形：经责令限期改正，逾期不改正的，责令停</w:t>
      </w:r>
      <w:r>
        <w:rPr>
          <w:sz w:val="28"/>
        </w:rPr>
        <w:t>止销售，拒不停止销售，但在立案后调查终结前采取了相应补救措施的。</w:t>
      </w:r>
    </w:p>
    <w:p>
      <w:pPr>
        <w:pStyle w:val="BodyText"/>
        <w:spacing w:line="484" w:lineRule="exact"/>
        <w:ind w:left="674"/>
      </w:pPr>
      <w:r>
        <w:rPr/>
        <w:t>裁量基准：处以 </w:t>
      </w:r>
      <w:r>
        <w:rPr>
          <w:rFonts w:ascii="Times New Roman" w:eastAsia="Times New Roman"/>
        </w:rPr>
        <w:t>3 </w:t>
      </w:r>
      <w:r>
        <w:rPr/>
        <w:t>万元以下的罚款；</w:t>
      </w:r>
    </w:p>
    <w:p>
      <w:pPr>
        <w:pStyle w:val="ListParagraph"/>
        <w:numPr>
          <w:ilvl w:val="0"/>
          <w:numId w:val="594"/>
        </w:numPr>
        <w:tabs>
          <w:tab w:pos="1104" w:val="left" w:leader="none"/>
        </w:tabs>
        <w:spacing w:line="252" w:lineRule="auto" w:before="23" w:after="0"/>
        <w:ind w:left="113" w:right="265" w:firstLine="560"/>
        <w:jc w:val="left"/>
        <w:rPr>
          <w:sz w:val="28"/>
        </w:rPr>
      </w:pPr>
      <w:r>
        <w:rPr>
          <w:spacing w:val="4"/>
          <w:sz w:val="28"/>
        </w:rPr>
        <w:t>情节较重的违法情形：责令限期改正，逾期不改正的，责令停止</w:t>
      </w:r>
      <w:r>
        <w:rPr>
          <w:sz w:val="28"/>
        </w:rPr>
        <w:t>销售，拒不停止销售的。</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裁量基准：处 </w:t>
      </w:r>
      <w:r>
        <w:rPr>
          <w:rFonts w:ascii="Times New Roman" w:eastAsia="Times New Roman"/>
        </w:rPr>
        <w:t>3 </w:t>
      </w:r>
      <w:r>
        <w:rPr/>
        <w:t>万元以上 </w:t>
      </w:r>
      <w:r>
        <w:rPr>
          <w:rFonts w:ascii="Times New Roman" w:eastAsia="Times New Roman"/>
        </w:rPr>
        <w:t>7 </w:t>
      </w:r>
      <w:r>
        <w:rPr/>
        <w:t>万元以下的罚款；</w:t>
      </w:r>
    </w:p>
    <w:p>
      <w:pPr>
        <w:pStyle w:val="ListParagraph"/>
        <w:numPr>
          <w:ilvl w:val="0"/>
          <w:numId w:val="594"/>
        </w:numPr>
        <w:tabs>
          <w:tab w:pos="1104" w:val="left" w:leader="none"/>
        </w:tabs>
        <w:spacing w:line="252" w:lineRule="auto" w:before="22" w:after="0"/>
        <w:ind w:left="113" w:right="265" w:firstLine="560"/>
        <w:jc w:val="left"/>
        <w:rPr>
          <w:sz w:val="28"/>
        </w:rPr>
      </w:pPr>
      <w:r>
        <w:rPr>
          <w:spacing w:val="4"/>
          <w:sz w:val="28"/>
        </w:rPr>
        <w:t>情节严重的违法情形：经责令限期改正，逾期不改正的，责令停</w:t>
      </w:r>
      <w:r>
        <w:rPr>
          <w:sz w:val="28"/>
        </w:rPr>
        <w:t>止销售，拒不停止销售的，且造成较严重的社会不良影响或危害后果的。</w:t>
      </w:r>
    </w:p>
    <w:p>
      <w:pPr>
        <w:pStyle w:val="BodyText"/>
        <w:spacing w:line="484" w:lineRule="exact"/>
        <w:ind w:left="674"/>
      </w:pPr>
      <w:r>
        <w:rPr/>
        <w:t>裁量基准：处以 </w:t>
      </w:r>
      <w:r>
        <w:rPr>
          <w:rFonts w:ascii="Times New Roman" w:eastAsia="Times New Roman"/>
        </w:rPr>
        <w:t>7 </w:t>
      </w:r>
      <w:r>
        <w:rPr/>
        <w:t>万元以上 </w:t>
      </w:r>
      <w:r>
        <w:rPr>
          <w:rFonts w:ascii="Times New Roman" w:eastAsia="Times New Roman"/>
        </w:rPr>
        <w:t>10 </w:t>
      </w:r>
      <w:r>
        <w:rPr/>
        <w:t>万元以下的罚款。</w:t>
      </w:r>
    </w:p>
    <w:p>
      <w:pPr>
        <w:pStyle w:val="BodyText"/>
        <w:spacing w:line="1020" w:lineRule="exact" w:before="53"/>
        <w:ind w:left="674" w:right="1109" w:firstLine="348"/>
        <w:rPr>
          <w:rFonts w:ascii="方正黑体_GBK" w:eastAsia="方正黑体_GBK" w:hint="eastAsia"/>
        </w:rPr>
      </w:pPr>
      <w:r>
        <w:rPr>
          <w:rFonts w:ascii="方正黑体_GBK" w:eastAsia="方正黑体_GBK" w:hint="eastAsia"/>
        </w:rPr>
        <w:t>第二节 违反《特殊标志管理条例》的行政处罚裁量权基准三百八十二、依据《特殊标志管理条例》第十五条的行政处罚</w:t>
      </w:r>
    </w:p>
    <w:p>
      <w:pPr>
        <w:pStyle w:val="BodyText"/>
        <w:spacing w:before="1"/>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《特殊标志管理条例》第十五条：</w:t>
      </w:r>
      <w:r>
        <w:rPr/>
        <w:t>特殊标志所有人或者使用人有下列行为之一的，由其所在地或者行为发生地县级以上人民政府工商行政管理部门责令改正，可以处五万元以下的罚款；情节严重的，由县级以上人民政府工商行政管理部门责令使用人停止使用该特殊标志，由国务院工商行政管理部门撤销所有人的特殊标志登记：</w:t>
      </w:r>
    </w:p>
    <w:p>
      <w:pPr>
        <w:pStyle w:val="BodyText"/>
        <w:spacing w:line="479" w:lineRule="exact"/>
        <w:ind w:left="674"/>
      </w:pPr>
      <w:r>
        <w:rPr/>
        <w:t>（一）擅自改变特殊标志文字、图形的；</w:t>
      </w:r>
    </w:p>
    <w:p>
      <w:pPr>
        <w:pStyle w:val="BodyText"/>
        <w:spacing w:line="252" w:lineRule="auto" w:before="23"/>
        <w:ind w:right="263" w:firstLine="560"/>
        <w:jc w:val="both"/>
      </w:pPr>
      <w:r>
        <w:rPr/>
        <w:t>（二）许可他人使用特殊标志，未签订使用合同，或者使用人在规定期限内未报国务院工商行政管理部门备案或者未报所在地县级以上人民政府工商行政管理机关存查的；</w:t>
      </w:r>
    </w:p>
    <w:p>
      <w:pPr>
        <w:pStyle w:val="BodyText"/>
        <w:spacing w:line="482" w:lineRule="exact"/>
        <w:ind w:left="674"/>
      </w:pPr>
      <w:r>
        <w:rPr/>
        <w:t>（三）超出核准登记的商品或者服务范围使用的。</w:t>
      </w:r>
    </w:p>
    <w:p>
      <w:pPr>
        <w:pStyle w:val="BodyText"/>
        <w:spacing w:before="54"/>
        <w:ind w:left="674"/>
        <w:rPr>
          <w:rFonts w:ascii="方正楷体_GBK" w:eastAsia="方正楷体_GBK" w:hint="eastAsia"/>
        </w:rPr>
      </w:pPr>
      <w:r>
        <w:rPr>
          <w:rFonts w:ascii="方正楷体_GBK" w:eastAsia="方正楷体_GBK" w:hint="eastAsia"/>
        </w:rPr>
        <w:t>（二）裁量基准：</w:t>
      </w:r>
    </w:p>
    <w:p>
      <w:pPr>
        <w:pStyle w:val="ListParagraph"/>
        <w:numPr>
          <w:ilvl w:val="0"/>
          <w:numId w:val="595"/>
        </w:numPr>
        <w:tabs>
          <w:tab w:pos="1096" w:val="left" w:leader="none"/>
        </w:tabs>
        <w:spacing w:line="240" w:lineRule="auto" w:before="50" w:after="0"/>
        <w:ind w:left="1095" w:right="0" w:hanging="422"/>
        <w:jc w:val="left"/>
        <w:rPr>
          <w:sz w:val="28"/>
        </w:rPr>
      </w:pPr>
      <w:r>
        <w:rPr>
          <w:spacing w:val="-1"/>
          <w:sz w:val="28"/>
        </w:rPr>
        <w:t>情节较轻的违法情形：持续使用 </w:t>
      </w:r>
      <w:r>
        <w:rPr>
          <w:rFonts w:ascii="Times New Roman" w:eastAsia="Times New Roman"/>
          <w:sz w:val="28"/>
        </w:rPr>
        <w:t>1 </w:t>
      </w:r>
      <w:r>
        <w:rPr>
          <w:sz w:val="28"/>
        </w:rPr>
        <w:t>个月以下的。</w:t>
      </w:r>
    </w:p>
    <w:p>
      <w:pPr>
        <w:pStyle w:val="BodyText"/>
        <w:spacing w:before="22"/>
        <w:ind w:left="674"/>
      </w:pPr>
      <w:r>
        <w:rPr/>
        <w:t>裁量基准：责令改正，可以处 </w:t>
      </w:r>
      <w:r>
        <w:rPr>
          <w:rFonts w:ascii="Times New Roman" w:eastAsia="Times New Roman"/>
        </w:rPr>
        <w:t>1 </w:t>
      </w:r>
      <w:r>
        <w:rPr/>
        <w:t>万元以下罚款；</w:t>
      </w:r>
    </w:p>
    <w:p>
      <w:pPr>
        <w:pStyle w:val="ListParagraph"/>
        <w:numPr>
          <w:ilvl w:val="0"/>
          <w:numId w:val="595"/>
        </w:numPr>
        <w:tabs>
          <w:tab w:pos="1096" w:val="left" w:leader="none"/>
        </w:tabs>
        <w:spacing w:line="240" w:lineRule="auto" w:before="23" w:after="0"/>
        <w:ind w:left="1095" w:right="0" w:hanging="422"/>
        <w:jc w:val="left"/>
        <w:rPr>
          <w:sz w:val="28"/>
        </w:rPr>
      </w:pPr>
      <w:r>
        <w:rPr>
          <w:spacing w:val="-1"/>
          <w:sz w:val="28"/>
        </w:rPr>
        <w:t>情节较重的违法情形：持续使用 </w:t>
      </w:r>
      <w:r>
        <w:rPr>
          <w:rFonts w:ascii="Times New Roman" w:eastAsia="Times New Roman"/>
          <w:sz w:val="28"/>
        </w:rPr>
        <w:t>1</w:t>
      </w:r>
      <w:r>
        <w:rPr>
          <w:rFonts w:ascii="Times New Roman" w:eastAsia="Times New Roman"/>
          <w:spacing w:val="-1"/>
          <w:sz w:val="28"/>
        </w:rPr>
        <w:t> </w:t>
      </w:r>
      <w:r>
        <w:rPr>
          <w:spacing w:val="-2"/>
          <w:sz w:val="28"/>
        </w:rPr>
        <w:t>个月以上 </w:t>
      </w:r>
      <w:r>
        <w:rPr>
          <w:rFonts w:ascii="Times New Roman" w:eastAsia="Times New Roman"/>
          <w:sz w:val="28"/>
        </w:rPr>
        <w:t>3</w:t>
      </w:r>
      <w:r>
        <w:rPr>
          <w:rFonts w:ascii="Times New Roman" w:eastAsia="Times New Roman"/>
          <w:spacing w:val="-1"/>
          <w:sz w:val="28"/>
        </w:rPr>
        <w:t> </w:t>
      </w:r>
      <w:r>
        <w:rPr>
          <w:sz w:val="28"/>
        </w:rPr>
        <w:t>个月以下的。</w:t>
      </w:r>
    </w:p>
    <w:p>
      <w:pPr>
        <w:pStyle w:val="BodyText"/>
        <w:spacing w:before="22"/>
        <w:ind w:left="674"/>
      </w:pPr>
      <w:r>
        <w:rPr/>
        <w:t>裁量基准：责令改正，可以处 </w:t>
      </w:r>
      <w:r>
        <w:rPr>
          <w:rFonts w:ascii="Times New Roman" w:eastAsia="Times New Roman"/>
        </w:rPr>
        <w:t>1 </w:t>
      </w:r>
      <w:r>
        <w:rPr/>
        <w:t>万元以上 </w:t>
      </w:r>
      <w:r>
        <w:rPr>
          <w:rFonts w:ascii="Times New Roman" w:eastAsia="Times New Roman"/>
        </w:rPr>
        <w:t>3 </w:t>
      </w:r>
      <w:r>
        <w:rPr/>
        <w:t>万元以下罚款；</w:t>
      </w:r>
    </w:p>
    <w:p>
      <w:pPr>
        <w:pStyle w:val="ListParagraph"/>
        <w:numPr>
          <w:ilvl w:val="0"/>
          <w:numId w:val="595"/>
        </w:numPr>
        <w:tabs>
          <w:tab w:pos="1096" w:val="left" w:leader="none"/>
        </w:tabs>
        <w:spacing w:line="240" w:lineRule="auto" w:before="23" w:after="0"/>
        <w:ind w:left="1095" w:right="0" w:hanging="422"/>
        <w:jc w:val="left"/>
        <w:rPr>
          <w:sz w:val="28"/>
        </w:rPr>
      </w:pPr>
      <w:r>
        <w:rPr>
          <w:spacing w:val="-1"/>
          <w:sz w:val="28"/>
        </w:rPr>
        <w:t>情节严重的违法情形：持续使用 </w:t>
      </w:r>
      <w:r>
        <w:rPr>
          <w:rFonts w:ascii="Times New Roman" w:eastAsia="Times New Roman"/>
          <w:sz w:val="28"/>
        </w:rPr>
        <w:t>3 </w:t>
      </w:r>
      <w:r>
        <w:rPr>
          <w:sz w:val="28"/>
        </w:rPr>
        <w:t>个月以上的，</w:t>
      </w:r>
    </w:p>
    <w:p>
      <w:pPr>
        <w:pStyle w:val="BodyText"/>
        <w:spacing w:before="22"/>
        <w:ind w:left="674"/>
      </w:pPr>
      <w:r>
        <w:rPr/>
        <w:t>裁量基准：责令改正，可以处 </w:t>
      </w:r>
      <w:r>
        <w:rPr>
          <w:rFonts w:ascii="Times New Roman" w:eastAsia="Times New Roman"/>
        </w:rPr>
        <w:t>3 </w:t>
      </w:r>
      <w:r>
        <w:rPr/>
        <w:t>万元以上 </w:t>
      </w:r>
      <w:r>
        <w:rPr>
          <w:rFonts w:ascii="Times New Roman" w:eastAsia="Times New Roman"/>
        </w:rPr>
        <w:t>5 </w:t>
      </w:r>
      <w:r>
        <w:rPr/>
        <w:t>万元以下的罚款，责令停</w:t>
      </w:r>
    </w:p>
    <w:p>
      <w:pPr>
        <w:spacing w:after="0"/>
        <w:sectPr>
          <w:pgSz w:w="11910" w:h="16840"/>
          <w:pgMar w:header="0" w:footer="1115" w:top="1600" w:bottom="1300" w:left="1360" w:right="1200"/>
        </w:sectPr>
      </w:pPr>
    </w:p>
    <w:p>
      <w:pPr>
        <w:pStyle w:val="BodyText"/>
        <w:spacing w:before="10"/>
        <w:ind w:left="0"/>
        <w:rPr>
          <w:sz w:val="25"/>
        </w:rPr>
      </w:pPr>
    </w:p>
    <w:p>
      <w:pPr>
        <w:pStyle w:val="BodyText"/>
        <w:spacing w:before="12"/>
      </w:pPr>
      <w:r>
        <w:rPr/>
        <w:t>止使用该特殊标志。</w:t>
      </w:r>
    </w:p>
    <w:p>
      <w:pPr>
        <w:pStyle w:val="BodyText"/>
        <w:spacing w:before="43"/>
        <w:ind w:left="674"/>
        <w:rPr>
          <w:rFonts w:ascii="方正黑体_GBK" w:eastAsia="方正黑体_GBK" w:hint="eastAsia"/>
        </w:rPr>
      </w:pPr>
      <w:r>
        <w:rPr>
          <w:rFonts w:ascii="方正黑体_GBK" w:eastAsia="方正黑体_GBK" w:hint="eastAsia"/>
        </w:rPr>
        <w:t>三百八十三、依据《特殊标志管理条例》第十六条的行政处罚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9" w:firstLine="561"/>
        <w:jc w:val="both"/>
      </w:pPr>
      <w:r>
        <w:rPr>
          <w:rFonts w:ascii="可口可乐在乎体 楷体" w:eastAsia="可口可乐在乎体 楷体" w:hint="eastAsia"/>
          <w:b/>
        </w:rPr>
        <w:t>《特殊标志管理条例》第十六条：</w:t>
      </w:r>
      <w:r>
        <w:rPr/>
        <w:t>有下列行为之一的，由县级以上人民政府工商行政管理部门责令侵权人立即停止侵权行为，没收侵权商品， 没收违法所得，并处违法所得五倍以下的罚款，没有违法所得的，处一万元以下的罚款：</w:t>
      </w:r>
    </w:p>
    <w:p>
      <w:pPr>
        <w:pStyle w:val="BodyText"/>
        <w:spacing w:line="252" w:lineRule="auto"/>
        <w:ind w:right="271" w:firstLine="560"/>
      </w:pPr>
      <w:r>
        <w:rPr/>
        <w:t>（一）擅自使用与所有人的特殊标志相同或者近似的文字、图形或者其组合的；</w:t>
      </w:r>
    </w:p>
    <w:p>
      <w:pPr>
        <w:pStyle w:val="BodyText"/>
        <w:spacing w:line="252" w:lineRule="auto"/>
        <w:ind w:right="270" w:firstLine="560"/>
      </w:pPr>
      <w:r>
        <w:rPr/>
        <w:t>（二）未经特殊标志所有人许可，擅自制造、销售其特殊标志或者将其特殊标志用于商业活动的；</w:t>
      </w:r>
    </w:p>
    <w:p>
      <w:pPr>
        <w:pStyle w:val="BodyText"/>
        <w:spacing w:line="484" w:lineRule="exact"/>
        <w:ind w:left="674"/>
      </w:pPr>
      <w:r>
        <w:rPr/>
        <w:t>（三）有给特殊标志所有人造成经济损失的其他行为的。</w:t>
      </w:r>
    </w:p>
    <w:p>
      <w:pPr>
        <w:pStyle w:val="BodyText"/>
        <w:spacing w:before="43"/>
        <w:ind w:left="674"/>
        <w:rPr>
          <w:rFonts w:ascii="方正楷体_GBK" w:eastAsia="方正楷体_GBK" w:hint="eastAsia"/>
        </w:rPr>
      </w:pPr>
      <w:r>
        <w:rPr>
          <w:rFonts w:ascii="方正楷体_GBK" w:eastAsia="方正楷体_GBK" w:hint="eastAsia"/>
        </w:rPr>
        <w:t>（二）裁量基准：</w:t>
      </w:r>
    </w:p>
    <w:p>
      <w:pPr>
        <w:pStyle w:val="ListParagraph"/>
        <w:numPr>
          <w:ilvl w:val="0"/>
          <w:numId w:val="596"/>
        </w:numPr>
        <w:tabs>
          <w:tab w:pos="1095" w:val="left" w:leader="none"/>
        </w:tabs>
        <w:spacing w:line="240" w:lineRule="auto" w:before="50" w:after="0"/>
        <w:ind w:left="1094" w:right="0" w:hanging="421"/>
        <w:jc w:val="left"/>
        <w:rPr>
          <w:sz w:val="28"/>
        </w:rPr>
      </w:pPr>
      <w:r>
        <w:rPr>
          <w:sz w:val="28"/>
        </w:rPr>
        <w:t>情节较轻的违法情形：没有违法所得的。</w:t>
      </w:r>
    </w:p>
    <w:p>
      <w:pPr>
        <w:pStyle w:val="BodyText"/>
        <w:spacing w:before="22"/>
        <w:ind w:left="674"/>
        <w:rPr>
          <w:rFonts w:ascii="Times New Roman" w:eastAsia="Times New Roman"/>
        </w:rPr>
      </w:pPr>
      <w:r>
        <w:rPr/>
        <w:t>裁量基准：责令侵权人立即停止侵权行为，没收侵权商品，并处以 </w:t>
      </w:r>
      <w:r>
        <w:rPr>
          <w:rFonts w:ascii="Times New Roman" w:eastAsia="Times New Roman"/>
        </w:rPr>
        <w:t>1</w:t>
      </w:r>
    </w:p>
    <w:p>
      <w:pPr>
        <w:pStyle w:val="BodyText"/>
        <w:spacing w:before="23"/>
      </w:pPr>
      <w:r>
        <w:rPr/>
        <w:t>万元以下的罚款。</w:t>
      </w:r>
    </w:p>
    <w:p>
      <w:pPr>
        <w:pStyle w:val="ListParagraph"/>
        <w:numPr>
          <w:ilvl w:val="0"/>
          <w:numId w:val="596"/>
        </w:numPr>
        <w:tabs>
          <w:tab w:pos="1095" w:val="left" w:leader="none"/>
        </w:tabs>
        <w:spacing w:line="240" w:lineRule="auto" w:before="23" w:after="0"/>
        <w:ind w:left="1094" w:right="0" w:hanging="421"/>
        <w:jc w:val="left"/>
        <w:rPr>
          <w:sz w:val="28"/>
        </w:rPr>
      </w:pPr>
      <w:r>
        <w:rPr>
          <w:spacing w:val="-1"/>
          <w:sz w:val="28"/>
        </w:rPr>
        <w:t>情节一般的违法情形：违法所得不超过 </w:t>
      </w:r>
      <w:r>
        <w:rPr>
          <w:rFonts w:ascii="Times New Roman" w:eastAsia="Times New Roman"/>
          <w:sz w:val="28"/>
        </w:rPr>
        <w:t>1</w:t>
      </w:r>
      <w:r>
        <w:rPr>
          <w:rFonts w:ascii="Times New Roman" w:eastAsia="Times New Roman"/>
          <w:spacing w:val="-1"/>
          <w:sz w:val="28"/>
        </w:rPr>
        <w:t> </w:t>
      </w:r>
      <w:r>
        <w:rPr>
          <w:sz w:val="28"/>
        </w:rPr>
        <w:t>万元的。</w:t>
      </w:r>
    </w:p>
    <w:p>
      <w:pPr>
        <w:pStyle w:val="BodyText"/>
        <w:spacing w:line="252" w:lineRule="auto" w:before="22"/>
        <w:ind w:right="270" w:firstLine="560"/>
      </w:pPr>
      <w:r>
        <w:rPr/>
        <w:t>裁量基准：责令侵权人立即停止侵权行为，没收侵权商品，没收违法所得，并处违法所得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596"/>
        </w:numPr>
        <w:tabs>
          <w:tab w:pos="1095" w:val="left" w:leader="none"/>
        </w:tabs>
        <w:spacing w:line="484" w:lineRule="exact" w:before="0" w:after="0"/>
        <w:ind w:left="1094" w:right="0" w:hanging="421"/>
        <w:jc w:val="left"/>
        <w:rPr>
          <w:sz w:val="28"/>
        </w:rPr>
      </w:pPr>
      <w:r>
        <w:rPr>
          <w:spacing w:val="-1"/>
          <w:sz w:val="28"/>
        </w:rPr>
        <w:t>情节较重的违法情形：违法所得超过 </w:t>
      </w:r>
      <w:r>
        <w:rPr>
          <w:rFonts w:ascii="Times New Roman" w:eastAsia="Times New Roman"/>
          <w:sz w:val="28"/>
        </w:rPr>
        <w:t>1</w:t>
      </w:r>
      <w:r>
        <w:rPr>
          <w:rFonts w:ascii="Times New Roman" w:eastAsia="Times New Roman"/>
          <w:spacing w:val="-2"/>
          <w:sz w:val="28"/>
        </w:rPr>
        <w:t> </w:t>
      </w:r>
      <w:r>
        <w:rPr>
          <w:spacing w:val="-2"/>
          <w:sz w:val="28"/>
        </w:rPr>
        <w:t>万元不超过 </w:t>
      </w:r>
      <w:r>
        <w:rPr>
          <w:rFonts w:ascii="Times New Roman" w:eastAsia="Times New Roman"/>
          <w:sz w:val="28"/>
        </w:rPr>
        <w:t>5 </w:t>
      </w:r>
      <w:r>
        <w:rPr>
          <w:sz w:val="28"/>
        </w:rPr>
        <w:t>万元的。</w:t>
      </w:r>
    </w:p>
    <w:p>
      <w:pPr>
        <w:pStyle w:val="BodyText"/>
        <w:spacing w:line="252" w:lineRule="auto" w:before="23"/>
        <w:ind w:right="270" w:firstLine="560"/>
      </w:pPr>
      <w:r>
        <w:rPr/>
        <w:t>裁量基准：责令侵权人立即停止侵权行为，没收侵权商品，没收违法所得，并处违法所得 </w:t>
      </w:r>
      <w:r>
        <w:rPr>
          <w:rFonts w:ascii="Times New Roman" w:eastAsia="Times New Roman"/>
        </w:rPr>
        <w:t>2 </w:t>
      </w:r>
      <w:r>
        <w:rPr/>
        <w:t>倍以上 </w:t>
      </w:r>
      <w:r>
        <w:rPr>
          <w:rFonts w:ascii="Times New Roman" w:eastAsia="Times New Roman"/>
        </w:rPr>
        <w:t>3 </w:t>
      </w:r>
      <w:r>
        <w:rPr/>
        <w:t>倍以下的罚款；</w:t>
      </w:r>
    </w:p>
    <w:p>
      <w:pPr>
        <w:pStyle w:val="ListParagraph"/>
        <w:numPr>
          <w:ilvl w:val="0"/>
          <w:numId w:val="596"/>
        </w:numPr>
        <w:tabs>
          <w:tab w:pos="1095" w:val="left" w:leader="none"/>
        </w:tabs>
        <w:spacing w:line="484" w:lineRule="exact" w:before="0" w:after="0"/>
        <w:ind w:left="1094" w:right="0" w:hanging="421"/>
        <w:jc w:val="left"/>
        <w:rPr>
          <w:sz w:val="28"/>
        </w:rPr>
      </w:pPr>
      <w:r>
        <w:rPr>
          <w:spacing w:val="-1"/>
          <w:sz w:val="28"/>
        </w:rPr>
        <w:t>情节严重的违法情形：违法所得超过 </w:t>
      </w:r>
      <w:r>
        <w:rPr>
          <w:rFonts w:ascii="Times New Roman" w:eastAsia="Times New Roman"/>
          <w:sz w:val="28"/>
        </w:rPr>
        <w:t>5</w:t>
      </w:r>
      <w:r>
        <w:rPr>
          <w:rFonts w:ascii="Times New Roman" w:eastAsia="Times New Roman"/>
          <w:spacing w:val="-1"/>
          <w:sz w:val="28"/>
        </w:rPr>
        <w:t> </w:t>
      </w:r>
      <w:r>
        <w:rPr>
          <w:sz w:val="28"/>
        </w:rPr>
        <w:t>万元的。</w:t>
      </w:r>
    </w:p>
    <w:p>
      <w:pPr>
        <w:pStyle w:val="BodyText"/>
        <w:spacing w:line="252" w:lineRule="auto" w:before="22"/>
        <w:ind w:right="270" w:firstLine="560"/>
      </w:pPr>
      <w:r>
        <w:rPr/>
        <w:t>裁量基准：责令侵权人立即停止侵权行为，没收侵权商品，没收违法所得，并处违法所得 </w:t>
      </w:r>
      <w:r>
        <w:rPr>
          <w:rFonts w:ascii="Times New Roman" w:eastAsia="Times New Roman"/>
        </w:rPr>
        <w:t>3 </w:t>
      </w:r>
      <w:r>
        <w:rPr/>
        <w:t>倍以上 </w:t>
      </w:r>
      <w:r>
        <w:rPr>
          <w:rFonts w:ascii="Times New Roman" w:eastAsia="Times New Roman"/>
        </w:rPr>
        <w:t>5 </w:t>
      </w:r>
      <w:r>
        <w:rPr/>
        <w:t>倍以下的罚款。</w:t>
      </w:r>
    </w:p>
    <w:p>
      <w:pPr>
        <w:spacing w:after="0" w:line="252" w:lineRule="auto"/>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743"/>
        <w:rPr>
          <w:rFonts w:ascii="方正黑体_GBK" w:eastAsia="方正黑体_GBK" w:hint="eastAsia"/>
        </w:rPr>
      </w:pPr>
      <w:r>
        <w:rPr>
          <w:rFonts w:ascii="方正黑体_GBK" w:eastAsia="方正黑体_GBK" w:hint="eastAsia"/>
        </w:rPr>
        <w:t>第三节 违反《奥林匹克标志保护条例》的行政处罚裁量权基准</w:t>
      </w:r>
    </w:p>
    <w:p>
      <w:pPr>
        <w:pStyle w:val="BodyText"/>
        <w:spacing w:before="9"/>
        <w:ind w:left="0"/>
        <w:rPr>
          <w:rFonts w:ascii="方正黑体_GBK"/>
          <w:sz w:val="36"/>
        </w:rPr>
      </w:pPr>
    </w:p>
    <w:p>
      <w:pPr>
        <w:pStyle w:val="BodyText"/>
        <w:spacing w:line="276" w:lineRule="auto"/>
        <w:ind w:right="270" w:firstLine="560"/>
        <w:rPr>
          <w:rFonts w:ascii="方正黑体_GBK" w:eastAsia="方正黑体_GBK" w:hint="eastAsia"/>
        </w:rPr>
      </w:pPr>
      <w:r>
        <w:rPr>
          <w:rFonts w:ascii="方正黑体_GBK" w:eastAsia="方正黑体_GBK" w:hint="eastAsia"/>
        </w:rPr>
        <w:t>三百八十四、依据《奥林匹克标志保护条例》第十二条第一款的行政处罚</w:t>
      </w:r>
    </w:p>
    <w:p>
      <w:pPr>
        <w:pStyle w:val="BodyText"/>
        <w:spacing w:before="15"/>
        <w:ind w:left="673"/>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63" w:firstLine="561"/>
        <w:jc w:val="both"/>
      </w:pPr>
      <w:r>
        <w:rPr>
          <w:rFonts w:ascii="可口可乐在乎体 楷体" w:eastAsia="可口可乐在乎体 楷体" w:hint="eastAsia"/>
          <w:b/>
        </w:rPr>
        <w:t>《奥林匹克标志保护条例》第十二条第一款：</w:t>
      </w:r>
      <w:r>
        <w:rPr/>
        <w:t>未经奥林匹克标志权利人许可，为商业目的擅自使用奥林匹克标志，或者使用足以引人误认的近似标志，即侵犯奥林匹克标志专有权，引起纠纷的，由当事人协商解决； 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五万元以上的，可以并处违法经营额五倍以下的罚款， 没有违法经营额或者违法经营额不足五万元的，可以并处二十五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p>
    <w:p>
      <w:pPr>
        <w:pStyle w:val="BodyText"/>
        <w:spacing w:before="6"/>
        <w:ind w:left="674"/>
        <w:rPr>
          <w:rFonts w:ascii="方正楷体_GBK" w:eastAsia="方正楷体_GBK" w:hint="eastAsia"/>
        </w:rPr>
      </w:pPr>
      <w:r>
        <w:rPr>
          <w:rFonts w:ascii="方正楷体_GBK" w:eastAsia="方正楷体_GBK" w:hint="eastAsia"/>
        </w:rPr>
        <w:t>（二）裁量基准：</w:t>
      </w:r>
    </w:p>
    <w:p>
      <w:pPr>
        <w:pStyle w:val="ListParagraph"/>
        <w:numPr>
          <w:ilvl w:val="0"/>
          <w:numId w:val="597"/>
        </w:numPr>
        <w:tabs>
          <w:tab w:pos="1096" w:val="left" w:leader="none"/>
        </w:tabs>
        <w:spacing w:line="240" w:lineRule="auto" w:before="50" w:after="0"/>
        <w:ind w:left="1095" w:right="0" w:hanging="422"/>
        <w:jc w:val="left"/>
        <w:rPr>
          <w:sz w:val="28"/>
        </w:rPr>
      </w:pPr>
      <w:r>
        <w:rPr>
          <w:sz w:val="28"/>
        </w:rPr>
        <w:t>情节较轻的违法情形：没有违法经营额的。</w:t>
      </w:r>
    </w:p>
    <w:p>
      <w:pPr>
        <w:pStyle w:val="BodyText"/>
        <w:spacing w:line="252" w:lineRule="auto" w:before="23"/>
        <w:ind w:right="270" w:firstLine="560"/>
        <w:jc w:val="both"/>
      </w:pPr>
      <w:r>
        <w:rPr/>
        <w:t>裁量基准：责令立即停止侵权行为，没收、销毁侵权商品和主要用于制造侵权商品或者为商业目的擅自制造奥林匹克标志的工具，可并处以 </w:t>
      </w:r>
      <w:r>
        <w:rPr>
          <w:rFonts w:ascii="Times New Roman" w:eastAsia="Times New Roman"/>
        </w:rPr>
        <w:t>5 </w:t>
      </w:r>
      <w:r>
        <w:rPr/>
        <w:t>万元以下的罚款。</w:t>
      </w:r>
    </w:p>
    <w:p>
      <w:pPr>
        <w:pStyle w:val="ListParagraph"/>
        <w:numPr>
          <w:ilvl w:val="0"/>
          <w:numId w:val="597"/>
        </w:numPr>
        <w:tabs>
          <w:tab w:pos="1174" w:val="left" w:leader="none"/>
        </w:tabs>
        <w:spacing w:line="482" w:lineRule="exact" w:before="0" w:after="0"/>
        <w:ind w:left="1173" w:right="0" w:hanging="422"/>
        <w:jc w:val="both"/>
        <w:rPr>
          <w:sz w:val="28"/>
        </w:rPr>
      </w:pPr>
      <w:r>
        <w:rPr>
          <w:spacing w:val="-1"/>
          <w:sz w:val="28"/>
        </w:rPr>
        <w:t>情节一般的违法情形：违法经营额不超过 </w:t>
      </w:r>
      <w:r>
        <w:rPr>
          <w:rFonts w:ascii="Times New Roman" w:eastAsia="Times New Roman"/>
          <w:sz w:val="28"/>
        </w:rPr>
        <w:t>2 </w:t>
      </w:r>
      <w:r>
        <w:rPr>
          <w:sz w:val="28"/>
        </w:rPr>
        <w:t>万元的。</w:t>
      </w:r>
    </w:p>
    <w:p>
      <w:pPr>
        <w:spacing w:after="0" w:line="482" w:lineRule="exact"/>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29" w:firstLine="560"/>
      </w:pPr>
      <w:r>
        <w:rPr/>
        <w:t>裁量基准：责令立即停止侵权行为，没收、销毁侵权商品和主要用于制造侵权商品或者为商业目的擅自制造奥林匹克标志的工具，可并处 </w:t>
      </w:r>
      <w:r>
        <w:rPr>
          <w:rFonts w:ascii="Times New Roman" w:eastAsia="Times New Roman"/>
        </w:rPr>
        <w:t>5 </w:t>
      </w:r>
      <w:r>
        <w:rPr/>
        <w:t>万</w:t>
      </w:r>
    </w:p>
    <w:p>
      <w:pPr>
        <w:pStyle w:val="BodyText"/>
        <w:spacing w:line="484" w:lineRule="exact"/>
      </w:pPr>
      <w:r>
        <w:rPr/>
        <w:t>元以上 </w:t>
      </w:r>
      <w:r>
        <w:rPr>
          <w:rFonts w:ascii="Times New Roman" w:eastAsia="Times New Roman"/>
        </w:rPr>
        <w:t>15 </w:t>
      </w:r>
      <w:r>
        <w:rPr/>
        <w:t>万元以下的罚款；</w:t>
      </w:r>
    </w:p>
    <w:p>
      <w:pPr>
        <w:pStyle w:val="ListParagraph"/>
        <w:numPr>
          <w:ilvl w:val="0"/>
          <w:numId w:val="597"/>
        </w:numPr>
        <w:tabs>
          <w:tab w:pos="1096" w:val="left" w:leader="none"/>
        </w:tabs>
        <w:spacing w:line="240" w:lineRule="auto" w:before="22" w:after="0"/>
        <w:ind w:left="1095" w:right="0" w:hanging="422"/>
        <w:jc w:val="left"/>
        <w:rPr>
          <w:sz w:val="28"/>
        </w:rPr>
      </w:pPr>
      <w:r>
        <w:rPr>
          <w:spacing w:val="-1"/>
          <w:sz w:val="28"/>
        </w:rPr>
        <w:t>情节较重的违法情形：违法经营额超过 </w:t>
      </w:r>
      <w:r>
        <w:rPr>
          <w:rFonts w:ascii="Times New Roman" w:eastAsia="Times New Roman"/>
          <w:sz w:val="28"/>
        </w:rPr>
        <w:t>2</w:t>
      </w:r>
      <w:r>
        <w:rPr>
          <w:rFonts w:ascii="Times New Roman" w:eastAsia="Times New Roman"/>
          <w:spacing w:val="-2"/>
          <w:sz w:val="28"/>
        </w:rPr>
        <w:t> </w:t>
      </w:r>
      <w:r>
        <w:rPr>
          <w:spacing w:val="-2"/>
          <w:sz w:val="28"/>
        </w:rPr>
        <w:t>万元不足 </w:t>
      </w:r>
      <w:r>
        <w:rPr>
          <w:rFonts w:ascii="Times New Roman" w:eastAsia="Times New Roman"/>
          <w:sz w:val="28"/>
        </w:rPr>
        <w:t>5 </w:t>
      </w:r>
      <w:r>
        <w:rPr>
          <w:sz w:val="28"/>
        </w:rPr>
        <w:t>万元的。</w:t>
      </w:r>
    </w:p>
    <w:p>
      <w:pPr>
        <w:pStyle w:val="BodyText"/>
        <w:spacing w:line="252" w:lineRule="auto" w:before="23"/>
        <w:ind w:right="270" w:firstLine="560"/>
        <w:rPr>
          <w:rFonts w:ascii="Times New Roman" w:eastAsia="Times New Roman"/>
        </w:rPr>
      </w:pPr>
      <w:r>
        <w:rPr/>
        <w:t>裁量基准：责令立即停止侵权行为，没收、销毁侵权商品和主要用于制造侵权商品或者为商业目的擅自制造奥林匹克标志的工具，可并处 </w:t>
      </w:r>
      <w:r>
        <w:rPr>
          <w:rFonts w:ascii="Times New Roman" w:eastAsia="Times New Roman"/>
        </w:rPr>
        <w:t>15</w:t>
      </w:r>
    </w:p>
    <w:p>
      <w:pPr>
        <w:pStyle w:val="BodyText"/>
        <w:spacing w:line="484" w:lineRule="exact"/>
      </w:pPr>
      <w:r>
        <w:rPr/>
        <w:t>万元以上 </w:t>
      </w:r>
      <w:r>
        <w:rPr>
          <w:rFonts w:ascii="Times New Roman" w:eastAsia="Times New Roman"/>
        </w:rPr>
        <w:t>25 </w:t>
      </w:r>
      <w:r>
        <w:rPr/>
        <w:t>万元以下的罚款；</w:t>
      </w:r>
    </w:p>
    <w:p>
      <w:pPr>
        <w:pStyle w:val="ListParagraph"/>
        <w:numPr>
          <w:ilvl w:val="0"/>
          <w:numId w:val="597"/>
        </w:numPr>
        <w:tabs>
          <w:tab w:pos="1096" w:val="left" w:leader="none"/>
        </w:tabs>
        <w:spacing w:line="252" w:lineRule="auto" w:before="22" w:after="0"/>
        <w:ind w:left="674" w:right="269" w:firstLine="0"/>
        <w:jc w:val="left"/>
        <w:rPr>
          <w:sz w:val="28"/>
        </w:rPr>
      </w:pPr>
      <w:r>
        <w:rPr>
          <w:spacing w:val="-1"/>
          <w:sz w:val="28"/>
        </w:rPr>
        <w:t>情节严重的违法情形：违法经营额 </w:t>
      </w:r>
      <w:r>
        <w:rPr>
          <w:rFonts w:ascii="Times New Roman" w:eastAsia="Times New Roman"/>
          <w:sz w:val="28"/>
        </w:rPr>
        <w:t>5</w:t>
      </w:r>
      <w:r>
        <w:rPr>
          <w:rFonts w:ascii="Times New Roman" w:eastAsia="Times New Roman"/>
          <w:spacing w:val="-3"/>
          <w:sz w:val="28"/>
        </w:rPr>
        <w:t> </w:t>
      </w:r>
      <w:r>
        <w:rPr>
          <w:spacing w:val="-2"/>
          <w:sz w:val="28"/>
        </w:rPr>
        <w:t>万元以上不超过 </w:t>
      </w:r>
      <w:r>
        <w:rPr>
          <w:rFonts w:ascii="Times New Roman" w:eastAsia="Times New Roman"/>
          <w:sz w:val="28"/>
        </w:rPr>
        <w:t>10</w:t>
      </w:r>
      <w:r>
        <w:rPr>
          <w:rFonts w:ascii="Times New Roman" w:eastAsia="Times New Roman"/>
          <w:spacing w:val="-3"/>
          <w:sz w:val="28"/>
        </w:rPr>
        <w:t> </w:t>
      </w:r>
      <w:r>
        <w:rPr>
          <w:sz w:val="28"/>
        </w:rPr>
        <w:t>万元的。裁量基准：责令立即停止侵权行为，没收、销毁侵权商品和主要用于</w:t>
      </w:r>
    </w:p>
    <w:p>
      <w:pPr>
        <w:pStyle w:val="BodyText"/>
        <w:spacing w:line="252" w:lineRule="auto"/>
        <w:ind w:right="271"/>
      </w:pPr>
      <w:r>
        <w:rPr/>
        <w:t>制造侵权商品或者为商业目的擅自制造奥林匹克标志的工具，可并处违法经营额 </w:t>
      </w:r>
      <w:r>
        <w:rPr>
          <w:rFonts w:ascii="Times New Roman" w:eastAsia="Times New Roman"/>
        </w:rPr>
        <w:t>1 </w:t>
      </w:r>
      <w:r>
        <w:rPr/>
        <w:t>倍以上 </w:t>
      </w:r>
      <w:r>
        <w:rPr>
          <w:rFonts w:ascii="Times New Roman" w:eastAsia="Times New Roman"/>
        </w:rPr>
        <w:t>2 </w:t>
      </w:r>
      <w:r>
        <w:rPr/>
        <w:t>倍以下的罚款。</w:t>
      </w:r>
    </w:p>
    <w:p>
      <w:pPr>
        <w:pStyle w:val="BodyText"/>
        <w:spacing w:line="484" w:lineRule="exact"/>
        <w:ind w:left="674"/>
        <w:jc w:val="both"/>
      </w:pPr>
      <w:r>
        <w:rPr>
          <w:rFonts w:ascii="Times New Roman" w:eastAsia="Times New Roman"/>
        </w:rPr>
        <w:t>5</w:t>
      </w:r>
      <w:r>
        <w:rPr/>
        <w:t>、情节特别严重的违法情形：违法经营额 </w:t>
      </w:r>
      <w:r>
        <w:rPr>
          <w:rFonts w:ascii="Times New Roman" w:eastAsia="Times New Roman"/>
        </w:rPr>
        <w:t>10 </w:t>
      </w:r>
      <w:r>
        <w:rPr/>
        <w:t>万元以上的。</w:t>
      </w:r>
    </w:p>
    <w:p>
      <w:pPr>
        <w:pStyle w:val="BodyText"/>
        <w:spacing w:line="252" w:lineRule="auto" w:before="20"/>
        <w:ind w:right="270" w:firstLine="560"/>
        <w:jc w:val="both"/>
      </w:pPr>
      <w:r>
        <w:rPr/>
        <w:t>裁量基准：责令立即停止侵权行为，没收、销毁侵权商品和主要用于制造侵权商品或者为商业目的擅自制造奥林匹克标志的工具，可并处违法经营额 </w:t>
      </w:r>
      <w:r>
        <w:rPr>
          <w:rFonts w:ascii="Times New Roman" w:eastAsia="Times New Roman"/>
        </w:rPr>
        <w:t>2 </w:t>
      </w:r>
      <w:r>
        <w:rPr/>
        <w:t>倍以上 </w:t>
      </w:r>
      <w:r>
        <w:rPr>
          <w:rFonts w:ascii="Times New Roman" w:eastAsia="Times New Roman"/>
        </w:rPr>
        <w:t>5 </w:t>
      </w:r>
      <w:r>
        <w:rPr/>
        <w:t>倍以下的罚款。</w:t>
      </w:r>
    </w:p>
    <w:p>
      <w:pPr>
        <w:pStyle w:val="BodyText"/>
        <w:spacing w:before="2"/>
        <w:ind w:left="0"/>
        <w:rPr>
          <w:sz w:val="30"/>
        </w:rPr>
      </w:pPr>
    </w:p>
    <w:p>
      <w:pPr>
        <w:pStyle w:val="BodyText"/>
        <w:spacing w:before="1"/>
        <w:ind w:left="322"/>
        <w:rPr>
          <w:rFonts w:ascii="方正黑体_GBK" w:eastAsia="方正黑体_GBK" w:hint="eastAsia"/>
        </w:rPr>
      </w:pPr>
      <w:r>
        <w:rPr>
          <w:rFonts w:ascii="方正黑体_GBK" w:eastAsia="方正黑体_GBK" w:hint="eastAsia"/>
        </w:rPr>
        <w:t>第四节 违反《奥林匹克标志备案及管理办法》的行政处罚裁量权基准</w:t>
      </w:r>
    </w:p>
    <w:p>
      <w:pPr>
        <w:pStyle w:val="BodyText"/>
        <w:ind w:left="0"/>
        <w:rPr>
          <w:rFonts w:ascii="方正黑体_GBK"/>
          <w:sz w:val="20"/>
        </w:rPr>
      </w:pPr>
    </w:p>
    <w:p>
      <w:pPr>
        <w:pStyle w:val="BodyText"/>
        <w:spacing w:before="5"/>
        <w:ind w:left="0"/>
        <w:rPr>
          <w:rFonts w:ascii="方正黑体_GBK"/>
          <w:sz w:val="14"/>
        </w:rPr>
      </w:pPr>
    </w:p>
    <w:p>
      <w:pPr>
        <w:pStyle w:val="BodyText"/>
        <w:spacing w:before="36"/>
        <w:ind w:left="674"/>
        <w:rPr>
          <w:rFonts w:ascii="方正黑体_GBK" w:eastAsia="方正黑体_GBK" w:hint="eastAsia"/>
        </w:rPr>
      </w:pPr>
      <w:r>
        <w:rPr>
          <w:rFonts w:ascii="方正黑体_GBK" w:eastAsia="方正黑体_GBK" w:hint="eastAsia"/>
        </w:rPr>
        <w:t>三百八十五、依据《奥林匹克标志备案及管理办法》第九条的行政处</w:t>
      </w:r>
    </w:p>
    <w:p>
      <w:pPr>
        <w:pStyle w:val="BodyText"/>
        <w:spacing w:before="68"/>
        <w:rPr>
          <w:rFonts w:ascii="方正黑体_GBK" w:eastAsia="方正黑体_GBK" w:hint="eastAsia"/>
        </w:rPr>
      </w:pPr>
      <w:r>
        <w:rPr>
          <w:rFonts w:ascii="方正黑体_GBK" w:eastAsia="方正黑体_GBK" w:hint="eastAsia"/>
          <w:w w:val="99"/>
        </w:rPr>
        <w:t>罚</w:t>
      </w:r>
    </w:p>
    <w:p>
      <w:pPr>
        <w:pStyle w:val="BodyText"/>
        <w:spacing w:before="79"/>
        <w:ind w:left="674"/>
        <w:rPr>
          <w:rFonts w:ascii="方正楷体_GBK" w:eastAsia="方正楷体_GBK" w:hint="eastAsia"/>
        </w:rPr>
      </w:pPr>
      <w:r>
        <w:rPr>
          <w:rFonts w:ascii="方正楷体_GBK" w:eastAsia="方正楷体_GBK" w:hint="eastAsia"/>
        </w:rPr>
        <w:t>（一）法律规定：</w:t>
      </w:r>
    </w:p>
    <w:p>
      <w:pPr>
        <w:spacing w:before="50"/>
        <w:ind w:left="675" w:right="0" w:firstLine="0"/>
        <w:jc w:val="left"/>
        <w:rPr>
          <w:sz w:val="28"/>
        </w:rPr>
      </w:pPr>
      <w:r>
        <w:rPr>
          <w:rFonts w:ascii="可口可乐在乎体 楷体" w:eastAsia="可口可乐在乎体 楷体" w:hint="eastAsia"/>
          <w:b/>
          <w:sz w:val="28"/>
        </w:rPr>
        <w:t>《奥林匹克标志备案及管理办法》第九条：</w:t>
      </w:r>
      <w:r>
        <w:rPr>
          <w:sz w:val="28"/>
        </w:rPr>
        <w:t>经许可使用奥林匹克标志</w:t>
      </w:r>
    </w:p>
    <w:p>
      <w:pPr>
        <w:pStyle w:val="BodyText"/>
        <w:spacing w:line="252" w:lineRule="auto" w:before="23"/>
        <w:ind w:right="271"/>
      </w:pPr>
      <w:r>
        <w:rPr/>
        <w:t>的，应当在使用时标明许可备案号。对违反前款规定的，由县级以上工商行政管理机关责令限期改正；对逾期不改的，处以一万元以下的罚款。</w:t>
      </w:r>
    </w:p>
    <w:p>
      <w:pPr>
        <w:pStyle w:val="BodyText"/>
        <w:spacing w:before="28"/>
        <w:ind w:left="674"/>
        <w:rPr>
          <w:rFonts w:ascii="方正楷体_GBK" w:eastAsia="方正楷体_GBK" w:hint="eastAsia"/>
        </w:rPr>
      </w:pPr>
      <w:r>
        <w:rPr>
          <w:rFonts w:ascii="方正楷体_GBK" w:eastAsia="方正楷体_GBK" w:hint="eastAsia"/>
        </w:rPr>
        <w:t>（二）裁量基准：</w:t>
      </w:r>
    </w:p>
    <w:p>
      <w:pPr>
        <w:pStyle w:val="ListParagraph"/>
        <w:numPr>
          <w:ilvl w:val="0"/>
          <w:numId w:val="598"/>
        </w:numPr>
        <w:tabs>
          <w:tab w:pos="1096" w:val="left" w:leader="none"/>
        </w:tabs>
        <w:spacing w:line="240" w:lineRule="auto" w:before="49" w:after="0"/>
        <w:ind w:left="1095" w:right="0" w:hanging="422"/>
        <w:jc w:val="left"/>
        <w:rPr>
          <w:sz w:val="28"/>
        </w:rPr>
      </w:pPr>
      <w:r>
        <w:rPr>
          <w:spacing w:val="-1"/>
          <w:sz w:val="28"/>
        </w:rPr>
        <w:t>情节较轻的违法情形：经责令限期改正而未改正，逾期 </w:t>
      </w:r>
      <w:r>
        <w:rPr>
          <w:rFonts w:ascii="Times New Roman" w:eastAsia="Times New Roman"/>
          <w:sz w:val="28"/>
        </w:rPr>
        <w:t>15</w:t>
      </w:r>
      <w:r>
        <w:rPr>
          <w:rFonts w:ascii="Times New Roman" w:eastAsia="Times New Roman"/>
          <w:spacing w:val="-3"/>
          <w:sz w:val="28"/>
        </w:rPr>
        <w:t> </w:t>
      </w:r>
      <w:r>
        <w:rPr>
          <w:sz w:val="28"/>
        </w:rPr>
        <w:t>日以内</w:t>
      </w:r>
    </w:p>
    <w:p>
      <w:pPr>
        <w:spacing w:after="0" w:line="240"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的。</w:t>
      </w:r>
    </w:p>
    <w:p>
      <w:pPr>
        <w:pStyle w:val="BodyText"/>
        <w:spacing w:before="22"/>
        <w:ind w:left="674"/>
      </w:pPr>
      <w:r>
        <w:rPr/>
        <w:t>裁量基准：处以 </w:t>
      </w:r>
      <w:r>
        <w:rPr>
          <w:rFonts w:ascii="Times New Roman" w:eastAsia="Times New Roman"/>
        </w:rPr>
        <w:t>3000 </w:t>
      </w:r>
      <w:r>
        <w:rPr/>
        <w:t>元以下的罚款。</w:t>
      </w:r>
    </w:p>
    <w:p>
      <w:pPr>
        <w:pStyle w:val="ListParagraph"/>
        <w:numPr>
          <w:ilvl w:val="0"/>
          <w:numId w:val="598"/>
        </w:numPr>
        <w:tabs>
          <w:tab w:pos="1095" w:val="left" w:leader="none"/>
        </w:tabs>
        <w:spacing w:line="240" w:lineRule="auto" w:before="23" w:after="0"/>
        <w:ind w:left="1094" w:right="0" w:hanging="421"/>
        <w:jc w:val="left"/>
        <w:rPr>
          <w:sz w:val="28"/>
        </w:rPr>
      </w:pPr>
      <w:r>
        <w:rPr>
          <w:spacing w:val="-1"/>
          <w:sz w:val="28"/>
        </w:rPr>
        <w:t>情节较重的违法情形：经责令限期改正而未改正，逾期 </w:t>
      </w:r>
      <w:r>
        <w:rPr>
          <w:rFonts w:ascii="Times New Roman" w:eastAsia="Times New Roman"/>
          <w:sz w:val="28"/>
        </w:rPr>
        <w:t>15</w:t>
      </w:r>
      <w:r>
        <w:rPr>
          <w:rFonts w:ascii="Times New Roman" w:eastAsia="Times New Roman"/>
          <w:spacing w:val="-3"/>
          <w:sz w:val="28"/>
        </w:rPr>
        <w:t> </w:t>
      </w:r>
      <w:r>
        <w:rPr>
          <w:sz w:val="28"/>
        </w:rPr>
        <w:t>日以上</w:t>
      </w:r>
    </w:p>
    <w:p>
      <w:pPr>
        <w:pStyle w:val="BodyText"/>
        <w:spacing w:before="22"/>
      </w:pPr>
      <w:r>
        <w:rPr>
          <w:rFonts w:ascii="Times New Roman" w:eastAsia="Times New Roman"/>
        </w:rPr>
        <w:t>30 </w:t>
      </w:r>
      <w:r>
        <w:rPr/>
        <w:t>日以下的。</w:t>
      </w:r>
    </w:p>
    <w:p>
      <w:pPr>
        <w:pStyle w:val="BodyText"/>
        <w:spacing w:before="23"/>
        <w:ind w:left="674"/>
      </w:pPr>
      <w:r>
        <w:rPr/>
        <w:t>裁量基准：处以 </w:t>
      </w:r>
      <w:r>
        <w:rPr>
          <w:rFonts w:ascii="Times New Roman" w:eastAsia="Times New Roman"/>
        </w:rPr>
        <w:t>3000 </w:t>
      </w:r>
      <w:r>
        <w:rPr/>
        <w:t>元以上 </w:t>
      </w:r>
      <w:r>
        <w:rPr>
          <w:rFonts w:ascii="Times New Roman" w:eastAsia="Times New Roman"/>
        </w:rPr>
        <w:t>7000 </w:t>
      </w:r>
      <w:r>
        <w:rPr/>
        <w:t>元以下的罚款。</w:t>
      </w:r>
    </w:p>
    <w:p>
      <w:pPr>
        <w:pStyle w:val="ListParagraph"/>
        <w:numPr>
          <w:ilvl w:val="0"/>
          <w:numId w:val="598"/>
        </w:numPr>
        <w:tabs>
          <w:tab w:pos="1095" w:val="left" w:leader="none"/>
        </w:tabs>
        <w:spacing w:line="240" w:lineRule="auto" w:before="23" w:after="0"/>
        <w:ind w:left="1094" w:right="0" w:hanging="421"/>
        <w:jc w:val="left"/>
        <w:rPr>
          <w:sz w:val="28"/>
        </w:rPr>
      </w:pPr>
      <w:r>
        <w:rPr>
          <w:spacing w:val="-1"/>
          <w:sz w:val="28"/>
        </w:rPr>
        <w:t>情节严重的违法情形：经责令限期改正而未改正，逾期 </w:t>
      </w:r>
      <w:r>
        <w:rPr>
          <w:rFonts w:ascii="Times New Roman" w:eastAsia="Times New Roman"/>
          <w:sz w:val="28"/>
        </w:rPr>
        <w:t>15</w:t>
      </w:r>
      <w:r>
        <w:rPr>
          <w:rFonts w:ascii="Times New Roman" w:eastAsia="Times New Roman"/>
          <w:spacing w:val="-3"/>
          <w:sz w:val="28"/>
        </w:rPr>
        <w:t> </w:t>
      </w:r>
      <w:r>
        <w:rPr>
          <w:sz w:val="28"/>
        </w:rPr>
        <w:t>日以上</w:t>
      </w:r>
    </w:p>
    <w:p>
      <w:pPr>
        <w:pStyle w:val="BodyText"/>
        <w:spacing w:before="22"/>
      </w:pPr>
      <w:r>
        <w:rPr>
          <w:rFonts w:ascii="Times New Roman" w:eastAsia="Times New Roman"/>
        </w:rPr>
        <w:t>30 </w:t>
      </w:r>
      <w:r>
        <w:rPr/>
        <w:t>日以下的。</w:t>
      </w:r>
    </w:p>
    <w:p>
      <w:pPr>
        <w:pStyle w:val="BodyText"/>
        <w:spacing w:before="23"/>
        <w:ind w:left="674"/>
      </w:pPr>
      <w:r>
        <w:rPr/>
        <w:t>裁量基准：处以 </w:t>
      </w:r>
      <w:r>
        <w:rPr>
          <w:rFonts w:ascii="Times New Roman" w:eastAsia="Times New Roman"/>
        </w:rPr>
        <w:t>7000 </w:t>
      </w:r>
      <w:r>
        <w:rPr/>
        <w:t>元以上 </w:t>
      </w:r>
      <w:r>
        <w:rPr>
          <w:rFonts w:ascii="Times New Roman" w:eastAsia="Times New Roman"/>
        </w:rPr>
        <w:t>1 </w:t>
      </w:r>
      <w:r>
        <w:rPr/>
        <w:t>万元以下的罚款。</w:t>
      </w:r>
    </w:p>
    <w:p>
      <w:pPr>
        <w:pStyle w:val="BodyText"/>
        <w:spacing w:before="13"/>
        <w:ind w:left="0"/>
        <w:rPr>
          <w:sz w:val="31"/>
        </w:rPr>
      </w:pPr>
    </w:p>
    <w:p>
      <w:pPr>
        <w:pStyle w:val="BodyText"/>
        <w:ind w:left="603"/>
        <w:rPr>
          <w:rFonts w:ascii="方正黑体_GBK" w:eastAsia="方正黑体_GBK" w:hint="eastAsia"/>
        </w:rPr>
      </w:pPr>
      <w:r>
        <w:rPr>
          <w:rFonts w:ascii="方正黑体_GBK" w:eastAsia="方正黑体_GBK" w:hint="eastAsia"/>
        </w:rPr>
        <w:t>第五节 违反《世界博览会标志保护条例》的行政处罚裁量权基准</w:t>
      </w:r>
    </w:p>
    <w:p>
      <w:pPr>
        <w:pStyle w:val="BodyText"/>
        <w:spacing w:before="10"/>
        <w:ind w:left="0"/>
        <w:rPr>
          <w:rFonts w:ascii="方正黑体_GBK"/>
          <w:sz w:val="36"/>
        </w:rPr>
      </w:pPr>
    </w:p>
    <w:p>
      <w:pPr>
        <w:pStyle w:val="BodyText"/>
        <w:ind w:left="674"/>
        <w:rPr>
          <w:rFonts w:ascii="方正黑体_GBK" w:eastAsia="方正黑体_GBK" w:hint="eastAsia"/>
        </w:rPr>
      </w:pPr>
      <w:r>
        <w:rPr>
          <w:rFonts w:ascii="方正黑体_GBK" w:eastAsia="方正黑体_GBK" w:hint="eastAsia"/>
        </w:rPr>
        <w:t>三百八十六、依据《世界博览会标志保护条例》第十一条第一款的行</w:t>
      </w:r>
    </w:p>
    <w:p>
      <w:pPr>
        <w:pStyle w:val="Heading2"/>
        <w:spacing w:before="65"/>
        <w:ind w:left="113"/>
        <w:rPr>
          <w:b/>
        </w:rPr>
      </w:pPr>
      <w:r>
        <w:rPr>
          <w:b/>
        </w:rPr>
        <w:t>政处罚</w:t>
      </w:r>
    </w:p>
    <w:p>
      <w:pPr>
        <w:pStyle w:val="BodyText"/>
        <w:spacing w:before="6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0" w:firstLine="561"/>
        <w:jc w:val="both"/>
      </w:pPr>
      <w:r>
        <w:rPr>
          <w:rFonts w:ascii="可口可乐在乎体 楷体" w:eastAsia="可口可乐在乎体 楷体" w:hint="eastAsia"/>
          <w:b/>
          <w:spacing w:val="-2"/>
        </w:rPr>
        <w:t>《世界博览会标志保护条例》第十一条第一款：</w:t>
      </w:r>
      <w:r>
        <w:rPr/>
        <w:t>工商行政管理部门处</w:t>
      </w:r>
      <w:r>
        <w:rPr>
          <w:w w:val="95"/>
        </w:rPr>
        <w:t>理侵犯世界博览会标志专有权行为时，认定侵权行为成立的，责令立即停   止侵权行为，没收、销毁侵权商品和专门用于制造侵权商品或者为商业目   </w:t>
      </w:r>
      <w:r>
        <w:rPr/>
        <w:t>的擅自制造世界博览会标志的工具，有违法所得的，没收违法所得，可以</w:t>
      </w:r>
      <w:r>
        <w:rPr>
          <w:w w:val="95"/>
        </w:rPr>
        <w:t>并处违法所得五倍以下的罚款；没有违法所得的，可以并处五万元以下的   </w:t>
      </w:r>
      <w:r>
        <w:rPr/>
        <w:t>罚款。</w:t>
      </w:r>
    </w:p>
    <w:p>
      <w:pPr>
        <w:pStyle w:val="BodyText"/>
        <w:spacing w:before="21"/>
        <w:ind w:left="674"/>
        <w:rPr>
          <w:rFonts w:ascii="方正楷体_GBK" w:eastAsia="方正楷体_GBK" w:hint="eastAsia"/>
        </w:rPr>
      </w:pPr>
      <w:r>
        <w:rPr>
          <w:rFonts w:ascii="方正楷体_GBK" w:eastAsia="方正楷体_GBK" w:hint="eastAsia"/>
        </w:rPr>
        <w:t>（二）裁量基准：</w:t>
      </w:r>
    </w:p>
    <w:p>
      <w:pPr>
        <w:pStyle w:val="ListParagraph"/>
        <w:numPr>
          <w:ilvl w:val="0"/>
          <w:numId w:val="599"/>
        </w:numPr>
        <w:tabs>
          <w:tab w:pos="1095" w:val="left" w:leader="none"/>
        </w:tabs>
        <w:spacing w:line="240" w:lineRule="auto" w:before="50" w:after="0"/>
        <w:ind w:left="1094" w:right="0" w:hanging="421"/>
        <w:jc w:val="left"/>
        <w:rPr>
          <w:sz w:val="28"/>
        </w:rPr>
      </w:pPr>
      <w:r>
        <w:rPr>
          <w:sz w:val="28"/>
        </w:rPr>
        <w:t>情节较轻的违法情形：没有违法所得的。</w:t>
      </w:r>
    </w:p>
    <w:p>
      <w:pPr>
        <w:pStyle w:val="BodyText"/>
        <w:spacing w:line="252" w:lineRule="auto" w:before="22"/>
        <w:ind w:right="270" w:firstLine="560"/>
        <w:jc w:val="both"/>
      </w:pPr>
      <w:r>
        <w:rPr/>
        <w:t>裁量基准：责令立即停止侵权行为，没收、销毁侵权商品和专门用于制造侵权商品或者为商业目的擅自制造世界博览会标志的工具，可以并处以 </w:t>
      </w:r>
      <w:r>
        <w:rPr>
          <w:rFonts w:ascii="Times New Roman" w:eastAsia="Times New Roman"/>
        </w:rPr>
        <w:t>5 </w:t>
      </w:r>
      <w:r>
        <w:rPr/>
        <w:t>万元以下的罚款。</w:t>
      </w:r>
    </w:p>
    <w:p>
      <w:pPr>
        <w:pStyle w:val="ListParagraph"/>
        <w:numPr>
          <w:ilvl w:val="0"/>
          <w:numId w:val="599"/>
        </w:numPr>
        <w:tabs>
          <w:tab w:pos="1095" w:val="left" w:leader="none"/>
        </w:tabs>
        <w:spacing w:line="482" w:lineRule="exact" w:before="0" w:after="0"/>
        <w:ind w:left="1094" w:right="0" w:hanging="421"/>
        <w:jc w:val="both"/>
        <w:rPr>
          <w:sz w:val="28"/>
        </w:rPr>
      </w:pPr>
      <w:r>
        <w:rPr>
          <w:spacing w:val="-1"/>
          <w:sz w:val="28"/>
        </w:rPr>
        <w:t>情节一般的违法情形：违法所得不超过 </w:t>
      </w:r>
      <w:r>
        <w:rPr>
          <w:rFonts w:ascii="Times New Roman" w:eastAsia="Times New Roman"/>
          <w:sz w:val="28"/>
        </w:rPr>
        <w:t>1</w:t>
      </w:r>
      <w:r>
        <w:rPr>
          <w:rFonts w:ascii="Times New Roman" w:eastAsia="Times New Roman"/>
          <w:spacing w:val="-1"/>
          <w:sz w:val="28"/>
        </w:rPr>
        <w:t> </w:t>
      </w:r>
      <w:r>
        <w:rPr>
          <w:sz w:val="28"/>
        </w:rPr>
        <w:t>万元的。</w:t>
      </w:r>
    </w:p>
    <w:p>
      <w:pPr>
        <w:spacing w:after="0" w:line="482" w:lineRule="exact"/>
        <w:jc w:val="both"/>
        <w:rPr>
          <w:sz w:val="28"/>
        </w:rPr>
        <w:sectPr>
          <w:pgSz w:w="11910" w:h="16840"/>
          <w:pgMar w:header="0" w:footer="1115" w:top="1600" w:bottom="1300" w:left="1360" w:right="1200"/>
        </w:sectPr>
      </w:pPr>
    </w:p>
    <w:p>
      <w:pPr>
        <w:pStyle w:val="BodyText"/>
        <w:spacing w:before="10"/>
        <w:ind w:left="0"/>
        <w:rPr>
          <w:sz w:val="25"/>
        </w:rPr>
      </w:pPr>
    </w:p>
    <w:p>
      <w:pPr>
        <w:pStyle w:val="BodyText"/>
        <w:spacing w:line="252" w:lineRule="auto" w:before="12"/>
        <w:ind w:right="270" w:firstLine="560"/>
        <w:jc w:val="both"/>
      </w:pPr>
      <w:r>
        <w:rPr/>
        <w:t>裁量基准：责令立即停止侵权行为，没收、销毁侵权商品和专门用于制造侵权商品或者为商业目的擅自制造世界博览会标志的工具，没收违法所得，可以并处违法所得 </w:t>
      </w:r>
      <w:r>
        <w:rPr>
          <w:rFonts w:ascii="Times New Roman" w:eastAsia="Times New Roman"/>
        </w:rPr>
        <w:t>1 </w:t>
      </w:r>
      <w:r>
        <w:rPr/>
        <w:t>倍以上 </w:t>
      </w:r>
      <w:r>
        <w:rPr>
          <w:rFonts w:ascii="Times New Roman" w:eastAsia="Times New Roman"/>
        </w:rPr>
        <w:t>2 </w:t>
      </w:r>
      <w:r>
        <w:rPr/>
        <w:t>倍以下的罚款。</w:t>
      </w:r>
    </w:p>
    <w:p>
      <w:pPr>
        <w:pStyle w:val="ListParagraph"/>
        <w:numPr>
          <w:ilvl w:val="0"/>
          <w:numId w:val="599"/>
        </w:numPr>
        <w:tabs>
          <w:tab w:pos="1095" w:val="left" w:leader="none"/>
        </w:tabs>
        <w:spacing w:line="482" w:lineRule="exact" w:before="0" w:after="0"/>
        <w:ind w:left="1094" w:right="0" w:hanging="422"/>
        <w:jc w:val="both"/>
        <w:rPr>
          <w:sz w:val="28"/>
        </w:rPr>
      </w:pPr>
      <w:r>
        <w:rPr>
          <w:spacing w:val="-1"/>
          <w:sz w:val="28"/>
        </w:rPr>
        <w:t>情节较重的违法情形：违法所得超过 </w:t>
      </w:r>
      <w:r>
        <w:rPr>
          <w:rFonts w:ascii="Times New Roman" w:eastAsia="Times New Roman"/>
          <w:sz w:val="28"/>
        </w:rPr>
        <w:t>1</w:t>
      </w:r>
      <w:r>
        <w:rPr>
          <w:rFonts w:ascii="Times New Roman" w:eastAsia="Times New Roman"/>
          <w:spacing w:val="-2"/>
          <w:sz w:val="28"/>
        </w:rPr>
        <w:t> </w:t>
      </w:r>
      <w:r>
        <w:rPr>
          <w:spacing w:val="-2"/>
          <w:sz w:val="28"/>
        </w:rPr>
        <w:t>万元不超过 </w:t>
      </w:r>
      <w:r>
        <w:rPr>
          <w:rFonts w:ascii="Times New Roman" w:eastAsia="Times New Roman"/>
          <w:sz w:val="28"/>
        </w:rPr>
        <w:t>5 </w:t>
      </w:r>
      <w:r>
        <w:rPr>
          <w:sz w:val="28"/>
        </w:rPr>
        <w:t>万元的。</w:t>
      </w:r>
    </w:p>
    <w:p>
      <w:pPr>
        <w:pStyle w:val="BodyText"/>
        <w:spacing w:line="252" w:lineRule="auto" w:before="22"/>
        <w:ind w:right="270" w:firstLine="560"/>
        <w:jc w:val="both"/>
      </w:pPr>
      <w:r>
        <w:rPr/>
        <w:t>裁量基准：责令立即停止侵权行为，没收、销毁侵权商品和专门用于制造侵权商品或者为商业目的擅自制造世界博览会标志的工具，没收违法所得，可以并处违法所得 </w:t>
      </w:r>
      <w:r>
        <w:rPr>
          <w:rFonts w:ascii="Times New Roman" w:eastAsia="Times New Roman"/>
        </w:rPr>
        <w:t>2 </w:t>
      </w:r>
      <w:r>
        <w:rPr/>
        <w:t>倍以上 </w:t>
      </w:r>
      <w:r>
        <w:rPr>
          <w:rFonts w:ascii="Times New Roman" w:eastAsia="Times New Roman"/>
        </w:rPr>
        <w:t>3 </w:t>
      </w:r>
      <w:r>
        <w:rPr/>
        <w:t>倍以下的罚款。</w:t>
      </w:r>
    </w:p>
    <w:p>
      <w:pPr>
        <w:pStyle w:val="ListParagraph"/>
        <w:numPr>
          <w:ilvl w:val="0"/>
          <w:numId w:val="599"/>
        </w:numPr>
        <w:tabs>
          <w:tab w:pos="1095" w:val="left" w:leader="none"/>
        </w:tabs>
        <w:spacing w:line="482" w:lineRule="exact" w:before="0" w:after="0"/>
        <w:ind w:left="1094" w:right="0" w:hanging="422"/>
        <w:jc w:val="both"/>
        <w:rPr>
          <w:sz w:val="28"/>
        </w:rPr>
      </w:pPr>
      <w:r>
        <w:rPr>
          <w:spacing w:val="-1"/>
          <w:sz w:val="28"/>
        </w:rPr>
        <w:t>情节严重的违法情形：违法所得超过 </w:t>
      </w:r>
      <w:r>
        <w:rPr>
          <w:rFonts w:ascii="Times New Roman" w:eastAsia="Times New Roman"/>
          <w:sz w:val="28"/>
        </w:rPr>
        <w:t>5</w:t>
      </w:r>
      <w:r>
        <w:rPr>
          <w:rFonts w:ascii="Times New Roman" w:eastAsia="Times New Roman"/>
          <w:spacing w:val="-1"/>
          <w:sz w:val="28"/>
        </w:rPr>
        <w:t> </w:t>
      </w:r>
      <w:r>
        <w:rPr>
          <w:sz w:val="28"/>
        </w:rPr>
        <w:t>万元的。</w:t>
      </w:r>
    </w:p>
    <w:p>
      <w:pPr>
        <w:pStyle w:val="BodyText"/>
        <w:spacing w:line="252" w:lineRule="auto" w:before="23"/>
        <w:ind w:right="270" w:firstLine="560"/>
        <w:jc w:val="both"/>
      </w:pPr>
      <w:r>
        <w:rPr/>
        <w:t>裁量基准：责令立即停止侵权行为，没收、销毁侵权商品和专门用于制造侵权商品或者为商业目的擅自制造世界博览会标志的工具，没收违法所得，可以并处违法所得 </w:t>
      </w:r>
      <w:r>
        <w:rPr>
          <w:rFonts w:ascii="Times New Roman" w:eastAsia="Times New Roman"/>
        </w:rPr>
        <w:t>3 </w:t>
      </w:r>
      <w:r>
        <w:rPr/>
        <w:t>倍以上 </w:t>
      </w:r>
      <w:r>
        <w:rPr>
          <w:rFonts w:ascii="Times New Roman" w:eastAsia="Times New Roman"/>
        </w:rPr>
        <w:t>5 </w:t>
      </w:r>
      <w:r>
        <w:rPr/>
        <w:t>倍以下的罚款。</w:t>
      </w:r>
    </w:p>
    <w:p>
      <w:pPr>
        <w:spacing w:after="0" w:line="252" w:lineRule="auto"/>
        <w:jc w:val="both"/>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7"/>
        <w:ind w:left="0"/>
        <w:rPr>
          <w:sz w:val="10"/>
        </w:rPr>
      </w:pPr>
    </w:p>
    <w:p>
      <w:pPr>
        <w:pStyle w:val="Heading1"/>
        <w:tabs>
          <w:tab w:pos="1799" w:val="left" w:leader="none"/>
        </w:tabs>
      </w:pPr>
      <w:r>
        <w:rPr/>
        <w:t>第十六章</w:t>
        <w:tab/>
        <w:t>专利监督管理</w:t>
      </w:r>
    </w:p>
    <w:p>
      <w:pPr>
        <w:pStyle w:val="BodyText"/>
        <w:spacing w:before="15"/>
        <w:ind w:left="0"/>
        <w:rPr>
          <w:rFonts w:ascii="方正小标宋_GBK"/>
          <w:sz w:val="56"/>
        </w:rPr>
      </w:pPr>
    </w:p>
    <w:p>
      <w:pPr>
        <w:pStyle w:val="BodyText"/>
        <w:spacing w:before="1"/>
        <w:ind w:left="0" w:right="158"/>
        <w:jc w:val="center"/>
        <w:rPr>
          <w:rFonts w:ascii="方正黑体_GBK" w:eastAsia="方正黑体_GBK" w:hint="eastAsia"/>
        </w:rPr>
      </w:pPr>
      <w:r>
        <w:rPr>
          <w:rFonts w:ascii="方正黑体_GBK" w:eastAsia="方正黑体_GBK" w:hint="eastAsia"/>
        </w:rPr>
        <w:t>湖南省专利监督管理行政处罚自由裁量权基准适用说明</w:t>
      </w:r>
    </w:p>
    <w:p>
      <w:pPr>
        <w:pStyle w:val="BodyText"/>
        <w:spacing w:before="5"/>
        <w:ind w:left="0"/>
        <w:rPr>
          <w:rFonts w:ascii="方正黑体_GBK"/>
          <w:sz w:val="35"/>
        </w:rPr>
      </w:pPr>
    </w:p>
    <w:p>
      <w:pPr>
        <w:pStyle w:val="BodyText"/>
        <w:spacing w:line="252" w:lineRule="auto"/>
        <w:ind w:right="269" w:firstLine="560"/>
      </w:pPr>
      <w:r>
        <w:rPr/>
        <w:t>本章行政处罚裁量权基准所述的违法所得、罚款数额和倍数有</w:t>
      </w:r>
      <w:r>
        <w:rPr>
          <w:rFonts w:ascii="Times New Roman" w:hAnsi="Times New Roman" w:eastAsia="Times New Roman"/>
        </w:rPr>
        <w:t>“</w:t>
      </w:r>
      <w:r>
        <w:rPr/>
        <w:t>以上</w:t>
      </w:r>
      <w:r>
        <w:rPr>
          <w:rFonts w:ascii="Times New Roman" w:hAnsi="Times New Roman" w:eastAsia="Times New Roman"/>
        </w:rPr>
        <w:t>” </w:t>
      </w:r>
      <w:r>
        <w:rPr/>
        <w:t>和</w:t>
      </w:r>
      <w:r>
        <w:rPr>
          <w:rFonts w:ascii="Times New Roman" w:hAnsi="Times New Roman" w:eastAsia="Times New Roman"/>
        </w:rPr>
        <w:t>“</w:t>
      </w:r>
      <w:r>
        <w:rPr/>
        <w:t>以下</w:t>
      </w:r>
      <w:r>
        <w:rPr>
          <w:rFonts w:ascii="Times New Roman" w:hAnsi="Times New Roman" w:eastAsia="Times New Roman"/>
        </w:rPr>
        <w:t>”</w:t>
      </w:r>
      <w:r>
        <w:rPr/>
        <w:t>标注的，</w:t>
      </w:r>
      <w:r>
        <w:rPr>
          <w:rFonts w:ascii="Times New Roman" w:hAnsi="Times New Roman" w:eastAsia="Times New Roman"/>
        </w:rPr>
        <w:t>“</w:t>
      </w:r>
      <w:r>
        <w:rPr/>
        <w:t>以下</w:t>
      </w:r>
      <w:r>
        <w:rPr>
          <w:rFonts w:ascii="Times New Roman" w:hAnsi="Times New Roman" w:eastAsia="Times New Roman"/>
        </w:rPr>
        <w:t>”</w:t>
      </w:r>
      <w:r>
        <w:rPr/>
        <w:t>不含本数，</w:t>
      </w:r>
      <w:r>
        <w:rPr>
          <w:rFonts w:ascii="Times New Roman" w:hAnsi="Times New Roman" w:eastAsia="Times New Roman"/>
        </w:rPr>
        <w:t>“</w:t>
      </w:r>
      <w:r>
        <w:rPr/>
        <w:t>以上</w:t>
      </w:r>
      <w:r>
        <w:rPr>
          <w:rFonts w:ascii="Times New Roman" w:hAnsi="Times New Roman" w:eastAsia="Times New Roman"/>
        </w:rPr>
        <w:t>”</w:t>
      </w:r>
      <w:r>
        <w:rPr/>
        <w:t>含本数。</w:t>
      </w:r>
    </w:p>
    <w:p>
      <w:pPr>
        <w:pStyle w:val="BodyText"/>
        <w:spacing w:before="4"/>
        <w:ind w:left="0"/>
        <w:rPr>
          <w:sz w:val="30"/>
        </w:rPr>
      </w:pPr>
    </w:p>
    <w:p>
      <w:pPr>
        <w:pStyle w:val="BodyText"/>
        <w:spacing w:before="1"/>
        <w:ind w:left="0" w:right="156"/>
        <w:jc w:val="center"/>
        <w:rPr>
          <w:rFonts w:ascii="方正黑体_GBK" w:eastAsia="方正黑体_GBK" w:hint="eastAsia"/>
        </w:rPr>
      </w:pPr>
      <w:r>
        <w:rPr>
          <w:rFonts w:ascii="方正黑体_GBK" w:eastAsia="方正黑体_GBK" w:hint="eastAsia"/>
        </w:rPr>
        <w:t>第一节 违反《中华人民共和国专利法》的行政处罚裁量权基准</w:t>
      </w:r>
    </w:p>
    <w:p>
      <w:pPr>
        <w:pStyle w:val="BodyText"/>
        <w:spacing w:before="9"/>
        <w:ind w:left="0"/>
        <w:rPr>
          <w:rFonts w:ascii="方正黑体_GBK"/>
          <w:sz w:val="36"/>
        </w:rPr>
      </w:pPr>
    </w:p>
    <w:p>
      <w:pPr>
        <w:pStyle w:val="BodyText"/>
        <w:spacing w:before="1"/>
        <w:ind w:left="674"/>
        <w:rPr>
          <w:rFonts w:ascii="方正黑体_GBK" w:eastAsia="方正黑体_GBK" w:hint="eastAsia"/>
        </w:rPr>
      </w:pPr>
      <w:r>
        <w:rPr>
          <w:rFonts w:ascii="方正黑体_GBK" w:eastAsia="方正黑体_GBK" w:hint="eastAsia"/>
        </w:rPr>
        <w:t>三百八十七、依据《中华人民共和国专利法》第六十三条的行政处罚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ListParagraph"/>
        <w:numPr>
          <w:ilvl w:val="0"/>
          <w:numId w:val="600"/>
        </w:numPr>
        <w:tabs>
          <w:tab w:pos="1091" w:val="left" w:leader="none"/>
        </w:tabs>
        <w:spacing w:line="252" w:lineRule="auto" w:before="49" w:after="0"/>
        <w:ind w:left="113" w:right="132" w:firstLine="548"/>
        <w:jc w:val="left"/>
        <w:rPr>
          <w:sz w:val="28"/>
        </w:rPr>
      </w:pPr>
      <w:r>
        <w:rPr>
          <w:rFonts w:ascii="可口可乐在乎体 楷体" w:eastAsia="可口可乐在乎体 楷体" w:hint="eastAsia"/>
          <w:b/>
          <w:spacing w:val="5"/>
          <w:sz w:val="28"/>
        </w:rPr>
        <w:t>《中华人民共和国专利法》第六十三条：</w:t>
      </w:r>
      <w:r>
        <w:rPr>
          <w:spacing w:val="4"/>
          <w:sz w:val="28"/>
        </w:rPr>
        <w:t>假冒专利的，除依法承  </w:t>
      </w:r>
      <w:r>
        <w:rPr>
          <w:spacing w:val="-12"/>
          <w:w w:val="95"/>
          <w:sz w:val="28"/>
        </w:rPr>
        <w:t>担民事责任外，由管理专利工作的部门责令改正并予公告，没收违法所得，   </w:t>
      </w:r>
      <w:r>
        <w:rPr>
          <w:spacing w:val="-12"/>
          <w:sz w:val="28"/>
        </w:rPr>
        <w:t>可以并处违法所得四倍以下的罚款；没有违法所得的，可以处二十万元以下的罚款；构成犯罪的，依法追究刑事责任。</w:t>
      </w:r>
    </w:p>
    <w:p>
      <w:pPr>
        <w:pStyle w:val="ListParagraph"/>
        <w:numPr>
          <w:ilvl w:val="0"/>
          <w:numId w:val="600"/>
        </w:numPr>
        <w:tabs>
          <w:tab w:pos="1176" w:val="left" w:leader="none"/>
        </w:tabs>
        <w:spacing w:line="252" w:lineRule="auto" w:before="0" w:after="0"/>
        <w:ind w:left="113" w:right="269" w:firstLine="639"/>
        <w:jc w:val="left"/>
        <w:rPr>
          <w:sz w:val="28"/>
        </w:rPr>
      </w:pPr>
      <w:r>
        <w:rPr>
          <w:rFonts w:ascii="可口可乐在乎体 楷体" w:eastAsia="可口可乐在乎体 楷体" w:hint="eastAsia"/>
          <w:b/>
          <w:sz w:val="28"/>
        </w:rPr>
        <w:t>《中华人民共和国专利法实施细则》第八十四条：</w:t>
      </w:r>
      <w:r>
        <w:rPr>
          <w:sz w:val="28"/>
        </w:rPr>
        <w:t>下列行为属于专利法第六十三条规定的假冒专利的行为：</w:t>
      </w:r>
    </w:p>
    <w:p>
      <w:pPr>
        <w:pStyle w:val="BodyText"/>
        <w:spacing w:line="252" w:lineRule="auto"/>
        <w:ind w:right="273" w:firstLine="639"/>
        <w:jc w:val="both"/>
      </w:pPr>
      <w:r>
        <w:rPr/>
        <w:t>（一</w:t>
      </w:r>
      <w:r>
        <w:rPr>
          <w:spacing w:val="-41"/>
        </w:rPr>
        <w:t>）</w:t>
      </w:r>
      <w:r>
        <w:rPr>
          <w:spacing w:val="-2"/>
        </w:rPr>
        <w:t>在未被授予专利权的产品或者其包装上标注专利标识，专利权</w:t>
      </w:r>
      <w:r>
        <w:rPr>
          <w:spacing w:val="-3"/>
        </w:rPr>
        <w:t>被宣告无效后或者终止后继续在产品或者其包装上标注专利标识，或者未</w:t>
      </w:r>
      <w:r>
        <w:rPr/>
        <w:t>经许可在产品或者产品包装上标注他人的专利号；</w:t>
      </w:r>
    </w:p>
    <w:p>
      <w:pPr>
        <w:pStyle w:val="BodyText"/>
        <w:spacing w:line="482" w:lineRule="exact"/>
        <w:ind w:left="753"/>
      </w:pPr>
      <w:r>
        <w:rPr/>
        <w:t>（二）销售第（一）项所述产品；</w:t>
      </w:r>
    </w:p>
    <w:p>
      <w:pPr>
        <w:pStyle w:val="BodyText"/>
        <w:spacing w:line="252" w:lineRule="auto" w:before="12"/>
        <w:ind w:right="262" w:firstLine="639"/>
        <w:jc w:val="both"/>
      </w:pPr>
      <w:r>
        <w:rPr/>
        <w:t>（三</w:t>
      </w:r>
      <w:r>
        <w:rPr>
          <w:spacing w:val="-82"/>
        </w:rPr>
        <w:t>）</w:t>
      </w:r>
      <w:r>
        <w:rPr/>
        <w:t>在产品说明书等材料中将未被授予专利权的技术或者设计称为专利技术或者专利设计，将专利申请称为专利，或者未经许可使用他人的</w:t>
      </w:r>
      <w:r>
        <w:rPr>
          <w:spacing w:val="9"/>
        </w:rPr>
        <w:t>专利号，使公众将所涉及的技术或者设计误认为是专利技术或者专利设</w:t>
      </w:r>
    </w:p>
    <w:p>
      <w:pPr>
        <w:spacing w:after="0" w:line="252" w:lineRule="auto"/>
        <w:jc w:val="both"/>
        <w:sectPr>
          <w:pgSz w:w="11910" w:h="16840"/>
          <w:pgMar w:header="0" w:footer="1115" w:top="1600" w:bottom="1300" w:left="1360" w:right="1200"/>
        </w:sectPr>
      </w:pPr>
    </w:p>
    <w:p>
      <w:pPr>
        <w:pStyle w:val="BodyText"/>
        <w:spacing w:before="10"/>
        <w:ind w:left="0"/>
        <w:rPr>
          <w:sz w:val="25"/>
        </w:rPr>
      </w:pPr>
    </w:p>
    <w:p>
      <w:pPr>
        <w:pStyle w:val="BodyText"/>
        <w:spacing w:before="12"/>
      </w:pPr>
      <w:r>
        <w:rPr/>
        <w:t>计；</w:t>
      </w:r>
    </w:p>
    <w:p>
      <w:pPr>
        <w:pStyle w:val="BodyText"/>
        <w:spacing w:before="22"/>
        <w:ind w:left="753"/>
      </w:pPr>
      <w:r>
        <w:rPr/>
        <w:t>（四）伪造或者变造专利证书、专利文件或者专利申请文件；</w:t>
      </w:r>
    </w:p>
    <w:p>
      <w:pPr>
        <w:pStyle w:val="BodyText"/>
        <w:spacing w:before="23"/>
        <w:ind w:left="753"/>
      </w:pPr>
      <w:r>
        <w:rPr/>
        <w:t>（五）其他使公众混淆，将未被授予专利权的技术或者设计误认为是</w:t>
      </w:r>
    </w:p>
    <w:p>
      <w:pPr>
        <w:pStyle w:val="BodyText"/>
        <w:spacing w:before="22"/>
      </w:pPr>
      <w:r>
        <w:rPr/>
        <w:t>专利技术或者专利设计的行为。</w:t>
      </w:r>
    </w:p>
    <w:p>
      <w:pPr>
        <w:pStyle w:val="BodyText"/>
        <w:spacing w:line="252" w:lineRule="auto" w:before="23"/>
        <w:ind w:right="271" w:firstLine="639"/>
        <w:jc w:val="both"/>
      </w:pPr>
      <w:r>
        <w:rPr>
          <w:spacing w:val="-6"/>
        </w:rPr>
        <w:t>专利权终止前依法在专利产品、依照专利方法直接获得的产品或者其包装上标注专利标识，在专利权终止后许诺销售、销售该产品的，不属于假冒专利行为。</w:t>
      </w:r>
    </w:p>
    <w:p>
      <w:pPr>
        <w:pStyle w:val="BodyText"/>
        <w:spacing w:line="252" w:lineRule="auto"/>
        <w:ind w:right="194" w:firstLine="639"/>
      </w:pPr>
      <w:r>
        <w:rPr/>
        <w:t>销售不知道是假冒专利的产品，并且能够证明该产品合法来源的，由管理专利工作的部门责令停止销售，但免除罚款的处罚。</w:t>
      </w:r>
    </w:p>
    <w:p>
      <w:pPr>
        <w:pStyle w:val="ListParagraph"/>
        <w:numPr>
          <w:ilvl w:val="0"/>
          <w:numId w:val="600"/>
        </w:numPr>
        <w:tabs>
          <w:tab w:pos="1103" w:val="left" w:leader="none"/>
        </w:tabs>
        <w:spacing w:line="252" w:lineRule="auto" w:before="0" w:after="0"/>
        <w:ind w:left="113" w:right="132" w:firstLine="560"/>
        <w:jc w:val="left"/>
        <w:rPr>
          <w:sz w:val="28"/>
        </w:rPr>
      </w:pPr>
      <w:r>
        <w:rPr>
          <w:rFonts w:ascii="可口可乐在乎体 楷体" w:eastAsia="可口可乐在乎体 楷体" w:hint="eastAsia"/>
          <w:b/>
          <w:spacing w:val="5"/>
          <w:sz w:val="28"/>
        </w:rPr>
        <w:t>《湖南省专利条例》第四十六条：</w:t>
      </w:r>
      <w:r>
        <w:rPr>
          <w:spacing w:val="4"/>
          <w:sz w:val="28"/>
        </w:rPr>
        <w:t>违反本条例第二十三条第一款 </w:t>
      </w:r>
      <w:r>
        <w:rPr>
          <w:sz w:val="28"/>
        </w:rPr>
        <w:t>的规定，假冒专利的，除依法承担民事责任外，由县级以上人民政府管理专利工作的部门责令改正并予公告，没收违法所得，可以并处违法所得一</w:t>
      </w:r>
      <w:r>
        <w:rPr>
          <w:spacing w:val="-12"/>
          <w:w w:val="95"/>
          <w:sz w:val="28"/>
        </w:rPr>
        <w:t>倍以下的罚款，没有违法所得的，可以处一万元以下的罚款；情节严重的，   </w:t>
      </w:r>
      <w:r>
        <w:rPr>
          <w:spacing w:val="-12"/>
          <w:sz w:val="28"/>
        </w:rPr>
        <w:t>并处违法所得一倍以上二倍以下的罚款，没有违法所得的，处一万元以上十万元以下的罚款；情节特别严重的，并处违法所得二倍以上四倍以下的罚款，没有违法所得的，处十万元以上二十万元以下的罚款。</w:t>
      </w:r>
    </w:p>
    <w:p>
      <w:pPr>
        <w:pStyle w:val="ListParagraph"/>
        <w:numPr>
          <w:ilvl w:val="0"/>
          <w:numId w:val="600"/>
        </w:numPr>
        <w:tabs>
          <w:tab w:pos="1096" w:val="left" w:leader="none"/>
        </w:tabs>
        <w:spacing w:line="475" w:lineRule="exact" w:before="0" w:after="0"/>
        <w:ind w:left="1095" w:right="0" w:hanging="422"/>
        <w:jc w:val="left"/>
        <w:rPr>
          <w:sz w:val="28"/>
        </w:rPr>
      </w:pPr>
      <w:r>
        <w:rPr>
          <w:rFonts w:ascii="可口可乐在乎体 楷体" w:eastAsia="可口可乐在乎体 楷体" w:hint="eastAsia"/>
          <w:b/>
          <w:w w:val="105"/>
          <w:sz w:val="28"/>
        </w:rPr>
        <w:t>《湖南省专利条例》第二十三条：</w:t>
      </w:r>
      <w:r>
        <w:rPr>
          <w:w w:val="105"/>
          <w:sz w:val="28"/>
        </w:rPr>
        <w:t>不得假冒专利。</w:t>
      </w:r>
    </w:p>
    <w:p>
      <w:pPr>
        <w:pStyle w:val="BodyText"/>
        <w:spacing w:line="252" w:lineRule="auto" w:before="14"/>
        <w:ind w:right="270" w:firstLine="560"/>
      </w:pPr>
      <w:r>
        <w:rPr/>
        <w:t>不得故意为假冒专利行为提供运输、展示、广告、仓储、邮寄、隐匿等便利条件。</w:t>
      </w:r>
    </w:p>
    <w:p>
      <w:pPr>
        <w:pStyle w:val="BodyText"/>
        <w:spacing w:line="252" w:lineRule="auto"/>
        <w:ind w:right="261" w:firstLine="560"/>
      </w:pPr>
      <w:r>
        <w:rPr/>
        <w:t>任何单位和个人有权向县级以上人民政府及其管理专利工作的部门举报假冒专利的违法行为。</w:t>
      </w:r>
    </w:p>
    <w:p>
      <w:pPr>
        <w:pStyle w:val="BodyText"/>
        <w:spacing w:before="24"/>
        <w:ind w:left="674"/>
        <w:rPr>
          <w:rFonts w:ascii="方正楷体_GBK" w:eastAsia="方正楷体_GBK" w:hint="eastAsia"/>
        </w:rPr>
      </w:pPr>
      <w:r>
        <w:rPr>
          <w:rFonts w:ascii="方正楷体_GBK" w:eastAsia="方正楷体_GBK" w:hint="eastAsia"/>
        </w:rPr>
        <w:t>（二）裁量基准：</w:t>
      </w:r>
    </w:p>
    <w:p>
      <w:pPr>
        <w:pStyle w:val="ListParagraph"/>
        <w:numPr>
          <w:ilvl w:val="0"/>
          <w:numId w:val="601"/>
        </w:numPr>
        <w:tabs>
          <w:tab w:pos="1175" w:val="left" w:leader="none"/>
        </w:tabs>
        <w:spacing w:line="240" w:lineRule="auto" w:before="50" w:after="0"/>
        <w:ind w:left="1174" w:right="0" w:hanging="422"/>
        <w:jc w:val="left"/>
        <w:rPr>
          <w:sz w:val="28"/>
        </w:rPr>
      </w:pPr>
      <w:r>
        <w:rPr>
          <w:sz w:val="28"/>
        </w:rPr>
        <w:t>情节较轻的假冒专利违法行为的表现情形：</w:t>
      </w:r>
    </w:p>
    <w:p>
      <w:pPr>
        <w:pStyle w:val="ListParagraph"/>
        <w:numPr>
          <w:ilvl w:val="0"/>
          <w:numId w:val="602"/>
        </w:numPr>
        <w:tabs>
          <w:tab w:pos="1459" w:val="left" w:leader="none"/>
        </w:tabs>
        <w:spacing w:line="252" w:lineRule="auto" w:before="23" w:after="0"/>
        <w:ind w:left="113" w:right="269" w:firstLine="639"/>
        <w:jc w:val="both"/>
        <w:rPr>
          <w:sz w:val="28"/>
        </w:rPr>
      </w:pPr>
      <w:r>
        <w:rPr>
          <w:sz w:val="28"/>
        </w:rPr>
        <w:t>在产品或者其包装上将专利申请标注专利，或在产品说明书等</w:t>
      </w:r>
      <w:r>
        <w:rPr>
          <w:spacing w:val="2"/>
          <w:sz w:val="28"/>
        </w:rPr>
        <w:t>材料中将专利申请称为专利且违法所得在 </w:t>
      </w:r>
      <w:r>
        <w:rPr>
          <w:rFonts w:ascii="Times New Roman" w:eastAsia="Times New Roman"/>
          <w:sz w:val="28"/>
        </w:rPr>
        <w:t>2000</w:t>
      </w:r>
      <w:r>
        <w:rPr>
          <w:rFonts w:ascii="Times New Roman" w:eastAsia="Times New Roman"/>
          <w:spacing w:val="66"/>
          <w:sz w:val="28"/>
        </w:rPr>
        <w:t> </w:t>
      </w:r>
      <w:r>
        <w:rPr>
          <w:spacing w:val="5"/>
          <w:sz w:val="28"/>
        </w:rPr>
        <w:t>元以下或非法经营数额 </w:t>
      </w:r>
      <w:r>
        <w:rPr>
          <w:rFonts w:ascii="Times New Roman" w:eastAsia="Times New Roman"/>
          <w:sz w:val="28"/>
        </w:rPr>
        <w:t>2 </w:t>
      </w:r>
      <w:r>
        <w:rPr>
          <w:sz w:val="28"/>
        </w:rPr>
        <w:t>万元以下；</w:t>
      </w:r>
    </w:p>
    <w:p>
      <w:pPr>
        <w:spacing w:after="0" w:line="252" w:lineRule="auto"/>
        <w:jc w:val="both"/>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602"/>
        </w:numPr>
        <w:tabs>
          <w:tab w:pos="1375" w:val="left" w:leader="none"/>
        </w:tabs>
        <w:spacing w:line="252" w:lineRule="auto" w:before="14" w:after="0"/>
        <w:ind w:left="113" w:right="271" w:firstLine="560"/>
        <w:jc w:val="left"/>
        <w:rPr>
          <w:sz w:val="28"/>
        </w:rPr>
      </w:pPr>
      <w:r>
        <w:rPr>
          <w:spacing w:val="6"/>
          <w:sz w:val="28"/>
        </w:rPr>
        <w:t>专利权终止或无效 </w:t>
      </w:r>
      <w:r>
        <w:rPr>
          <w:rFonts w:ascii="Times New Roman" w:eastAsia="Times New Roman"/>
          <w:sz w:val="28"/>
        </w:rPr>
        <w:t>6</w:t>
      </w:r>
      <w:r>
        <w:rPr>
          <w:rFonts w:ascii="Times New Roman" w:eastAsia="Times New Roman"/>
          <w:spacing w:val="64"/>
          <w:sz w:val="28"/>
        </w:rPr>
        <w:t> </w:t>
      </w:r>
      <w:r>
        <w:rPr>
          <w:sz w:val="28"/>
        </w:rPr>
        <w:t>个月以内在专利产品、依照专利方法直接获得的产品或者其包装上标注专利的；</w:t>
      </w:r>
    </w:p>
    <w:p>
      <w:pPr>
        <w:pStyle w:val="ListParagraph"/>
        <w:numPr>
          <w:ilvl w:val="0"/>
          <w:numId w:val="602"/>
        </w:numPr>
        <w:tabs>
          <w:tab w:pos="1375" w:val="left" w:leader="none"/>
        </w:tabs>
        <w:spacing w:line="484" w:lineRule="exact" w:before="0" w:after="0"/>
        <w:ind w:left="1374" w:right="0" w:hanging="702"/>
        <w:jc w:val="left"/>
        <w:rPr>
          <w:sz w:val="28"/>
        </w:rPr>
      </w:pPr>
      <w:r>
        <w:rPr>
          <w:spacing w:val="-3"/>
          <w:sz w:val="28"/>
        </w:rPr>
        <w:t>销售第 </w:t>
      </w:r>
      <w:r>
        <w:rPr>
          <w:rFonts w:ascii="Times New Roman" w:eastAsia="Times New Roman"/>
          <w:sz w:val="28"/>
        </w:rPr>
        <w:t>1</w:t>
      </w:r>
      <w:r>
        <w:rPr>
          <w:sz w:val="28"/>
        </w:rPr>
        <w:t>、</w:t>
      </w:r>
      <w:r>
        <w:rPr>
          <w:rFonts w:ascii="Times New Roman" w:eastAsia="Times New Roman"/>
          <w:sz w:val="28"/>
        </w:rPr>
        <w:t>2 </w:t>
      </w:r>
      <w:r>
        <w:rPr>
          <w:sz w:val="28"/>
        </w:rPr>
        <w:t>项所述产品；</w:t>
      </w:r>
    </w:p>
    <w:p>
      <w:pPr>
        <w:pStyle w:val="ListParagraph"/>
        <w:numPr>
          <w:ilvl w:val="0"/>
          <w:numId w:val="602"/>
        </w:numPr>
        <w:tabs>
          <w:tab w:pos="1375" w:val="left" w:leader="none"/>
        </w:tabs>
        <w:spacing w:line="240" w:lineRule="auto" w:before="22" w:after="0"/>
        <w:ind w:left="1374" w:right="0" w:hanging="701"/>
        <w:jc w:val="left"/>
        <w:rPr>
          <w:sz w:val="28"/>
        </w:rPr>
      </w:pPr>
      <w:r>
        <w:rPr>
          <w:sz w:val="28"/>
        </w:rPr>
        <w:t>其他依法从轻或者减轻行政处罚情形的。</w:t>
      </w:r>
    </w:p>
    <w:p>
      <w:pPr>
        <w:pStyle w:val="BodyText"/>
        <w:spacing w:line="252" w:lineRule="auto" w:before="23"/>
        <w:ind w:right="270" w:firstLine="560"/>
      </w:pPr>
      <w:r>
        <w:rPr/>
        <w:t>裁量基准：责令改正，有违法所得的，没收违法所得，但免予罚款的处罚。</w:t>
      </w:r>
    </w:p>
    <w:p>
      <w:pPr>
        <w:pStyle w:val="ListParagraph"/>
        <w:numPr>
          <w:ilvl w:val="0"/>
          <w:numId w:val="601"/>
        </w:numPr>
        <w:tabs>
          <w:tab w:pos="1096" w:val="left" w:leader="none"/>
        </w:tabs>
        <w:spacing w:line="484" w:lineRule="exact" w:before="0" w:after="0"/>
        <w:ind w:left="1095" w:right="0" w:hanging="422"/>
        <w:jc w:val="left"/>
        <w:rPr>
          <w:sz w:val="28"/>
        </w:rPr>
      </w:pPr>
      <w:r>
        <w:rPr>
          <w:sz w:val="28"/>
        </w:rPr>
        <w:t>情节较重的假冒专利违法行为的表现情形：</w:t>
      </w:r>
    </w:p>
    <w:p>
      <w:pPr>
        <w:pStyle w:val="ListParagraph"/>
        <w:numPr>
          <w:ilvl w:val="0"/>
          <w:numId w:val="603"/>
        </w:numPr>
        <w:tabs>
          <w:tab w:pos="1389" w:val="left" w:leader="none"/>
        </w:tabs>
        <w:spacing w:line="252" w:lineRule="auto" w:before="22" w:after="0"/>
        <w:ind w:left="113" w:right="265" w:firstLine="560"/>
        <w:jc w:val="left"/>
        <w:rPr>
          <w:sz w:val="28"/>
        </w:rPr>
      </w:pPr>
      <w:r>
        <w:rPr>
          <w:spacing w:val="4"/>
          <w:sz w:val="28"/>
        </w:rPr>
        <w:t>在产品或者其包装上将专利申请标注专利，或在产品说明书等</w:t>
      </w:r>
      <w:r>
        <w:rPr>
          <w:spacing w:val="1"/>
          <w:sz w:val="28"/>
        </w:rPr>
        <w:t>材料中将专利申请称为专利且违法所得在 </w:t>
      </w:r>
      <w:r>
        <w:rPr>
          <w:rFonts w:ascii="Times New Roman" w:eastAsia="Times New Roman"/>
          <w:sz w:val="28"/>
        </w:rPr>
        <w:t>2000</w:t>
      </w:r>
      <w:r>
        <w:rPr>
          <w:rFonts w:ascii="Times New Roman" w:eastAsia="Times New Roman"/>
          <w:spacing w:val="32"/>
          <w:sz w:val="28"/>
        </w:rPr>
        <w:t> </w:t>
      </w:r>
      <w:r>
        <w:rPr>
          <w:spacing w:val="5"/>
          <w:sz w:val="28"/>
        </w:rPr>
        <w:t>元以上至 </w:t>
      </w:r>
      <w:r>
        <w:rPr>
          <w:rFonts w:ascii="Times New Roman" w:eastAsia="Times New Roman"/>
          <w:sz w:val="28"/>
        </w:rPr>
        <w:t>1</w:t>
      </w:r>
      <w:r>
        <w:rPr>
          <w:rFonts w:ascii="Times New Roman" w:eastAsia="Times New Roman"/>
          <w:spacing w:val="30"/>
          <w:sz w:val="28"/>
        </w:rPr>
        <w:t> </w:t>
      </w:r>
      <w:r>
        <w:rPr>
          <w:sz w:val="28"/>
        </w:rPr>
        <w:t>万元以下，或</w:t>
      </w:r>
    </w:p>
    <w:p>
      <w:pPr>
        <w:pStyle w:val="BodyText"/>
        <w:spacing w:line="484" w:lineRule="exact"/>
      </w:pPr>
      <w:r>
        <w:rPr/>
        <w:t>非法经营数额在 </w:t>
      </w:r>
      <w:r>
        <w:rPr>
          <w:rFonts w:ascii="Times New Roman" w:eastAsia="Times New Roman"/>
        </w:rPr>
        <w:t>2 </w:t>
      </w:r>
      <w:r>
        <w:rPr/>
        <w:t>万元以上至 </w:t>
      </w:r>
      <w:r>
        <w:rPr>
          <w:rFonts w:ascii="Times New Roman" w:eastAsia="Times New Roman"/>
        </w:rPr>
        <w:t>10 </w:t>
      </w:r>
      <w:r>
        <w:rPr/>
        <w:t>万元以下；</w:t>
      </w:r>
    </w:p>
    <w:p>
      <w:pPr>
        <w:pStyle w:val="ListParagraph"/>
        <w:numPr>
          <w:ilvl w:val="0"/>
          <w:numId w:val="603"/>
        </w:numPr>
        <w:tabs>
          <w:tab w:pos="1375" w:val="left" w:leader="none"/>
        </w:tabs>
        <w:spacing w:line="252" w:lineRule="auto" w:before="23" w:after="0"/>
        <w:ind w:left="113" w:right="270" w:firstLine="560"/>
        <w:jc w:val="left"/>
        <w:rPr>
          <w:sz w:val="28"/>
        </w:rPr>
      </w:pPr>
      <w:r>
        <w:rPr>
          <w:spacing w:val="2"/>
          <w:sz w:val="28"/>
        </w:rPr>
        <w:t>专利权终止或无效 </w:t>
      </w:r>
      <w:r>
        <w:rPr>
          <w:rFonts w:ascii="Times New Roman" w:eastAsia="Times New Roman"/>
          <w:sz w:val="28"/>
        </w:rPr>
        <w:t>6</w:t>
      </w:r>
      <w:r>
        <w:rPr>
          <w:rFonts w:ascii="Times New Roman" w:eastAsia="Times New Roman"/>
          <w:spacing w:val="31"/>
          <w:sz w:val="28"/>
        </w:rPr>
        <w:t> </w:t>
      </w:r>
      <w:r>
        <w:rPr>
          <w:spacing w:val="4"/>
          <w:sz w:val="28"/>
        </w:rPr>
        <w:t>个月以上 </w:t>
      </w:r>
      <w:r>
        <w:rPr>
          <w:rFonts w:ascii="Times New Roman" w:eastAsia="Times New Roman"/>
          <w:sz w:val="28"/>
        </w:rPr>
        <w:t>1</w:t>
      </w:r>
      <w:r>
        <w:rPr>
          <w:rFonts w:ascii="Times New Roman" w:eastAsia="Times New Roman"/>
          <w:spacing w:val="32"/>
          <w:sz w:val="28"/>
        </w:rPr>
        <w:t> </w:t>
      </w:r>
      <w:r>
        <w:rPr>
          <w:sz w:val="28"/>
        </w:rPr>
        <w:t>年内在专利产品、依照专利方法直接获得的产品或者其包装上标注专利的；</w:t>
      </w:r>
    </w:p>
    <w:p>
      <w:pPr>
        <w:pStyle w:val="ListParagraph"/>
        <w:numPr>
          <w:ilvl w:val="0"/>
          <w:numId w:val="603"/>
        </w:numPr>
        <w:tabs>
          <w:tab w:pos="1375" w:val="left" w:leader="none"/>
        </w:tabs>
        <w:spacing w:line="484" w:lineRule="exact" w:before="0" w:after="0"/>
        <w:ind w:left="1374" w:right="0" w:hanging="701"/>
        <w:jc w:val="left"/>
        <w:rPr>
          <w:sz w:val="28"/>
        </w:rPr>
      </w:pPr>
      <w:r>
        <w:rPr>
          <w:spacing w:val="-3"/>
          <w:sz w:val="28"/>
        </w:rPr>
        <w:t>销售第 </w:t>
      </w:r>
      <w:r>
        <w:rPr>
          <w:rFonts w:ascii="Times New Roman" w:eastAsia="Times New Roman"/>
          <w:sz w:val="28"/>
        </w:rPr>
        <w:t>1</w:t>
      </w:r>
      <w:r>
        <w:rPr>
          <w:sz w:val="28"/>
        </w:rPr>
        <w:t>、</w:t>
      </w:r>
      <w:r>
        <w:rPr>
          <w:rFonts w:ascii="Times New Roman" w:eastAsia="Times New Roman"/>
          <w:sz w:val="28"/>
        </w:rPr>
        <w:t>2 </w:t>
      </w:r>
      <w:r>
        <w:rPr>
          <w:sz w:val="28"/>
        </w:rPr>
        <w:t>项所述产品；</w:t>
      </w:r>
    </w:p>
    <w:p>
      <w:pPr>
        <w:pStyle w:val="ListParagraph"/>
        <w:numPr>
          <w:ilvl w:val="0"/>
          <w:numId w:val="603"/>
        </w:numPr>
        <w:tabs>
          <w:tab w:pos="1375" w:val="left" w:leader="none"/>
        </w:tabs>
        <w:spacing w:line="240" w:lineRule="auto" w:before="23" w:after="0"/>
        <w:ind w:left="1374" w:right="0" w:hanging="701"/>
        <w:jc w:val="left"/>
        <w:rPr>
          <w:sz w:val="28"/>
        </w:rPr>
      </w:pPr>
      <w:r>
        <w:rPr>
          <w:sz w:val="28"/>
        </w:rPr>
        <w:t>对社会影响较小的假冒专利行为。</w:t>
      </w:r>
    </w:p>
    <w:p>
      <w:pPr>
        <w:pStyle w:val="BodyText"/>
        <w:spacing w:before="22"/>
        <w:ind w:left="674"/>
      </w:pPr>
      <w:r>
        <w:rPr/>
        <w:t>裁量基准：责令改正并予公告，没收违法所得，并处违法所得的 </w:t>
      </w:r>
      <w:r>
        <w:rPr>
          <w:rFonts w:ascii="Times New Roman" w:eastAsia="Times New Roman"/>
        </w:rPr>
        <w:t>1 </w:t>
      </w:r>
      <w:r>
        <w:rPr/>
        <w:t>倍</w:t>
      </w:r>
    </w:p>
    <w:p>
      <w:pPr>
        <w:pStyle w:val="BodyText"/>
        <w:spacing w:before="23"/>
      </w:pPr>
      <w:r>
        <w:rPr/>
        <w:t>以下的罚款，没有违法所得的，处以 </w:t>
      </w:r>
      <w:r>
        <w:rPr>
          <w:rFonts w:ascii="Times New Roman" w:eastAsia="Times New Roman"/>
        </w:rPr>
        <w:t>1 </w:t>
      </w:r>
      <w:r>
        <w:rPr/>
        <w:t>万元以下的罚款；</w:t>
      </w:r>
    </w:p>
    <w:p>
      <w:pPr>
        <w:pStyle w:val="ListParagraph"/>
        <w:numPr>
          <w:ilvl w:val="0"/>
          <w:numId w:val="601"/>
        </w:numPr>
        <w:tabs>
          <w:tab w:pos="1096" w:val="left" w:leader="none"/>
        </w:tabs>
        <w:spacing w:line="240" w:lineRule="auto" w:before="22" w:after="0"/>
        <w:ind w:left="1095" w:right="0" w:hanging="422"/>
        <w:jc w:val="left"/>
        <w:rPr>
          <w:sz w:val="28"/>
        </w:rPr>
      </w:pPr>
      <w:r>
        <w:rPr>
          <w:sz w:val="28"/>
        </w:rPr>
        <w:t>情节严重的假冒专利违法行为的表现情形：</w:t>
      </w:r>
    </w:p>
    <w:p>
      <w:pPr>
        <w:pStyle w:val="ListParagraph"/>
        <w:numPr>
          <w:ilvl w:val="0"/>
          <w:numId w:val="604"/>
        </w:numPr>
        <w:tabs>
          <w:tab w:pos="1389" w:val="left" w:leader="none"/>
        </w:tabs>
        <w:spacing w:line="252" w:lineRule="auto" w:before="23" w:after="0"/>
        <w:ind w:left="113" w:right="265" w:firstLine="560"/>
        <w:jc w:val="left"/>
        <w:rPr>
          <w:sz w:val="28"/>
        </w:rPr>
      </w:pPr>
      <w:r>
        <w:rPr>
          <w:spacing w:val="4"/>
          <w:sz w:val="28"/>
        </w:rPr>
        <w:t>专利权终止或无效一年后仍然在专利产品、依照专利方法直接</w:t>
      </w:r>
      <w:r>
        <w:rPr>
          <w:sz w:val="28"/>
        </w:rPr>
        <w:t>获得的产品或者其包装上标注专利，或在产品说明书等材料中称为专利；</w:t>
      </w:r>
    </w:p>
    <w:p>
      <w:pPr>
        <w:pStyle w:val="ListParagraph"/>
        <w:numPr>
          <w:ilvl w:val="0"/>
          <w:numId w:val="604"/>
        </w:numPr>
        <w:tabs>
          <w:tab w:pos="1375" w:val="left" w:leader="none"/>
        </w:tabs>
        <w:spacing w:line="484" w:lineRule="exact" w:before="0" w:after="0"/>
        <w:ind w:left="1374" w:right="0" w:hanging="701"/>
        <w:jc w:val="left"/>
        <w:rPr>
          <w:sz w:val="28"/>
        </w:rPr>
      </w:pPr>
      <w:r>
        <w:rPr>
          <w:spacing w:val="-3"/>
          <w:sz w:val="28"/>
        </w:rPr>
        <w:t>销售第 </w:t>
      </w:r>
      <w:r>
        <w:rPr>
          <w:rFonts w:ascii="Times New Roman" w:eastAsia="Times New Roman"/>
          <w:sz w:val="28"/>
        </w:rPr>
        <w:t>1</w:t>
      </w:r>
      <w:r>
        <w:rPr>
          <w:rFonts w:ascii="Times New Roman" w:eastAsia="Times New Roman"/>
          <w:spacing w:val="-1"/>
          <w:sz w:val="28"/>
        </w:rPr>
        <w:t> </w:t>
      </w:r>
      <w:r>
        <w:rPr>
          <w:sz w:val="28"/>
        </w:rPr>
        <w:t>项所述产品，且不能证明合法来源的；</w:t>
      </w:r>
    </w:p>
    <w:p>
      <w:pPr>
        <w:pStyle w:val="ListParagraph"/>
        <w:numPr>
          <w:ilvl w:val="0"/>
          <w:numId w:val="604"/>
        </w:numPr>
        <w:tabs>
          <w:tab w:pos="1389" w:val="left" w:leader="none"/>
        </w:tabs>
        <w:spacing w:line="252" w:lineRule="auto" w:before="23" w:after="0"/>
        <w:ind w:left="113" w:right="265" w:firstLine="560"/>
        <w:jc w:val="left"/>
        <w:rPr>
          <w:sz w:val="28"/>
        </w:rPr>
      </w:pPr>
      <w:r>
        <w:rPr>
          <w:spacing w:val="4"/>
          <w:sz w:val="28"/>
        </w:rPr>
        <w:t>在产品或者其包装上将专利申请标注为专利，或在产品说明书</w:t>
      </w:r>
      <w:r>
        <w:rPr>
          <w:spacing w:val="1"/>
          <w:sz w:val="28"/>
        </w:rPr>
        <w:t>等材料中将专利申请称为专利且违法所得在 </w:t>
      </w:r>
      <w:r>
        <w:rPr>
          <w:rFonts w:ascii="Times New Roman" w:eastAsia="Times New Roman"/>
          <w:sz w:val="28"/>
        </w:rPr>
        <w:t>1</w:t>
      </w:r>
      <w:r>
        <w:rPr>
          <w:rFonts w:ascii="Times New Roman" w:eastAsia="Times New Roman"/>
          <w:spacing w:val="30"/>
          <w:sz w:val="28"/>
        </w:rPr>
        <w:t> </w:t>
      </w:r>
      <w:r>
        <w:rPr>
          <w:spacing w:val="4"/>
          <w:sz w:val="28"/>
        </w:rPr>
        <w:t>万元以上至 </w:t>
      </w:r>
      <w:r>
        <w:rPr>
          <w:rFonts w:ascii="Times New Roman" w:eastAsia="Times New Roman"/>
          <w:sz w:val="28"/>
        </w:rPr>
        <w:t>20</w:t>
      </w:r>
      <w:r>
        <w:rPr>
          <w:rFonts w:ascii="Times New Roman" w:eastAsia="Times New Roman"/>
          <w:spacing w:val="30"/>
          <w:sz w:val="28"/>
        </w:rPr>
        <w:t> </w:t>
      </w:r>
      <w:r>
        <w:rPr>
          <w:sz w:val="28"/>
        </w:rPr>
        <w:t>万元以下或</w:t>
      </w:r>
    </w:p>
    <w:p>
      <w:pPr>
        <w:pStyle w:val="BodyText"/>
        <w:spacing w:line="484" w:lineRule="exact"/>
      </w:pPr>
      <w:r>
        <w:rPr/>
        <w:t>非法经营数额 </w:t>
      </w:r>
      <w:r>
        <w:rPr>
          <w:rFonts w:ascii="Times New Roman" w:eastAsia="Times New Roman"/>
        </w:rPr>
        <w:t>10 </w:t>
      </w:r>
      <w:r>
        <w:rPr/>
        <w:t>万元以上至 </w:t>
      </w:r>
      <w:r>
        <w:rPr>
          <w:rFonts w:ascii="Times New Roman" w:eastAsia="Times New Roman"/>
        </w:rPr>
        <w:t>200 </w:t>
      </w:r>
      <w:r>
        <w:rPr/>
        <w:t>万元以下；</w:t>
      </w:r>
    </w:p>
    <w:p>
      <w:pPr>
        <w:pStyle w:val="ListParagraph"/>
        <w:numPr>
          <w:ilvl w:val="0"/>
          <w:numId w:val="604"/>
        </w:numPr>
        <w:tabs>
          <w:tab w:pos="1375" w:val="left" w:leader="none"/>
        </w:tabs>
        <w:spacing w:line="240" w:lineRule="auto" w:before="22" w:after="0"/>
        <w:ind w:left="1374" w:right="0" w:hanging="701"/>
        <w:jc w:val="left"/>
        <w:rPr>
          <w:sz w:val="28"/>
        </w:rPr>
      </w:pPr>
      <w:r>
        <w:rPr>
          <w:sz w:val="28"/>
        </w:rPr>
        <w:t>在未获得专利权的产品或者其包装上标注专利；</w:t>
      </w:r>
    </w:p>
    <w:p>
      <w:pPr>
        <w:pStyle w:val="ListParagraph"/>
        <w:numPr>
          <w:ilvl w:val="0"/>
          <w:numId w:val="604"/>
        </w:numPr>
        <w:tabs>
          <w:tab w:pos="1389" w:val="left" w:leader="none"/>
        </w:tabs>
        <w:spacing w:line="252" w:lineRule="auto" w:before="23" w:after="0"/>
        <w:ind w:left="113" w:right="265" w:firstLine="560"/>
        <w:jc w:val="left"/>
        <w:rPr>
          <w:sz w:val="28"/>
        </w:rPr>
      </w:pPr>
      <w:r>
        <w:rPr>
          <w:spacing w:val="4"/>
          <w:sz w:val="28"/>
        </w:rPr>
        <w:t>在产品说明书等材料中将未获得专利权的技术或者设计称为专</w:t>
      </w:r>
      <w:r>
        <w:rPr>
          <w:sz w:val="28"/>
        </w:rPr>
        <w:t>利技术或者专利设计；</w:t>
      </w:r>
    </w:p>
    <w:p>
      <w:pPr>
        <w:spacing w:after="0" w:line="252" w:lineRule="auto"/>
        <w:jc w:val="left"/>
        <w:rPr>
          <w:sz w:val="28"/>
        </w:rPr>
        <w:sectPr>
          <w:pgSz w:w="11910" w:h="16840"/>
          <w:pgMar w:header="0" w:footer="1115" w:top="1600" w:bottom="1300" w:left="1360" w:right="1200"/>
        </w:sectPr>
      </w:pPr>
    </w:p>
    <w:p>
      <w:pPr>
        <w:pStyle w:val="BodyText"/>
        <w:spacing w:before="8"/>
        <w:ind w:left="0"/>
        <w:rPr>
          <w:sz w:val="25"/>
        </w:rPr>
      </w:pPr>
    </w:p>
    <w:p>
      <w:pPr>
        <w:pStyle w:val="ListParagraph"/>
        <w:numPr>
          <w:ilvl w:val="0"/>
          <w:numId w:val="604"/>
        </w:numPr>
        <w:tabs>
          <w:tab w:pos="1389" w:val="left" w:leader="none"/>
        </w:tabs>
        <w:spacing w:line="252" w:lineRule="auto" w:before="14" w:after="0"/>
        <w:ind w:left="113" w:right="265" w:firstLine="560"/>
        <w:jc w:val="left"/>
        <w:rPr>
          <w:sz w:val="28"/>
        </w:rPr>
      </w:pPr>
      <w:r>
        <w:rPr>
          <w:spacing w:val="4"/>
          <w:sz w:val="28"/>
        </w:rPr>
        <w:t>其他使公众混淆，将未被授予专利权的技术或者设计误认为是</w:t>
      </w:r>
      <w:r>
        <w:rPr>
          <w:sz w:val="28"/>
        </w:rPr>
        <w:t>专利技术或者专利设计；</w:t>
      </w:r>
    </w:p>
    <w:p>
      <w:pPr>
        <w:pStyle w:val="BodyText"/>
        <w:spacing w:line="484" w:lineRule="exact"/>
        <w:ind w:left="674"/>
        <w:rPr>
          <w:rFonts w:ascii="Times New Roman" w:eastAsia="Times New Roman"/>
        </w:rPr>
      </w:pPr>
      <w:r>
        <w:rPr/>
        <w:t>裁量基准：责令改正并予公告，没收违法所得并处违法所得的 </w:t>
      </w:r>
      <w:r>
        <w:rPr>
          <w:rFonts w:ascii="Times New Roman" w:eastAsia="Times New Roman"/>
        </w:rPr>
        <w:t>1 </w:t>
      </w:r>
      <w:r>
        <w:rPr/>
        <w:t>至 </w:t>
      </w:r>
      <w:r>
        <w:rPr>
          <w:rFonts w:ascii="Times New Roman" w:eastAsia="Times New Roman"/>
        </w:rPr>
        <w:t>2</w:t>
      </w:r>
    </w:p>
    <w:p>
      <w:pPr>
        <w:pStyle w:val="BodyText"/>
        <w:spacing w:before="22"/>
      </w:pPr>
      <w:r>
        <w:rPr/>
        <w:t>倍的罚款；没有违法所得的，处以 </w:t>
      </w:r>
      <w:r>
        <w:rPr>
          <w:rFonts w:ascii="Times New Roman" w:eastAsia="Times New Roman"/>
        </w:rPr>
        <w:t>1 </w:t>
      </w:r>
      <w:r>
        <w:rPr/>
        <w:t>万元以上至 </w:t>
      </w:r>
      <w:r>
        <w:rPr>
          <w:rFonts w:ascii="Times New Roman" w:eastAsia="Times New Roman"/>
        </w:rPr>
        <w:t>10 </w:t>
      </w:r>
      <w:r>
        <w:rPr/>
        <w:t>万元以下的罚款；</w:t>
      </w:r>
    </w:p>
    <w:p>
      <w:pPr>
        <w:pStyle w:val="ListParagraph"/>
        <w:numPr>
          <w:ilvl w:val="0"/>
          <w:numId w:val="601"/>
        </w:numPr>
        <w:tabs>
          <w:tab w:pos="1096" w:val="left" w:leader="none"/>
        </w:tabs>
        <w:spacing w:line="240" w:lineRule="auto" w:before="23" w:after="0"/>
        <w:ind w:left="1095" w:right="0" w:hanging="422"/>
        <w:jc w:val="left"/>
        <w:rPr>
          <w:sz w:val="28"/>
        </w:rPr>
      </w:pPr>
      <w:r>
        <w:rPr>
          <w:sz w:val="28"/>
        </w:rPr>
        <w:t>情节特别严重的假冒专利违法行为的表现情形：</w:t>
      </w:r>
    </w:p>
    <w:p>
      <w:pPr>
        <w:pStyle w:val="ListParagraph"/>
        <w:numPr>
          <w:ilvl w:val="0"/>
          <w:numId w:val="605"/>
        </w:numPr>
        <w:tabs>
          <w:tab w:pos="1375" w:val="left" w:leader="none"/>
        </w:tabs>
        <w:spacing w:line="240" w:lineRule="auto" w:before="22" w:after="0"/>
        <w:ind w:left="1374" w:right="0" w:hanging="702"/>
        <w:jc w:val="left"/>
        <w:rPr>
          <w:sz w:val="28"/>
        </w:rPr>
      </w:pPr>
      <w:r>
        <w:rPr>
          <w:sz w:val="28"/>
        </w:rPr>
        <w:t>伪造或者变造专利证书、专利文件或者专利申请文件；</w:t>
      </w:r>
    </w:p>
    <w:p>
      <w:pPr>
        <w:pStyle w:val="ListParagraph"/>
        <w:numPr>
          <w:ilvl w:val="0"/>
          <w:numId w:val="605"/>
        </w:numPr>
        <w:tabs>
          <w:tab w:pos="1389" w:val="left" w:leader="none"/>
        </w:tabs>
        <w:spacing w:line="252" w:lineRule="auto" w:before="23" w:after="0"/>
        <w:ind w:left="113" w:right="265" w:firstLine="560"/>
        <w:jc w:val="left"/>
        <w:rPr>
          <w:sz w:val="28"/>
        </w:rPr>
      </w:pPr>
      <w:r>
        <w:rPr>
          <w:spacing w:val="4"/>
          <w:sz w:val="28"/>
        </w:rPr>
        <w:t>未经许可，在其制造或者销售的产品、产品包装上标注他人的</w:t>
      </w:r>
      <w:r>
        <w:rPr>
          <w:sz w:val="28"/>
        </w:rPr>
        <w:t>专利号；</w:t>
      </w:r>
    </w:p>
    <w:p>
      <w:pPr>
        <w:pStyle w:val="ListParagraph"/>
        <w:numPr>
          <w:ilvl w:val="0"/>
          <w:numId w:val="605"/>
        </w:numPr>
        <w:tabs>
          <w:tab w:pos="1389" w:val="left" w:leader="none"/>
        </w:tabs>
        <w:spacing w:line="252" w:lineRule="auto" w:before="0" w:after="0"/>
        <w:ind w:left="113" w:right="265" w:firstLine="560"/>
        <w:jc w:val="left"/>
        <w:rPr>
          <w:sz w:val="28"/>
        </w:rPr>
      </w:pPr>
      <w:r>
        <w:rPr>
          <w:spacing w:val="4"/>
          <w:sz w:val="28"/>
        </w:rPr>
        <w:t>在产品说明书等材料未经许可使用他人的专利号，使公众将所</w:t>
      </w:r>
      <w:r>
        <w:rPr>
          <w:sz w:val="28"/>
        </w:rPr>
        <w:t>涉及的技术或者设计误认为是专利技术或者专利设计；</w:t>
      </w:r>
    </w:p>
    <w:p>
      <w:pPr>
        <w:pStyle w:val="ListParagraph"/>
        <w:numPr>
          <w:ilvl w:val="0"/>
          <w:numId w:val="605"/>
        </w:numPr>
        <w:tabs>
          <w:tab w:pos="1375" w:val="left" w:leader="none"/>
        </w:tabs>
        <w:spacing w:line="484" w:lineRule="exact" w:before="0" w:after="0"/>
        <w:ind w:left="1374" w:right="0" w:hanging="701"/>
        <w:jc w:val="left"/>
        <w:rPr>
          <w:sz w:val="28"/>
        </w:rPr>
      </w:pPr>
      <w:r>
        <w:rPr>
          <w:sz w:val="28"/>
        </w:rPr>
        <w:t>上述三种行为之外的假冒专利违法行为造成如下后果的：</w:t>
      </w:r>
    </w:p>
    <w:p>
      <w:pPr>
        <w:pStyle w:val="BodyText"/>
        <w:spacing w:before="19"/>
        <w:ind w:left="674"/>
      </w:pPr>
      <w:r>
        <w:rPr>
          <w:rFonts w:ascii="新宋体" w:hAnsi="新宋体" w:eastAsia="新宋体" w:hint="eastAsia"/>
        </w:rPr>
        <w:t>①</w:t>
      </w:r>
      <w:r>
        <w:rPr/>
        <w:t>严重损害消费者合法权益的；</w:t>
      </w:r>
    </w:p>
    <w:p>
      <w:pPr>
        <w:pStyle w:val="BodyText"/>
        <w:spacing w:before="23"/>
        <w:ind w:left="674"/>
      </w:pPr>
      <w:r>
        <w:rPr>
          <w:rFonts w:ascii="新宋体" w:hAnsi="新宋体" w:eastAsia="新宋体" w:hint="eastAsia"/>
        </w:rPr>
        <w:t>②</w:t>
      </w:r>
      <w:r>
        <w:rPr/>
        <w:t>严重扰乱市场经济秩序的或者严重危害社会稳定的；</w:t>
      </w:r>
    </w:p>
    <w:p>
      <w:pPr>
        <w:pStyle w:val="BodyText"/>
        <w:spacing w:before="22"/>
        <w:ind w:left="674"/>
      </w:pPr>
      <w:r>
        <w:rPr>
          <w:rFonts w:ascii="新宋体" w:hAnsi="新宋体" w:eastAsia="新宋体" w:hint="eastAsia"/>
        </w:rPr>
        <w:t>③</w:t>
      </w:r>
      <w:r>
        <w:rPr/>
        <w:t>违法所得 </w:t>
      </w:r>
      <w:r>
        <w:rPr>
          <w:rFonts w:ascii="Times New Roman" w:hAnsi="Times New Roman" w:eastAsia="Times New Roman"/>
        </w:rPr>
        <w:t>20 </w:t>
      </w:r>
      <w:r>
        <w:rPr/>
        <w:t>万元以上或非法经营数额 </w:t>
      </w:r>
      <w:r>
        <w:rPr>
          <w:rFonts w:ascii="Times New Roman" w:hAnsi="Times New Roman" w:eastAsia="Times New Roman"/>
        </w:rPr>
        <w:t>200 </w:t>
      </w:r>
      <w:r>
        <w:rPr/>
        <w:t>万元以上的；</w:t>
      </w:r>
    </w:p>
    <w:p>
      <w:pPr>
        <w:pStyle w:val="BodyText"/>
        <w:spacing w:before="23"/>
        <w:ind w:left="674"/>
      </w:pPr>
      <w:r>
        <w:rPr>
          <w:rFonts w:ascii="新宋体" w:hAnsi="新宋体" w:eastAsia="新宋体" w:hint="eastAsia"/>
        </w:rPr>
        <w:t>④</w:t>
      </w:r>
      <w:r>
        <w:rPr/>
        <w:t>假冒两项以上专利且违法所得 </w:t>
      </w:r>
      <w:r>
        <w:rPr>
          <w:rFonts w:ascii="Times New Roman" w:hAnsi="Times New Roman" w:eastAsia="Times New Roman"/>
        </w:rPr>
        <w:t>10 </w:t>
      </w:r>
      <w:r>
        <w:rPr/>
        <w:t>万元以上的；</w:t>
      </w:r>
    </w:p>
    <w:p>
      <w:pPr>
        <w:pStyle w:val="BodyText"/>
        <w:spacing w:before="22"/>
        <w:ind w:left="674"/>
      </w:pPr>
      <w:r>
        <w:rPr>
          <w:rFonts w:ascii="新宋体" w:hAnsi="新宋体" w:eastAsia="新宋体" w:hint="eastAsia"/>
        </w:rPr>
        <w:t>⑤</w:t>
      </w:r>
      <w:r>
        <w:rPr/>
        <w:t>造成其他严重后果的；</w:t>
      </w:r>
    </w:p>
    <w:p>
      <w:pPr>
        <w:pStyle w:val="ListParagraph"/>
        <w:numPr>
          <w:ilvl w:val="0"/>
          <w:numId w:val="605"/>
        </w:numPr>
        <w:tabs>
          <w:tab w:pos="1375" w:val="left" w:leader="none"/>
        </w:tabs>
        <w:spacing w:line="240" w:lineRule="auto" w:before="23" w:after="0"/>
        <w:ind w:left="1374" w:right="0" w:hanging="701"/>
        <w:jc w:val="left"/>
        <w:rPr>
          <w:sz w:val="28"/>
        </w:rPr>
      </w:pPr>
      <w:r>
        <w:rPr>
          <w:sz w:val="28"/>
        </w:rPr>
        <w:t>多次实施同一违法行为或经告诫、劝阻后继续实施违法行为的；</w:t>
      </w:r>
    </w:p>
    <w:p>
      <w:pPr>
        <w:pStyle w:val="ListParagraph"/>
        <w:numPr>
          <w:ilvl w:val="0"/>
          <w:numId w:val="605"/>
        </w:numPr>
        <w:tabs>
          <w:tab w:pos="1454" w:val="left" w:leader="none"/>
        </w:tabs>
        <w:spacing w:line="240" w:lineRule="auto" w:before="23" w:after="0"/>
        <w:ind w:left="1453" w:right="0" w:hanging="701"/>
        <w:jc w:val="left"/>
        <w:rPr>
          <w:sz w:val="28"/>
        </w:rPr>
      </w:pPr>
      <w:r>
        <w:rPr>
          <w:sz w:val="28"/>
        </w:rPr>
        <w:t>违法手段恶劣，妨碍、逃避或者抗拒执法人员执法的；</w:t>
      </w:r>
    </w:p>
    <w:p>
      <w:pPr>
        <w:pStyle w:val="ListParagraph"/>
        <w:numPr>
          <w:ilvl w:val="0"/>
          <w:numId w:val="605"/>
        </w:numPr>
        <w:tabs>
          <w:tab w:pos="1454" w:val="left" w:leader="none"/>
        </w:tabs>
        <w:spacing w:line="240" w:lineRule="auto" w:before="22" w:after="0"/>
        <w:ind w:left="1453" w:right="0" w:hanging="701"/>
        <w:jc w:val="left"/>
        <w:rPr>
          <w:sz w:val="28"/>
        </w:rPr>
      </w:pPr>
      <w:r>
        <w:rPr>
          <w:sz w:val="28"/>
        </w:rPr>
        <w:t>擅自转移、隐匿已被采取行政强制措施的物品的；</w:t>
      </w:r>
    </w:p>
    <w:p>
      <w:pPr>
        <w:pStyle w:val="ListParagraph"/>
        <w:numPr>
          <w:ilvl w:val="0"/>
          <w:numId w:val="605"/>
        </w:numPr>
        <w:tabs>
          <w:tab w:pos="1459" w:val="left" w:leader="none"/>
        </w:tabs>
        <w:spacing w:line="252" w:lineRule="auto" w:before="23" w:after="0"/>
        <w:ind w:left="113" w:right="269" w:firstLine="639"/>
        <w:jc w:val="left"/>
        <w:rPr>
          <w:sz w:val="28"/>
        </w:rPr>
      </w:pPr>
      <w:r>
        <w:rPr>
          <w:sz w:val="28"/>
        </w:rPr>
        <w:t>拒不提供相关证明材料的，作虚假陈述以及销毁或者篡改有关证据材料的；</w:t>
      </w:r>
    </w:p>
    <w:p>
      <w:pPr>
        <w:pStyle w:val="ListParagraph"/>
        <w:numPr>
          <w:ilvl w:val="0"/>
          <w:numId w:val="605"/>
        </w:numPr>
        <w:tabs>
          <w:tab w:pos="1454" w:val="left" w:leader="none"/>
        </w:tabs>
        <w:spacing w:line="484" w:lineRule="exact" w:before="0" w:after="0"/>
        <w:ind w:left="1453" w:right="0" w:hanging="701"/>
        <w:jc w:val="left"/>
        <w:rPr>
          <w:sz w:val="28"/>
        </w:rPr>
      </w:pPr>
      <w:r>
        <w:rPr>
          <w:sz w:val="28"/>
        </w:rPr>
        <w:t>对举报人打击报复的；</w:t>
      </w:r>
    </w:p>
    <w:p>
      <w:pPr>
        <w:pStyle w:val="ListParagraph"/>
        <w:numPr>
          <w:ilvl w:val="0"/>
          <w:numId w:val="605"/>
        </w:numPr>
        <w:tabs>
          <w:tab w:pos="1595" w:val="left" w:leader="none"/>
        </w:tabs>
        <w:spacing w:line="240" w:lineRule="auto" w:before="22" w:after="0"/>
        <w:ind w:left="1594" w:right="0" w:hanging="842"/>
        <w:jc w:val="left"/>
        <w:rPr>
          <w:sz w:val="28"/>
        </w:rPr>
      </w:pPr>
      <w:r>
        <w:rPr>
          <w:sz w:val="28"/>
        </w:rPr>
        <w:t>法律、法规、规章规定的其他应当从重处罚的情形。</w:t>
      </w:r>
    </w:p>
    <w:p>
      <w:pPr>
        <w:pStyle w:val="BodyText"/>
        <w:spacing w:before="23"/>
        <w:ind w:left="674"/>
        <w:rPr>
          <w:rFonts w:ascii="Times New Roman" w:eastAsia="Times New Roman"/>
        </w:rPr>
      </w:pPr>
      <w:r>
        <w:rPr/>
        <w:t>裁量基准：责令改正并予公告，没收违法所得并处违法所得的 </w:t>
      </w:r>
      <w:r>
        <w:rPr>
          <w:rFonts w:ascii="Times New Roman" w:eastAsia="Times New Roman"/>
        </w:rPr>
        <w:t>2 </w:t>
      </w:r>
      <w:r>
        <w:rPr/>
        <w:t>至 </w:t>
      </w:r>
      <w:r>
        <w:rPr>
          <w:rFonts w:ascii="Times New Roman" w:eastAsia="Times New Roman"/>
        </w:rPr>
        <w:t>4</w:t>
      </w:r>
    </w:p>
    <w:p>
      <w:pPr>
        <w:pStyle w:val="BodyText"/>
        <w:spacing w:before="23"/>
      </w:pPr>
      <w:r>
        <w:rPr/>
        <w:t>倍的罚款，没有违法所得的，处以 </w:t>
      </w:r>
      <w:r>
        <w:rPr>
          <w:rFonts w:ascii="Times New Roman" w:eastAsia="Times New Roman"/>
        </w:rPr>
        <w:t>10 </w:t>
      </w:r>
      <w:r>
        <w:rPr/>
        <w:t>万元以上至 </w:t>
      </w:r>
      <w:r>
        <w:rPr>
          <w:rFonts w:ascii="Times New Roman" w:eastAsia="Times New Roman"/>
        </w:rPr>
        <w:t>20 </w:t>
      </w:r>
      <w:r>
        <w:rPr/>
        <w:t>万元以下的罚款。</w:t>
      </w:r>
    </w:p>
    <w:p>
      <w:pPr>
        <w:spacing w:after="0"/>
        <w:sectPr>
          <w:pgSz w:w="11910" w:h="16840"/>
          <w:pgMar w:header="0" w:footer="1115" w:top="1600" w:bottom="1300" w:left="1360" w:right="1200"/>
        </w:sect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37"/>
        <w:ind w:left="0" w:right="1460"/>
        <w:jc w:val="right"/>
        <w:rPr>
          <w:rFonts w:ascii="方正黑体_GBK" w:eastAsia="方正黑体_GBK" w:hint="eastAsia"/>
        </w:rPr>
      </w:pPr>
      <w:r>
        <w:rPr>
          <w:rFonts w:ascii="方正黑体_GBK" w:eastAsia="方正黑体_GBK" w:hint="eastAsia"/>
        </w:rPr>
        <w:t>第二节 违反《专利代理条例》的行政处罚裁量权基准</w:t>
      </w:r>
    </w:p>
    <w:p>
      <w:pPr>
        <w:pStyle w:val="BodyText"/>
        <w:spacing w:before="9"/>
        <w:ind w:left="0"/>
        <w:rPr>
          <w:rFonts w:ascii="方正黑体_GBK"/>
          <w:sz w:val="36"/>
        </w:rPr>
      </w:pPr>
    </w:p>
    <w:p>
      <w:pPr>
        <w:pStyle w:val="BodyText"/>
        <w:ind w:left="0" w:right="1388"/>
        <w:jc w:val="right"/>
        <w:rPr>
          <w:rFonts w:ascii="方正黑体_GBK" w:eastAsia="方正黑体_GBK" w:hint="eastAsia"/>
        </w:rPr>
      </w:pPr>
      <w:r>
        <w:rPr>
          <w:rFonts w:ascii="方正黑体_GBK" w:eastAsia="方正黑体_GBK" w:hint="eastAsia"/>
          <w:w w:val="95"/>
        </w:rPr>
        <w:t>三百八十八、依据《专利代理条例》第二十五条的行政处罚</w:t>
      </w:r>
    </w:p>
    <w:p>
      <w:pPr>
        <w:pStyle w:val="BodyText"/>
        <w:spacing w:before="80"/>
        <w:ind w:left="674"/>
        <w:rPr>
          <w:rFonts w:ascii="方正楷体_GBK" w:eastAsia="方正楷体_GBK" w:hint="eastAsia"/>
        </w:rPr>
      </w:pPr>
      <w:r>
        <w:rPr>
          <w:rFonts w:ascii="方正楷体_GBK" w:eastAsia="方正楷体_GBK" w:hint="eastAsia"/>
        </w:rPr>
        <w:t>（一）法律规定：</w:t>
      </w:r>
    </w:p>
    <w:p>
      <w:pPr>
        <w:pStyle w:val="BodyText"/>
        <w:spacing w:line="252" w:lineRule="auto" w:before="49"/>
        <w:ind w:right="271" w:firstLine="561"/>
        <w:jc w:val="both"/>
      </w:pPr>
      <w:r>
        <w:rPr>
          <w:rFonts w:ascii="可口可乐在乎体 楷体" w:eastAsia="可口可乐在乎体 楷体" w:hint="eastAsia"/>
          <w:b/>
          <w:spacing w:val="-2"/>
        </w:rPr>
        <w:t>《专利代理条例》第二十五条：</w:t>
      </w:r>
      <w:r>
        <w:rPr>
          <w:spacing w:val="-1"/>
        </w:rPr>
        <w:t>专利代理机构有下列行为之一的，由</w:t>
      </w:r>
      <w:r>
        <w:rPr>
          <w:spacing w:val="-1"/>
          <w:w w:val="95"/>
        </w:rPr>
        <w:t>省、自治区、直辖市人民政府管理专利工作的部门责令限期改正，予以警   </w:t>
      </w:r>
      <w:r>
        <w:rPr>
          <w:spacing w:val="-1"/>
        </w:rPr>
        <w:t>告，可以处十万元以下的罚款；情节严重或者逾期未改正的，由国务院专</w:t>
      </w:r>
      <w:r>
        <w:rPr>
          <w:spacing w:val="-2"/>
        </w:rPr>
        <w:t>利行政部门责令停止承接新的专利代理业务六个月至十二个月，直至吊销专利代理机构执业许可证：</w:t>
      </w:r>
    </w:p>
    <w:p>
      <w:pPr>
        <w:pStyle w:val="BodyText"/>
        <w:spacing w:line="479" w:lineRule="exact"/>
        <w:ind w:left="674"/>
      </w:pPr>
      <w:r>
        <w:rPr/>
        <w:t>（一</w:t>
      </w:r>
      <w:r>
        <w:rPr>
          <w:spacing w:val="-71"/>
        </w:rPr>
        <w:t>）</w:t>
      </w:r>
      <w:r>
        <w:rPr>
          <w:spacing w:val="-9"/>
        </w:rPr>
        <w:t>合伙人、股东或者法定代表人等事项发生变化未办理变更手续；</w:t>
      </w:r>
    </w:p>
    <w:p>
      <w:pPr>
        <w:pStyle w:val="BodyText"/>
        <w:spacing w:line="252" w:lineRule="auto" w:before="23"/>
        <w:ind w:right="271" w:firstLine="560"/>
      </w:pPr>
      <w:r>
        <w:rPr/>
        <w:t>（二）就同一专利申请或者专利权的事务接受有利益冲突的其他当事人的委托；</w:t>
      </w:r>
    </w:p>
    <w:p>
      <w:pPr>
        <w:pStyle w:val="BodyText"/>
        <w:spacing w:line="252" w:lineRule="auto"/>
        <w:ind w:right="271" w:firstLine="560"/>
      </w:pPr>
      <w:r>
        <w:rPr/>
        <w:t>（三）指派专利代理师承办与其本人或者其近亲属有利益冲突的专利代理业务；</w:t>
      </w:r>
    </w:p>
    <w:p>
      <w:pPr>
        <w:pStyle w:val="BodyText"/>
        <w:spacing w:line="252" w:lineRule="auto"/>
        <w:ind w:right="272" w:firstLine="560"/>
      </w:pPr>
      <w:r>
        <w:rPr>
          <w:w w:val="95"/>
        </w:rPr>
        <w:t>（四）泄露委托人的发明创造内容，或者以自己的名义申请专利或请  </w:t>
      </w:r>
      <w:r>
        <w:rPr/>
        <w:t>求宣告专利权无效；</w:t>
      </w:r>
    </w:p>
    <w:p>
      <w:pPr>
        <w:pStyle w:val="BodyText"/>
        <w:spacing w:line="484" w:lineRule="exact"/>
        <w:ind w:left="674"/>
      </w:pPr>
      <w:r>
        <w:rPr/>
        <w:t>（五）疏于管理，造成严重后果。</w:t>
      </w:r>
    </w:p>
    <w:p>
      <w:pPr>
        <w:pStyle w:val="BodyText"/>
        <w:spacing w:before="47"/>
        <w:ind w:left="674"/>
        <w:rPr>
          <w:rFonts w:ascii="方正楷体_GBK" w:eastAsia="方正楷体_GBK" w:hint="eastAsia"/>
        </w:rPr>
      </w:pPr>
      <w:r>
        <w:rPr>
          <w:rFonts w:ascii="方正楷体_GBK" w:eastAsia="方正楷体_GBK" w:hint="eastAsia"/>
        </w:rPr>
        <w:t>（二）裁量基准：</w:t>
      </w:r>
    </w:p>
    <w:p>
      <w:pPr>
        <w:pStyle w:val="ListParagraph"/>
        <w:numPr>
          <w:ilvl w:val="0"/>
          <w:numId w:val="606"/>
        </w:numPr>
        <w:tabs>
          <w:tab w:pos="1084" w:val="left" w:leader="none"/>
        </w:tabs>
        <w:spacing w:line="252" w:lineRule="auto" w:before="50" w:after="0"/>
        <w:ind w:left="113" w:right="262" w:firstLine="548"/>
        <w:jc w:val="both"/>
        <w:rPr>
          <w:sz w:val="28"/>
        </w:rPr>
      </w:pPr>
      <w:r>
        <w:rPr>
          <w:spacing w:val="-8"/>
          <w:sz w:val="28"/>
        </w:rPr>
        <w:t>情节较轻的违法情形：合伙人、股东或者法定代表人等事项发生变化未办理变更手续，逾期不改正的；就同一专利申请或者专利权的事务</w:t>
      </w:r>
      <w:r>
        <w:rPr>
          <w:spacing w:val="5"/>
          <w:sz w:val="28"/>
        </w:rPr>
        <w:t>接受有利益冲突的其他当事人的委托或指派专利代理师承办与其本人或</w:t>
      </w:r>
      <w:r>
        <w:rPr>
          <w:sz w:val="28"/>
        </w:rPr>
        <w:t>者其近亲属有利益冲突的专利代理业务，造成一定影响的。</w:t>
      </w:r>
    </w:p>
    <w:p>
      <w:pPr>
        <w:pStyle w:val="BodyText"/>
        <w:spacing w:line="480" w:lineRule="exact"/>
        <w:ind w:left="662"/>
      </w:pPr>
      <w:r>
        <w:rPr/>
        <w:t>裁量基准：责令限期改正，予以警告，处 </w:t>
      </w:r>
      <w:r>
        <w:rPr>
          <w:rFonts w:ascii="Times New Roman" w:eastAsia="Times New Roman"/>
        </w:rPr>
        <w:t>3 </w:t>
      </w:r>
      <w:r>
        <w:rPr/>
        <w:t>万元以下罚款。</w:t>
      </w:r>
    </w:p>
    <w:p>
      <w:pPr>
        <w:pStyle w:val="ListParagraph"/>
        <w:numPr>
          <w:ilvl w:val="0"/>
          <w:numId w:val="606"/>
        </w:numPr>
        <w:tabs>
          <w:tab w:pos="1104" w:val="left" w:leader="none"/>
        </w:tabs>
        <w:spacing w:line="252" w:lineRule="auto" w:before="22" w:after="0"/>
        <w:ind w:left="113" w:right="262" w:firstLine="560"/>
        <w:jc w:val="left"/>
        <w:rPr>
          <w:sz w:val="28"/>
        </w:rPr>
      </w:pPr>
      <w:r>
        <w:rPr>
          <w:spacing w:val="5"/>
          <w:w w:val="95"/>
          <w:sz w:val="28"/>
        </w:rPr>
        <w:t>情节较重的违法情形：就同一专利申请或者专利权的事务接受有  </w:t>
      </w:r>
      <w:r>
        <w:rPr>
          <w:spacing w:val="9"/>
          <w:sz w:val="28"/>
        </w:rPr>
        <w:t>利益冲突的其他当事人的委托或指派专利代理师承办与其本人或者其近</w:t>
      </w:r>
    </w:p>
    <w:p>
      <w:pPr>
        <w:spacing w:after="0" w:line="252" w:lineRule="auto"/>
        <w:jc w:val="left"/>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亲属有利益冲突的专利代理业务，造成较重影响的。</w:t>
      </w:r>
    </w:p>
    <w:p>
      <w:pPr>
        <w:pStyle w:val="BodyText"/>
        <w:spacing w:line="252" w:lineRule="auto" w:before="22"/>
        <w:ind w:right="272" w:firstLine="548"/>
        <w:jc w:val="both"/>
      </w:pPr>
      <w:r>
        <w:rPr/>
        <w:t>裁量基准：责令限期改正，予以警告，处 </w:t>
      </w:r>
      <w:r>
        <w:rPr>
          <w:rFonts w:ascii="Times New Roman" w:eastAsia="Times New Roman"/>
        </w:rPr>
        <w:t>3 </w:t>
      </w:r>
      <w:r>
        <w:rPr/>
        <w:t>万元以上 </w:t>
      </w:r>
      <w:r>
        <w:rPr>
          <w:rFonts w:ascii="Times New Roman" w:eastAsia="Times New Roman"/>
        </w:rPr>
        <w:t>7 </w:t>
      </w:r>
      <w:r>
        <w:rPr/>
        <w:t>万元以下的罚款。</w:t>
      </w:r>
    </w:p>
    <w:p>
      <w:pPr>
        <w:pStyle w:val="ListParagraph"/>
        <w:numPr>
          <w:ilvl w:val="0"/>
          <w:numId w:val="606"/>
        </w:numPr>
        <w:tabs>
          <w:tab w:pos="1104" w:val="left" w:leader="none"/>
        </w:tabs>
        <w:spacing w:line="252" w:lineRule="auto" w:before="0" w:after="0"/>
        <w:ind w:left="113" w:right="265" w:firstLine="560"/>
        <w:jc w:val="both"/>
        <w:rPr>
          <w:sz w:val="28"/>
        </w:rPr>
      </w:pPr>
      <w:r>
        <w:rPr>
          <w:spacing w:val="4"/>
          <w:sz w:val="28"/>
        </w:rPr>
        <w:t>情节严重的违法情形：泄露委托人的发明创造内容，或者以自己</w:t>
      </w:r>
      <w:r>
        <w:rPr>
          <w:sz w:val="28"/>
        </w:rPr>
        <w:t>的名义申请专利或请求宣告专利权无效的；疏于管理，造成严重后果，对委托人的利益造成严重影响的；逾期未改正违法行为的。</w:t>
      </w:r>
    </w:p>
    <w:p>
      <w:pPr>
        <w:pStyle w:val="BodyText"/>
        <w:spacing w:line="252" w:lineRule="auto"/>
        <w:ind w:right="272" w:firstLine="548"/>
        <w:jc w:val="both"/>
      </w:pPr>
      <w:r>
        <w:rPr>
          <w:spacing w:val="-13"/>
        </w:rPr>
        <w:t>裁量基准：责令限期改正，予以警告，处 </w:t>
      </w:r>
      <w:r>
        <w:rPr>
          <w:rFonts w:ascii="Times New Roman" w:eastAsia="Times New Roman"/>
        </w:rPr>
        <w:t>7 </w:t>
      </w:r>
      <w:r>
        <w:rPr>
          <w:spacing w:val="-2"/>
        </w:rPr>
        <w:t>万元以上 </w:t>
      </w:r>
      <w:r>
        <w:rPr>
          <w:rFonts w:ascii="Times New Roman" w:eastAsia="Times New Roman"/>
        </w:rPr>
        <w:t>10 </w:t>
      </w:r>
      <w:r>
        <w:rPr/>
        <w:t>万元以下的罚款。</w:t>
      </w:r>
    </w:p>
    <w:p>
      <w:pPr>
        <w:pStyle w:val="BodyText"/>
        <w:spacing w:before="8"/>
        <w:ind w:left="673"/>
        <w:rPr>
          <w:rFonts w:ascii="方正黑体_GBK" w:eastAsia="方正黑体_GBK" w:hint="eastAsia"/>
        </w:rPr>
      </w:pPr>
      <w:r>
        <w:rPr>
          <w:rFonts w:ascii="方正黑体_GBK" w:eastAsia="方正黑体_GBK" w:hint="eastAsia"/>
        </w:rPr>
        <w:t>三百八十九、依据《专利代理条例》第二十六条的行政处罚</w:t>
      </w:r>
    </w:p>
    <w:p>
      <w:pPr>
        <w:pStyle w:val="BodyText"/>
        <w:spacing w:before="80"/>
        <w:ind w:left="673"/>
        <w:rPr>
          <w:rFonts w:ascii="方正楷体_GBK" w:eastAsia="方正楷体_GBK" w:hint="eastAsia"/>
        </w:rPr>
      </w:pPr>
      <w:r>
        <w:rPr>
          <w:rFonts w:ascii="方正楷体_GBK" w:eastAsia="方正楷体_GBK" w:hint="eastAsia"/>
        </w:rPr>
        <w:t>（一）法律规定：</w:t>
      </w:r>
    </w:p>
    <w:p>
      <w:pPr>
        <w:pStyle w:val="BodyText"/>
        <w:spacing w:line="252" w:lineRule="auto" w:before="49"/>
        <w:ind w:right="131" w:firstLine="561"/>
      </w:pPr>
      <w:r>
        <w:rPr>
          <w:rFonts w:ascii="可口可乐在乎体 楷体" w:eastAsia="可口可乐在乎体 楷体" w:hint="eastAsia"/>
          <w:b/>
        </w:rPr>
        <w:t>《专利代理条例</w:t>
      </w:r>
      <w:r>
        <w:rPr>
          <w:rFonts w:ascii="可口可乐在乎体 楷体" w:eastAsia="可口可乐在乎体 楷体" w:hint="eastAsia"/>
          <w:b/>
          <w:spacing w:val="-52"/>
          <w:w w:val="115"/>
        </w:rPr>
        <w:t>》</w:t>
      </w:r>
      <w:r>
        <w:rPr>
          <w:rFonts w:ascii="可口可乐在乎体 楷体" w:eastAsia="可口可乐在乎体 楷体" w:hint="eastAsia"/>
          <w:b/>
        </w:rPr>
        <w:t>第二十六条</w:t>
      </w:r>
      <w:r>
        <w:rPr>
          <w:rFonts w:ascii="可口可乐在乎体 楷体" w:eastAsia="可口可乐在乎体 楷体" w:hint="eastAsia"/>
          <w:b/>
          <w:spacing w:val="-52"/>
          <w:w w:val="115"/>
        </w:rPr>
        <w:t>：</w:t>
      </w:r>
      <w:r>
        <w:rPr>
          <w:spacing w:val="-4"/>
        </w:rPr>
        <w:t>专利代理师有下列行为之一的，由省、自治区、直辖市人民政府管理专利工作的部门责令限期改正，予以警告， 可以处五万元以下的罚款；情节严重或者逾期未改正的，由国务院专利行政部门责令停止承办新的专利代理业务六个月至十二个月，直至吊销专利代理师资格证：</w:t>
      </w:r>
    </w:p>
    <w:p>
      <w:pPr>
        <w:pStyle w:val="BodyText"/>
        <w:spacing w:line="479" w:lineRule="exact"/>
        <w:ind w:left="673"/>
      </w:pPr>
      <w:r>
        <w:rPr/>
        <w:t>（一）未依照本条例规定进行备案；</w:t>
      </w:r>
    </w:p>
    <w:p>
      <w:pPr>
        <w:pStyle w:val="BodyText"/>
        <w:spacing w:before="23"/>
        <w:ind w:left="673"/>
      </w:pPr>
      <w:r>
        <w:rPr/>
        <w:t>（二）自行接受委托办理专利代理业务；</w:t>
      </w:r>
    </w:p>
    <w:p>
      <w:pPr>
        <w:pStyle w:val="BodyText"/>
        <w:spacing w:before="22"/>
        <w:ind w:left="673"/>
      </w:pPr>
      <w:r>
        <w:rPr/>
        <w:t>（三）同时在两个以上专利代理机构从事专利代理业务：</w:t>
      </w:r>
    </w:p>
    <w:p>
      <w:pPr>
        <w:pStyle w:val="BodyText"/>
        <w:spacing w:line="252" w:lineRule="auto" w:before="23"/>
        <w:ind w:right="272" w:firstLine="560"/>
      </w:pPr>
      <w:r>
        <w:rPr>
          <w:w w:val="95"/>
        </w:rPr>
        <w:t>（四）违反本条例规定对其审查、审理或者处理过的专利申请或专利  </w:t>
      </w:r>
      <w:r>
        <w:rPr/>
        <w:t>案件进行代理；</w:t>
      </w:r>
    </w:p>
    <w:p>
      <w:pPr>
        <w:pStyle w:val="BodyText"/>
        <w:spacing w:line="252" w:lineRule="auto"/>
        <w:ind w:right="272" w:firstLine="560"/>
      </w:pPr>
      <w:r>
        <w:rPr>
          <w:w w:val="95"/>
        </w:rPr>
        <w:t>（五）泄露委托人的发明创造内容，或者以自己的名义申请专利或请  </w:t>
      </w:r>
      <w:r>
        <w:rPr/>
        <w:t>求宣告专利权无效。</w:t>
      </w:r>
    </w:p>
    <w:p>
      <w:pPr>
        <w:pStyle w:val="BodyText"/>
        <w:spacing w:before="24"/>
        <w:ind w:left="673"/>
        <w:rPr>
          <w:rFonts w:ascii="方正楷体_GBK" w:eastAsia="方正楷体_GBK" w:hint="eastAsia"/>
        </w:rPr>
      </w:pPr>
      <w:r>
        <w:rPr>
          <w:rFonts w:ascii="方正楷体_GBK" w:eastAsia="方正楷体_GBK" w:hint="eastAsia"/>
        </w:rPr>
        <w:t>（二）裁量基准：</w:t>
      </w:r>
    </w:p>
    <w:p>
      <w:pPr>
        <w:pStyle w:val="ListParagraph"/>
        <w:numPr>
          <w:ilvl w:val="0"/>
          <w:numId w:val="607"/>
        </w:numPr>
        <w:tabs>
          <w:tab w:pos="1104" w:val="left" w:leader="none"/>
        </w:tabs>
        <w:spacing w:line="252" w:lineRule="auto" w:before="50" w:after="0"/>
        <w:ind w:left="113" w:right="265" w:firstLine="560"/>
        <w:jc w:val="both"/>
        <w:rPr>
          <w:sz w:val="28"/>
        </w:rPr>
      </w:pPr>
      <w:r>
        <w:rPr>
          <w:spacing w:val="4"/>
          <w:sz w:val="28"/>
        </w:rPr>
        <w:t>情节较轻的违法情形：未依照本条例规定进行备案，逾期不改正</w:t>
      </w:r>
      <w:r>
        <w:rPr>
          <w:sz w:val="28"/>
        </w:rPr>
        <w:t>的；自行接受委托办理专利代理业务；同时在两个以上专利代理机构从事专利代理业务；违反本条例规定对其审查、审理或者处理过的专利申请或</w:t>
      </w:r>
    </w:p>
    <w:p>
      <w:pPr>
        <w:spacing w:after="0" w:line="252" w:lineRule="auto"/>
        <w:jc w:val="both"/>
        <w:rPr>
          <w:sz w:val="28"/>
        </w:rPr>
        <w:sectPr>
          <w:pgSz w:w="11910" w:h="16840"/>
          <w:pgMar w:header="0" w:footer="1115" w:top="1600" w:bottom="1300" w:left="1360" w:right="1200"/>
        </w:sectPr>
      </w:pPr>
    </w:p>
    <w:p>
      <w:pPr>
        <w:pStyle w:val="BodyText"/>
        <w:spacing w:before="10"/>
        <w:ind w:left="0"/>
        <w:rPr>
          <w:sz w:val="25"/>
        </w:rPr>
      </w:pPr>
    </w:p>
    <w:p>
      <w:pPr>
        <w:pStyle w:val="BodyText"/>
        <w:spacing w:before="12"/>
      </w:pPr>
      <w:r>
        <w:rPr/>
        <w:t>专利案件进行代理。</w:t>
      </w:r>
    </w:p>
    <w:p>
      <w:pPr>
        <w:pStyle w:val="BodyText"/>
        <w:spacing w:before="22"/>
        <w:ind w:left="674"/>
      </w:pPr>
      <w:r>
        <w:rPr/>
        <w:t>裁量基准：责令限期改正，予以警告，处 </w:t>
      </w:r>
      <w:r>
        <w:rPr>
          <w:rFonts w:ascii="Times New Roman" w:eastAsia="Times New Roman"/>
        </w:rPr>
        <w:t>2 </w:t>
      </w:r>
      <w:r>
        <w:rPr/>
        <w:t>万元以下的罚款。</w:t>
      </w:r>
    </w:p>
    <w:p>
      <w:pPr>
        <w:pStyle w:val="ListParagraph"/>
        <w:numPr>
          <w:ilvl w:val="0"/>
          <w:numId w:val="607"/>
        </w:numPr>
        <w:tabs>
          <w:tab w:pos="1104" w:val="left" w:leader="none"/>
        </w:tabs>
        <w:spacing w:line="252" w:lineRule="auto" w:before="23" w:after="0"/>
        <w:ind w:left="113" w:right="265" w:firstLine="560"/>
        <w:jc w:val="left"/>
        <w:rPr>
          <w:sz w:val="28"/>
        </w:rPr>
      </w:pPr>
      <w:r>
        <w:rPr>
          <w:spacing w:val="4"/>
          <w:sz w:val="28"/>
        </w:rPr>
        <w:t>情节较重的违法情形：泄露委托人的发明创造内容，或者以自己</w:t>
      </w:r>
      <w:r>
        <w:rPr>
          <w:sz w:val="28"/>
        </w:rPr>
        <w:t>的名义申请专利或请求宣告专利权无效。</w:t>
      </w:r>
    </w:p>
    <w:p>
      <w:pPr>
        <w:pStyle w:val="BodyText"/>
        <w:spacing w:line="252" w:lineRule="auto"/>
        <w:ind w:right="270" w:firstLine="560"/>
      </w:pPr>
      <w:r>
        <w:rPr>
          <w:spacing w:val="-1"/>
        </w:rPr>
        <w:t>裁量基准：责令限期改正，予以警告，处 </w:t>
      </w:r>
      <w:r>
        <w:rPr>
          <w:rFonts w:ascii="Times New Roman" w:eastAsia="Times New Roman"/>
        </w:rPr>
        <w:t>2</w:t>
      </w:r>
      <w:r>
        <w:rPr>
          <w:rFonts w:ascii="Times New Roman" w:eastAsia="Times New Roman"/>
          <w:spacing w:val="-3"/>
        </w:rPr>
        <w:t> </w:t>
      </w:r>
      <w:r>
        <w:rPr>
          <w:spacing w:val="-2"/>
        </w:rPr>
        <w:t>万元以上 </w:t>
      </w:r>
      <w:r>
        <w:rPr>
          <w:rFonts w:ascii="Times New Roman" w:eastAsia="Times New Roman"/>
        </w:rPr>
        <w:t>4</w:t>
      </w:r>
      <w:r>
        <w:rPr>
          <w:rFonts w:ascii="Times New Roman" w:eastAsia="Times New Roman"/>
          <w:spacing w:val="-3"/>
        </w:rPr>
        <w:t> </w:t>
      </w:r>
      <w:r>
        <w:rPr/>
        <w:t>万元以下的罚款。</w:t>
      </w:r>
    </w:p>
    <w:p>
      <w:pPr>
        <w:pStyle w:val="ListParagraph"/>
        <w:numPr>
          <w:ilvl w:val="0"/>
          <w:numId w:val="607"/>
        </w:numPr>
        <w:tabs>
          <w:tab w:pos="1104" w:val="left" w:leader="none"/>
        </w:tabs>
        <w:spacing w:line="252" w:lineRule="auto" w:before="0" w:after="0"/>
        <w:ind w:left="113" w:right="265" w:firstLine="560"/>
        <w:jc w:val="both"/>
        <w:rPr>
          <w:sz w:val="28"/>
        </w:rPr>
      </w:pPr>
      <w:r>
        <w:rPr>
          <w:spacing w:val="4"/>
          <w:sz w:val="28"/>
        </w:rPr>
        <w:t>情节严重的违法情形：泄露委托人的发明创造内容，或者以自己</w:t>
      </w:r>
      <w:r>
        <w:rPr>
          <w:sz w:val="28"/>
        </w:rPr>
        <w:t>的名义申请专利或请求宣告专利权无效，造成严重影响的；对违法违规行为逾期不改正的。</w:t>
      </w:r>
    </w:p>
    <w:p>
      <w:pPr>
        <w:pStyle w:val="BodyText"/>
        <w:spacing w:line="482" w:lineRule="exact"/>
        <w:ind w:left="674"/>
        <w:jc w:val="both"/>
      </w:pPr>
      <w:r>
        <w:rPr/>
        <w:t>裁量基准：责令限期改正，处 </w:t>
      </w:r>
      <w:r>
        <w:rPr>
          <w:rFonts w:ascii="Times New Roman" w:eastAsia="Times New Roman"/>
        </w:rPr>
        <w:t>4 </w:t>
      </w:r>
      <w:r>
        <w:rPr/>
        <w:t>万元以上 </w:t>
      </w:r>
      <w:r>
        <w:rPr>
          <w:rFonts w:ascii="Times New Roman" w:eastAsia="Times New Roman"/>
        </w:rPr>
        <w:t>5 </w:t>
      </w:r>
      <w:r>
        <w:rPr/>
        <w:t>万元以下的罚款。</w:t>
      </w:r>
    </w:p>
    <w:p>
      <w:pPr>
        <w:pStyle w:val="BodyText"/>
        <w:spacing w:before="36"/>
        <w:ind w:left="674"/>
        <w:rPr>
          <w:rFonts w:ascii="方正黑体_GBK" w:eastAsia="方正黑体_GBK" w:hint="eastAsia"/>
        </w:rPr>
      </w:pPr>
      <w:r>
        <w:rPr>
          <w:rFonts w:ascii="方正黑体_GBK" w:eastAsia="方正黑体_GBK" w:hint="eastAsia"/>
        </w:rPr>
        <w:t>三百九十、依据《专利代理条例》第二十七条的行政处罚</w:t>
      </w:r>
    </w:p>
    <w:p>
      <w:pPr>
        <w:pStyle w:val="BodyText"/>
        <w:spacing w:before="79"/>
        <w:ind w:left="674"/>
        <w:rPr>
          <w:rFonts w:ascii="方正楷体_GBK" w:eastAsia="方正楷体_GBK" w:hint="eastAsia"/>
        </w:rPr>
      </w:pPr>
      <w:r>
        <w:rPr>
          <w:rFonts w:ascii="方正楷体_GBK" w:eastAsia="方正楷体_GBK" w:hint="eastAsia"/>
        </w:rPr>
        <w:t>（一）法律规定：</w:t>
      </w:r>
    </w:p>
    <w:p>
      <w:pPr>
        <w:pStyle w:val="BodyText"/>
        <w:spacing w:line="252" w:lineRule="auto" w:before="50"/>
        <w:ind w:right="271" w:firstLine="561"/>
        <w:jc w:val="both"/>
      </w:pPr>
      <w:r>
        <w:rPr>
          <w:rFonts w:ascii="可口可乐在乎体 楷体" w:eastAsia="可口可乐在乎体 楷体" w:hint="eastAsia"/>
          <w:b/>
        </w:rPr>
        <w:t>《专利代理条例》第二十七条：</w:t>
      </w:r>
      <w:r>
        <w:rPr/>
        <w:t>违反本条例规定擅自开展专利代理业务的，由省、自治区、直辖市人民政府管理专利工作的部门责令停止违法行为，没收违法所得，并处违法所得一倍以上五倍以下的罚款。</w:t>
      </w:r>
    </w:p>
    <w:p>
      <w:pPr>
        <w:pStyle w:val="BodyText"/>
        <w:spacing w:before="26"/>
        <w:ind w:left="674"/>
        <w:rPr>
          <w:rFonts w:ascii="方正楷体_GBK" w:eastAsia="方正楷体_GBK" w:hint="eastAsia"/>
        </w:rPr>
      </w:pPr>
      <w:r>
        <w:rPr>
          <w:rFonts w:ascii="方正楷体_GBK" w:eastAsia="方正楷体_GBK" w:hint="eastAsia"/>
        </w:rPr>
        <w:t>（二）裁量基准：</w:t>
      </w:r>
    </w:p>
    <w:p>
      <w:pPr>
        <w:pStyle w:val="ListParagraph"/>
        <w:numPr>
          <w:ilvl w:val="0"/>
          <w:numId w:val="608"/>
        </w:numPr>
        <w:tabs>
          <w:tab w:pos="1104" w:val="left" w:leader="none"/>
        </w:tabs>
        <w:spacing w:line="240" w:lineRule="auto" w:before="50" w:after="0"/>
        <w:ind w:left="1104" w:right="0" w:hanging="430"/>
        <w:jc w:val="left"/>
        <w:rPr>
          <w:rFonts w:ascii="Times New Roman" w:eastAsia="Times New Roman"/>
          <w:sz w:val="28"/>
        </w:rPr>
      </w:pPr>
      <w:r>
        <w:rPr>
          <w:spacing w:val="6"/>
          <w:sz w:val="28"/>
        </w:rPr>
        <w:t>情节较轻的违法情形：擅自开展专利代理业务，违法所得数额 </w:t>
      </w:r>
      <w:r>
        <w:rPr>
          <w:rFonts w:ascii="Times New Roman" w:eastAsia="Times New Roman"/>
          <w:sz w:val="28"/>
        </w:rPr>
        <w:t>5</w:t>
      </w:r>
    </w:p>
    <w:p>
      <w:pPr>
        <w:pStyle w:val="BodyText"/>
        <w:spacing w:before="22"/>
      </w:pPr>
      <w:r>
        <w:rPr/>
        <w:t>万元以下的。</w:t>
      </w:r>
    </w:p>
    <w:p>
      <w:pPr>
        <w:pStyle w:val="BodyText"/>
        <w:spacing w:before="23"/>
        <w:ind w:left="674"/>
      </w:pPr>
      <w:r>
        <w:rPr/>
        <w:t>裁量基准：责令停止违法行为，没收违法所得，并处违法所得 </w:t>
      </w:r>
      <w:r>
        <w:rPr>
          <w:rFonts w:ascii="Times New Roman" w:eastAsia="Times New Roman"/>
        </w:rPr>
        <w:t>1 </w:t>
      </w:r>
      <w:r>
        <w:rPr/>
        <w:t>倍以</w:t>
      </w:r>
    </w:p>
    <w:p>
      <w:pPr>
        <w:pStyle w:val="BodyText"/>
        <w:spacing w:before="22"/>
      </w:pPr>
      <w:r>
        <w:rPr/>
        <w:t>上 </w:t>
      </w:r>
      <w:r>
        <w:rPr>
          <w:rFonts w:ascii="Times New Roman" w:eastAsia="Times New Roman"/>
        </w:rPr>
        <w:t>2 </w:t>
      </w:r>
      <w:r>
        <w:rPr/>
        <w:t>倍以下罚款。</w:t>
      </w:r>
    </w:p>
    <w:p>
      <w:pPr>
        <w:pStyle w:val="ListParagraph"/>
        <w:numPr>
          <w:ilvl w:val="0"/>
          <w:numId w:val="608"/>
        </w:numPr>
        <w:tabs>
          <w:tab w:pos="1105" w:val="left" w:leader="none"/>
        </w:tabs>
        <w:spacing w:line="240" w:lineRule="auto" w:before="23" w:after="0"/>
        <w:ind w:left="1104" w:right="0" w:hanging="431"/>
        <w:jc w:val="left"/>
        <w:rPr>
          <w:rFonts w:ascii="Times New Roman" w:eastAsia="Times New Roman"/>
          <w:sz w:val="28"/>
        </w:rPr>
      </w:pPr>
      <w:r>
        <w:rPr>
          <w:spacing w:val="6"/>
          <w:sz w:val="28"/>
        </w:rPr>
        <w:t>情节较重的违法情形：擅自开展专利代理业务，违法所得数额 </w:t>
      </w:r>
      <w:r>
        <w:rPr>
          <w:rFonts w:ascii="Times New Roman" w:eastAsia="Times New Roman"/>
          <w:sz w:val="28"/>
        </w:rPr>
        <w:t>5</w:t>
      </w:r>
    </w:p>
    <w:p>
      <w:pPr>
        <w:pStyle w:val="BodyText"/>
        <w:spacing w:before="23"/>
      </w:pPr>
      <w:r>
        <w:rPr/>
        <w:t>万元以上 </w:t>
      </w:r>
      <w:r>
        <w:rPr>
          <w:rFonts w:ascii="Times New Roman" w:eastAsia="Times New Roman"/>
        </w:rPr>
        <w:t>10 </w:t>
      </w:r>
      <w:r>
        <w:rPr/>
        <w:t>万元以下的。</w:t>
      </w:r>
    </w:p>
    <w:p>
      <w:pPr>
        <w:pStyle w:val="BodyText"/>
        <w:spacing w:before="22"/>
        <w:ind w:left="674"/>
      </w:pPr>
      <w:r>
        <w:rPr/>
        <w:t>裁量基准：责令停止违法行为，没收违法所得，并处违法所得 </w:t>
      </w:r>
      <w:r>
        <w:rPr>
          <w:rFonts w:ascii="Times New Roman" w:eastAsia="Times New Roman"/>
        </w:rPr>
        <w:t>2 </w:t>
      </w:r>
      <w:r>
        <w:rPr/>
        <w:t>倍以</w:t>
      </w:r>
    </w:p>
    <w:p>
      <w:pPr>
        <w:pStyle w:val="BodyText"/>
        <w:spacing w:before="23"/>
      </w:pPr>
      <w:r>
        <w:rPr/>
        <w:t>上 </w:t>
      </w:r>
      <w:r>
        <w:rPr>
          <w:rFonts w:ascii="Times New Roman" w:eastAsia="Times New Roman"/>
        </w:rPr>
        <w:t>4 </w:t>
      </w:r>
      <w:r>
        <w:rPr/>
        <w:t>倍以下的罚款。</w:t>
      </w:r>
    </w:p>
    <w:p>
      <w:pPr>
        <w:pStyle w:val="ListParagraph"/>
        <w:numPr>
          <w:ilvl w:val="0"/>
          <w:numId w:val="608"/>
        </w:numPr>
        <w:tabs>
          <w:tab w:pos="1096" w:val="left" w:leader="none"/>
        </w:tabs>
        <w:spacing w:line="240" w:lineRule="auto" w:before="22" w:after="0"/>
        <w:ind w:left="1095" w:right="0" w:hanging="422"/>
        <w:jc w:val="left"/>
        <w:rPr>
          <w:rFonts w:ascii="Times New Roman" w:eastAsia="Times New Roman"/>
          <w:sz w:val="28"/>
        </w:rPr>
      </w:pPr>
      <w:r>
        <w:rPr>
          <w:spacing w:val="2"/>
          <w:sz w:val="28"/>
        </w:rPr>
        <w:t>情节严重的违法情形：擅自开展专利代理业务，违法所得数额 </w:t>
      </w:r>
      <w:r>
        <w:rPr>
          <w:rFonts w:ascii="Times New Roman" w:eastAsia="Times New Roman"/>
          <w:sz w:val="28"/>
        </w:rPr>
        <w:t>10</w:t>
      </w:r>
    </w:p>
    <w:p>
      <w:pPr>
        <w:pStyle w:val="BodyText"/>
        <w:spacing w:before="23"/>
      </w:pPr>
      <w:r>
        <w:rPr/>
        <w:t>万元以上的。</w:t>
      </w:r>
    </w:p>
    <w:p>
      <w:pPr>
        <w:spacing w:after="0"/>
        <w:sectPr>
          <w:pgSz w:w="11910" w:h="16840"/>
          <w:pgMar w:header="0" w:footer="1115" w:top="1600" w:bottom="1300" w:left="1360" w:right="1200"/>
        </w:sectPr>
      </w:pPr>
    </w:p>
    <w:p>
      <w:pPr>
        <w:pStyle w:val="BodyText"/>
        <w:spacing w:before="8"/>
        <w:ind w:left="0"/>
        <w:rPr>
          <w:sz w:val="25"/>
        </w:rPr>
      </w:pPr>
    </w:p>
    <w:p>
      <w:pPr>
        <w:pStyle w:val="BodyText"/>
        <w:spacing w:before="14"/>
        <w:ind w:left="674"/>
      </w:pPr>
      <w:r>
        <w:rPr/>
        <w:t>裁量基准：责令停止违法行为，没收违法所得，并处违法所得 </w:t>
      </w:r>
      <w:r>
        <w:rPr>
          <w:rFonts w:ascii="Times New Roman" w:eastAsia="Times New Roman"/>
        </w:rPr>
        <w:t>4 </w:t>
      </w:r>
      <w:r>
        <w:rPr/>
        <w:t>倍以</w:t>
      </w:r>
    </w:p>
    <w:p>
      <w:pPr>
        <w:pStyle w:val="BodyText"/>
        <w:spacing w:before="22"/>
      </w:pPr>
      <w:r>
        <w:rPr/>
        <w:t>上 </w:t>
      </w:r>
      <w:r>
        <w:rPr>
          <w:rFonts w:ascii="Times New Roman" w:eastAsia="Times New Roman"/>
        </w:rPr>
        <w:t>5 </w:t>
      </w:r>
      <w:r>
        <w:rPr/>
        <w:t>倍以下的罚款。</w:t>
      </w:r>
    </w:p>
    <w:sectPr>
      <w:pgSz w:w="11910" w:h="16840"/>
      <w:pgMar w:header="0" w:footer="1115" w:top="1600" w:bottom="1300" w:left="13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方正小标宋_GBK">
    <w:altName w:val="方正小标宋_GBK"/>
    <w:charset w:val="86"/>
    <w:family w:val="script"/>
    <w:pitch w:val="fixed"/>
  </w:font>
  <w:font w:name="宋体">
    <w:altName w:val="宋体"/>
    <w:charset w:val="86"/>
    <w:family w:val="auto"/>
    <w:pitch w:val="variable"/>
  </w:font>
  <w:font w:name="汉仪唐隶繁">
    <w:altName w:val="汉仪唐隶繁"/>
    <w:charset w:val="86"/>
    <w:family w:val="auto"/>
    <w:pitch w:val="variable"/>
  </w:font>
  <w:font w:name="方正黑体_GBK">
    <w:altName w:val="方正黑体_GBK"/>
    <w:charset w:val="86"/>
    <w:family w:val="script"/>
    <w:pitch w:val="fixed"/>
  </w:font>
  <w:font w:name="Arial Unicode MS">
    <w:altName w:val="Arial Unicode MS"/>
    <w:charset w:val="86"/>
    <w:family w:val="swiss"/>
    <w:pitch w:val="variable"/>
  </w:font>
  <w:font w:name="可口可乐在乎体 楷体">
    <w:altName w:val="可口可乐在乎体 楷体"/>
    <w:charset w:val="86"/>
    <w:family w:val="swiss"/>
    <w:pitch w:val="variable"/>
  </w:font>
  <w:font w:name="方正楷体_GBK">
    <w:altName w:val="方正楷体_GBK"/>
    <w:charset w:val="86"/>
    <w:family w:val="script"/>
    <w:pitch w:val="fixed"/>
  </w:font>
  <w:font w:name="新宋体">
    <w:altName w:val="新宋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4.761963pt;width:51pt;height:17.5pt;mso-position-horizontal-relative:page;mso-position-vertical-relative:page;z-index:-260974592" type="#_x0000_t202" filled="false" stroked="false">
          <v:textbox inset="0,0,0,0">
            <w:txbxContent>
              <w:p>
                <w:pPr>
                  <w:pStyle w:val="BodyText"/>
                  <w:spacing w:line="348"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2</w:t>
                </w:r>
                <w:r>
                  <w:rPr/>
                  <w:fldChar w:fldCharType="end"/>
                </w:r>
                <w:r>
                  <w:rPr>
                    <w:rFonts w:ascii="Times New Roman" w:hAnsi="Times New Roman"/>
                    <w:spacing w:val="68"/>
                  </w:rPr>
                  <w:t> </w:t>
                </w:r>
                <w:r>
                  <w:rPr>
                    <w:rFonts w:ascii="宋体" w:hAnsi="宋体"/>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6pt;height:15.3pt;mso-position-horizontal-relative:page;mso-position-vertical-relative:page;z-index:-260966400"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246</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6.579987pt;margin-top:775.266357pt;width:56pt;height:15.3pt;mso-position-horizontal-relative:page;mso-position-vertical-relative:page;z-index:-260965376"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249</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6pt;height:15.3pt;mso-position-horizontal-relative:page;mso-position-vertical-relative:page;z-index:-260964352"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250</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693871pt;margin-top:744.059021pt;width:114pt;height:17.2pt;mso-position-horizontal-relative:page;mso-position-vertical-relative:page;z-index:-260963328" type="#_x0000_t202" filled="false" stroked="false">
          <v:textbox inset="0,0,0,0">
            <w:txbxContent>
              <w:p>
                <w:pPr>
                  <w:pStyle w:val="BodyText"/>
                  <w:spacing w:line="344" w:lineRule="exact"/>
                  <w:ind w:left="20"/>
                  <w:rPr>
                    <w:rFonts w:ascii="方正楷体_GBK" w:eastAsia="方正楷体_GBK" w:hint="eastAsia"/>
                  </w:rPr>
                </w:pPr>
                <w:r>
                  <w:rPr>
                    <w:rFonts w:ascii="方正楷体_GBK" w:eastAsia="方正楷体_GBK" w:hint="eastAsia"/>
                  </w:rPr>
                  <w:t>（一）法律规定：</w:t>
                </w:r>
              </w:p>
            </w:txbxContent>
          </v:textbox>
          <w10:wrap type="none"/>
        </v:shape>
      </w:pict>
    </w:r>
    <w:r>
      <w:rPr/>
      <w:pict>
        <v:shape style="position:absolute;margin-left:72.680pt;margin-top:775.266357pt;width:56pt;height:15.3pt;mso-position-horizontal-relative:page;mso-position-vertical-relative:page;z-index:-260962304"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350</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6.579987pt;margin-top:775.266357pt;width:56pt;height:15.3pt;mso-position-horizontal-relative:page;mso-position-vertical-relative:page;z-index:-260961280"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351</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6pt;height:15.3pt;mso-position-horizontal-relative:page;mso-position-vertical-relative:page;z-index:-260960256"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354</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6.579987pt;margin-top:775.266357pt;width:56pt;height:15.3pt;mso-position-horizontal-relative:page;mso-position-vertical-relative:page;z-index:-260959232"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355</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701515pt;margin-top:744.065247pt;width:114pt;height:17.2pt;mso-position-horizontal-relative:page;mso-position-vertical-relative:page;z-index:-260958208" type="#_x0000_t202" filled="false" stroked="false">
          <v:textbox inset="0,0,0,0">
            <w:txbxContent>
              <w:p>
                <w:pPr>
                  <w:pStyle w:val="BodyText"/>
                  <w:spacing w:line="344" w:lineRule="exact"/>
                  <w:ind w:left="20"/>
                  <w:rPr>
                    <w:rFonts w:ascii="方正楷体_GBK" w:eastAsia="方正楷体_GBK" w:hint="eastAsia"/>
                  </w:rPr>
                </w:pPr>
                <w:r>
                  <w:rPr>
                    <w:rFonts w:ascii="方正楷体_GBK" w:eastAsia="方正楷体_GBK" w:hint="eastAsia"/>
                  </w:rPr>
                  <w:t>（一）法律规定：</w:t>
                </w:r>
              </w:p>
            </w:txbxContent>
          </v:textbox>
          <w10:wrap type="none"/>
        </v:shape>
      </w:pict>
    </w:r>
    <w:r>
      <w:rPr/>
      <w:pict>
        <v:shape style="position:absolute;margin-left:466.579987pt;margin-top:775.266357pt;width:56pt;height:15.3pt;mso-position-horizontal-relative:page;mso-position-vertical-relative:page;z-index:-260957184"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357</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6pt;height:15.3pt;mso-position-horizontal-relative:page;mso-position-vertical-relative:page;z-index:-260956160"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358</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6.579987pt;margin-top:775.266357pt;width:56pt;height:15.3pt;mso-position-horizontal-relative:page;mso-position-vertical-relative:page;z-index:-260955136"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361</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1.559998pt;margin-top:774.761963pt;width:51pt;height:17.5pt;mso-position-horizontal-relative:page;mso-position-vertical-relative:page;z-index:-260973568" type="#_x0000_t202" filled="false" stroked="false">
          <v:textbox inset="0,0,0,0">
            <w:txbxContent>
              <w:p>
                <w:pPr>
                  <w:pStyle w:val="BodyText"/>
                  <w:spacing w:line="348"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3</w:t>
                </w:r>
                <w:r>
                  <w:rPr/>
                  <w:fldChar w:fldCharType="end"/>
                </w:r>
                <w:r>
                  <w:rPr>
                    <w:rFonts w:ascii="Times New Roman" w:hAnsi="Times New Roman"/>
                    <w:spacing w:val="68"/>
                  </w:rPr>
                  <w:t> </w:t>
                </w:r>
                <w:r>
                  <w:rPr>
                    <w:rFonts w:ascii="宋体" w:hAnsi="宋体"/>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6pt;height:15.3pt;mso-position-horizontal-relative:page;mso-position-vertical-relative:page;z-index:-260954112"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362</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2.579987pt;margin-top:775.266357pt;width:50pt;height:15.3pt;mso-position-horizontal-relative:page;mso-position-vertical-relative:page;z-index:-260972544"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11</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0pt;height:15.3pt;mso-position-horizontal-relative:page;mso-position-vertical-relative:page;z-index:-260971520"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10</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6.579987pt;margin-top:775.266357pt;width:56pt;height:15.3pt;mso-position-horizontal-relative:page;mso-position-vertical-relative:page;z-index:-260970496"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101</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2.680pt;margin-top:775.266357pt;width:56pt;height:15.3pt;mso-position-horizontal-relative:page;mso-position-vertical-relative:page;z-index:-260969472"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100</w:t>
                </w:r>
                <w:r>
                  <w:rPr/>
                  <w:fldChar w:fldCharType="end"/>
                </w:r>
                <w:r>
                  <w:rPr>
                    <w:rFonts w:ascii="Times New Roman" w:hAnsi="Times New Roman"/>
                    <w:sz w:val="24"/>
                  </w:rPr>
                  <w:t> </w:t>
                </w:r>
                <w:r>
                  <w:rPr>
                    <w:rFonts w:ascii="宋体" w:hAnsi="宋体"/>
                    <w:sz w:val="24"/>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695923pt;margin-top:744.059021pt;width:114pt;height:17.2pt;mso-position-horizontal-relative:page;mso-position-vertical-relative:page;z-index:-260968448" type="#_x0000_t202" filled="false" stroked="false">
          <v:textbox inset="0,0,0,0">
            <w:txbxContent>
              <w:p>
                <w:pPr>
                  <w:pStyle w:val="BodyText"/>
                  <w:spacing w:line="344" w:lineRule="exact"/>
                  <w:ind w:left="20"/>
                  <w:rPr>
                    <w:rFonts w:ascii="方正楷体_GBK" w:eastAsia="方正楷体_GBK" w:hint="eastAsia"/>
                  </w:rPr>
                </w:pPr>
                <w:r>
                  <w:rPr>
                    <w:rFonts w:ascii="方正楷体_GBK" w:eastAsia="方正楷体_GBK" w:hint="eastAsia"/>
                  </w:rPr>
                  <w:t>（一）法律规定：</w:t>
                </w:r>
              </w:p>
            </w:txbxContent>
          </v:textbox>
          <w10:wrap type="none"/>
        </v:shape>
      </w:pict>
    </w:r>
    <w:r>
      <w:rPr/>
      <w:pict>
        <v:shape style="position:absolute;margin-left:466.579987pt;margin-top:775.266357pt;width:56pt;height:15.3pt;mso-position-horizontal-relative:page;mso-position-vertical-relative:page;z-index:-260967424" type="#_x0000_t202" filled="false" stroked="false">
          <v:textbox inset="0,0,0,0">
            <w:txbxContent>
              <w:p>
                <w:pPr>
                  <w:spacing w:line="301" w:lineRule="exact" w:before="0"/>
                  <w:ind w:left="20" w:right="0" w:firstLine="0"/>
                  <w:jc w:val="left"/>
                  <w:rPr>
                    <w:rFonts w:ascii="宋体" w:hAnsi="宋体"/>
                    <w:sz w:val="24"/>
                  </w:rPr>
                </w:pPr>
                <w:r>
                  <w:rPr>
                    <w:rFonts w:ascii="宋体" w:hAnsi="宋体"/>
                    <w:sz w:val="24"/>
                  </w:rPr>
                  <w:t>— </w:t>
                </w:r>
                <w:r>
                  <w:rPr/>
                  <w:fldChar w:fldCharType="begin"/>
                </w:r>
                <w:r>
                  <w:rPr>
                    <w:rFonts w:ascii="Times New Roman" w:hAnsi="Times New Roman"/>
                    <w:sz w:val="24"/>
                  </w:rPr>
                  <w:instrText> PAGE </w:instrText>
                </w:r>
                <w:r>
                  <w:rPr/>
                  <w:fldChar w:fldCharType="separate"/>
                </w:r>
                <w:r>
                  <w:rPr/>
                  <w:t>245</w:t>
                </w:r>
                <w:r>
                  <w:rPr/>
                  <w:fldChar w:fldCharType="end"/>
                </w:r>
                <w:r>
                  <w:rPr>
                    <w:rFonts w:ascii="Times New Roman" w:hAnsi="Times New Roman"/>
                    <w:sz w:val="24"/>
                  </w:rPr>
                  <w:t> </w:t>
                </w:r>
                <w:r>
                  <w:rPr>
                    <w:rFonts w:ascii="宋体" w:hAnsi="宋体"/>
                    <w:sz w:val="24"/>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8">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74">
    <w:multiLevelType w:val="hybridMultilevel"/>
    <w:lvl w:ilvl="0">
      <w:start w:val="1"/>
      <w:numFmt w:val="decimal"/>
      <w:lvlText w:val="%1."/>
      <w:lvlJc w:val="left"/>
      <w:pPr>
        <w:ind w:left="113" w:hanging="423"/>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3"/>
      </w:pPr>
      <w:rPr>
        <w:rFonts w:hint="default"/>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472">
    <w:multiLevelType w:val="hybridMultilevel"/>
    <w:lvl w:ilvl="0">
      <w:start w:val="1"/>
      <w:numFmt w:val="decimal"/>
      <w:lvlText w:val="%1."/>
      <w:lvlJc w:val="left"/>
      <w:pPr>
        <w:ind w:left="113" w:hanging="423"/>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3"/>
      </w:pPr>
      <w:rPr>
        <w:rFonts w:hint="default"/>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449">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33"/>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6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82">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0">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607">
    <w:multiLevelType w:val="hybridMultilevel"/>
    <w:lvl w:ilvl="0">
      <w:start w:val="1"/>
      <w:numFmt w:val="decimal"/>
      <w:lvlText w:val="%1."/>
      <w:lvlJc w:val="left"/>
      <w:pPr>
        <w:ind w:left="1104" w:hanging="430"/>
        <w:jc w:val="left"/>
      </w:pPr>
      <w:rPr>
        <w:rFonts w:hint="default" w:ascii="Times New Roman" w:hAnsi="Times New Roman" w:eastAsia="Times New Roman" w:cs="Times New Roman"/>
        <w:spacing w:val="-1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60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605">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44"/>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604">
    <w:multiLevelType w:val="hybridMultilevel"/>
    <w:lvl w:ilvl="0">
      <w:start w:val="1"/>
      <w:numFmt w:val="decimal"/>
      <w:lvlText w:val="（%1）"/>
      <w:lvlJc w:val="left"/>
      <w:pPr>
        <w:ind w:left="1374" w:hanging="701"/>
        <w:jc w:val="righ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603">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602">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35"/>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601">
    <w:multiLevelType w:val="hybridMultilevel"/>
    <w:lvl w:ilvl="0">
      <w:start w:val="1"/>
      <w:numFmt w:val="decimal"/>
      <w:lvlText w:val="（%1）"/>
      <w:lvlJc w:val="left"/>
      <w:pPr>
        <w:ind w:left="113" w:hanging="706"/>
        <w:jc w:val="right"/>
      </w:pPr>
      <w:rPr>
        <w:rFonts w:hint="default" w:ascii="Arial Unicode MS" w:hAnsi="Arial Unicode MS" w:eastAsia="Arial Unicode MS" w:cs="Arial Unicode MS"/>
        <w:spacing w:val="-17"/>
        <w:w w:val="99"/>
        <w:sz w:val="26"/>
        <w:szCs w:val="26"/>
        <w:lang w:val="zh-CN" w:eastAsia="zh-CN" w:bidi="zh-CN"/>
      </w:rPr>
    </w:lvl>
    <w:lvl w:ilvl="1">
      <w:start w:val="0"/>
      <w:numFmt w:val="bullet"/>
      <w:lvlText w:val="•"/>
      <w:lvlJc w:val="left"/>
      <w:pPr>
        <w:ind w:left="1042" w:hanging="706"/>
      </w:pPr>
      <w:rPr>
        <w:rFonts w:hint="default"/>
        <w:lang w:val="zh-CN" w:eastAsia="zh-CN" w:bidi="zh-CN"/>
      </w:rPr>
    </w:lvl>
    <w:lvl w:ilvl="2">
      <w:start w:val="0"/>
      <w:numFmt w:val="bullet"/>
      <w:lvlText w:val="•"/>
      <w:lvlJc w:val="left"/>
      <w:pPr>
        <w:ind w:left="1964" w:hanging="706"/>
      </w:pPr>
      <w:rPr>
        <w:rFonts w:hint="default"/>
        <w:lang w:val="zh-CN" w:eastAsia="zh-CN" w:bidi="zh-CN"/>
      </w:rPr>
    </w:lvl>
    <w:lvl w:ilvl="3">
      <w:start w:val="0"/>
      <w:numFmt w:val="bullet"/>
      <w:lvlText w:val="•"/>
      <w:lvlJc w:val="left"/>
      <w:pPr>
        <w:ind w:left="2887" w:hanging="706"/>
      </w:pPr>
      <w:rPr>
        <w:rFonts w:hint="default"/>
        <w:lang w:val="zh-CN" w:eastAsia="zh-CN" w:bidi="zh-CN"/>
      </w:rPr>
    </w:lvl>
    <w:lvl w:ilvl="4">
      <w:start w:val="0"/>
      <w:numFmt w:val="bullet"/>
      <w:lvlText w:val="•"/>
      <w:lvlJc w:val="left"/>
      <w:pPr>
        <w:ind w:left="3809" w:hanging="706"/>
      </w:pPr>
      <w:rPr>
        <w:rFonts w:hint="default"/>
        <w:lang w:val="zh-CN" w:eastAsia="zh-CN" w:bidi="zh-CN"/>
      </w:rPr>
    </w:lvl>
    <w:lvl w:ilvl="5">
      <w:start w:val="0"/>
      <w:numFmt w:val="bullet"/>
      <w:lvlText w:val="•"/>
      <w:lvlJc w:val="left"/>
      <w:pPr>
        <w:ind w:left="4732" w:hanging="706"/>
      </w:pPr>
      <w:rPr>
        <w:rFonts w:hint="default"/>
        <w:lang w:val="zh-CN" w:eastAsia="zh-CN" w:bidi="zh-CN"/>
      </w:rPr>
    </w:lvl>
    <w:lvl w:ilvl="6">
      <w:start w:val="0"/>
      <w:numFmt w:val="bullet"/>
      <w:lvlText w:val="•"/>
      <w:lvlJc w:val="left"/>
      <w:pPr>
        <w:ind w:left="5654" w:hanging="706"/>
      </w:pPr>
      <w:rPr>
        <w:rFonts w:hint="default"/>
        <w:lang w:val="zh-CN" w:eastAsia="zh-CN" w:bidi="zh-CN"/>
      </w:rPr>
    </w:lvl>
    <w:lvl w:ilvl="7">
      <w:start w:val="0"/>
      <w:numFmt w:val="bullet"/>
      <w:lvlText w:val="•"/>
      <w:lvlJc w:val="left"/>
      <w:pPr>
        <w:ind w:left="6577" w:hanging="706"/>
      </w:pPr>
      <w:rPr>
        <w:rFonts w:hint="default"/>
        <w:lang w:val="zh-CN" w:eastAsia="zh-CN" w:bidi="zh-CN"/>
      </w:rPr>
    </w:lvl>
    <w:lvl w:ilvl="8">
      <w:start w:val="0"/>
      <w:numFmt w:val="bullet"/>
      <w:lvlText w:val="•"/>
      <w:lvlJc w:val="left"/>
      <w:pPr>
        <w:ind w:left="7499" w:hanging="706"/>
      </w:pPr>
      <w:rPr>
        <w:rFonts w:hint="default"/>
        <w:lang w:val="zh-CN" w:eastAsia="zh-CN" w:bidi="zh-CN"/>
      </w:rPr>
    </w:lvl>
  </w:abstractNum>
  <w:abstractNum w:abstractNumId="600">
    <w:multiLevelType w:val="hybridMultilevel"/>
    <w:lvl w:ilvl="0">
      <w:start w:val="1"/>
      <w:numFmt w:val="decimal"/>
      <w:lvlText w:val="%1."/>
      <w:lvlJc w:val="left"/>
      <w:pPr>
        <w:ind w:left="1174" w:hanging="421"/>
        <w:jc w:val="righ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99">
    <w:multiLevelType w:val="hybridMultilevel"/>
    <w:lvl w:ilvl="0">
      <w:start w:val="1"/>
      <w:numFmt w:val="decimal"/>
      <w:lvlText w:val="%1."/>
      <w:lvlJc w:val="left"/>
      <w:pPr>
        <w:ind w:left="113" w:hanging="429"/>
        <w:jc w:val="righ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97">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96">
    <w:multiLevelType w:val="hybridMultilevel"/>
    <w:lvl w:ilvl="0">
      <w:start w:val="1"/>
      <w:numFmt w:val="decimal"/>
      <w:lvlText w:val="%1."/>
      <w:lvlJc w:val="left"/>
      <w:pPr>
        <w:ind w:left="1095" w:hanging="421"/>
        <w:jc w:val="righ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9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94">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9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59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91">
    <w:multiLevelType w:val="hybridMultilevel"/>
    <w:lvl w:ilvl="0">
      <w:start w:val="1"/>
      <w:numFmt w:val="decimal"/>
      <w:lvlText w:val="%1."/>
      <w:lvlJc w:val="left"/>
      <w:pPr>
        <w:ind w:left="1174" w:hanging="421"/>
        <w:jc w:val="righ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9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8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588">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587">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1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586">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1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585">
    <w:multiLevelType w:val="hybridMultilevel"/>
    <w:lvl w:ilvl="0">
      <w:start w:val="1"/>
      <w:numFmt w:val="decimal"/>
      <w:lvlText w:val="%1."/>
      <w:lvlJc w:val="left"/>
      <w:pPr>
        <w:ind w:left="113" w:hanging="429"/>
        <w:jc w:val="left"/>
      </w:pPr>
      <w:rPr>
        <w:rFonts w:hint="default"/>
        <w:spacing w:val="4"/>
        <w:w w:val="99"/>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84">
    <w:multiLevelType w:val="hybridMultilevel"/>
    <w:lvl w:ilvl="0">
      <w:start w:val="1"/>
      <w:numFmt w:val="decimal"/>
      <w:lvlText w:val="%1."/>
      <w:lvlJc w:val="left"/>
      <w:pPr>
        <w:ind w:left="113" w:hanging="423"/>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3"/>
      </w:pPr>
      <w:rPr>
        <w:rFonts w:hint="default"/>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583">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82">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81">
    <w:multiLevelType w:val="hybridMultilevel"/>
    <w:lvl w:ilvl="0">
      <w:start w:val="1"/>
      <w:numFmt w:val="decimal"/>
      <w:lvlText w:val="%1."/>
      <w:lvlJc w:val="left"/>
      <w:pPr>
        <w:ind w:left="1101"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924" w:hanging="428"/>
      </w:pPr>
      <w:rPr>
        <w:rFonts w:hint="default"/>
        <w:lang w:val="zh-CN" w:eastAsia="zh-CN" w:bidi="zh-CN"/>
      </w:rPr>
    </w:lvl>
    <w:lvl w:ilvl="2">
      <w:start w:val="0"/>
      <w:numFmt w:val="bullet"/>
      <w:lvlText w:val="•"/>
      <w:lvlJc w:val="left"/>
      <w:pPr>
        <w:ind w:left="2748" w:hanging="428"/>
      </w:pPr>
      <w:rPr>
        <w:rFonts w:hint="default"/>
        <w:lang w:val="zh-CN" w:eastAsia="zh-CN" w:bidi="zh-CN"/>
      </w:rPr>
    </w:lvl>
    <w:lvl w:ilvl="3">
      <w:start w:val="0"/>
      <w:numFmt w:val="bullet"/>
      <w:lvlText w:val="•"/>
      <w:lvlJc w:val="left"/>
      <w:pPr>
        <w:ind w:left="3573" w:hanging="428"/>
      </w:pPr>
      <w:rPr>
        <w:rFonts w:hint="default"/>
        <w:lang w:val="zh-CN" w:eastAsia="zh-CN" w:bidi="zh-CN"/>
      </w:rPr>
    </w:lvl>
    <w:lvl w:ilvl="4">
      <w:start w:val="0"/>
      <w:numFmt w:val="bullet"/>
      <w:lvlText w:val="•"/>
      <w:lvlJc w:val="left"/>
      <w:pPr>
        <w:ind w:left="4397" w:hanging="428"/>
      </w:pPr>
      <w:rPr>
        <w:rFonts w:hint="default"/>
        <w:lang w:val="zh-CN" w:eastAsia="zh-CN" w:bidi="zh-CN"/>
      </w:rPr>
    </w:lvl>
    <w:lvl w:ilvl="5">
      <w:start w:val="0"/>
      <w:numFmt w:val="bullet"/>
      <w:lvlText w:val="•"/>
      <w:lvlJc w:val="left"/>
      <w:pPr>
        <w:ind w:left="5222" w:hanging="428"/>
      </w:pPr>
      <w:rPr>
        <w:rFonts w:hint="default"/>
        <w:lang w:val="zh-CN" w:eastAsia="zh-CN" w:bidi="zh-CN"/>
      </w:rPr>
    </w:lvl>
    <w:lvl w:ilvl="6">
      <w:start w:val="0"/>
      <w:numFmt w:val="bullet"/>
      <w:lvlText w:val="•"/>
      <w:lvlJc w:val="left"/>
      <w:pPr>
        <w:ind w:left="6046" w:hanging="428"/>
      </w:pPr>
      <w:rPr>
        <w:rFonts w:hint="default"/>
        <w:lang w:val="zh-CN" w:eastAsia="zh-CN" w:bidi="zh-CN"/>
      </w:rPr>
    </w:lvl>
    <w:lvl w:ilvl="7">
      <w:start w:val="0"/>
      <w:numFmt w:val="bullet"/>
      <w:lvlText w:val="•"/>
      <w:lvlJc w:val="left"/>
      <w:pPr>
        <w:ind w:left="6871" w:hanging="428"/>
      </w:pPr>
      <w:rPr>
        <w:rFonts w:hint="default"/>
        <w:lang w:val="zh-CN" w:eastAsia="zh-CN" w:bidi="zh-CN"/>
      </w:rPr>
    </w:lvl>
    <w:lvl w:ilvl="8">
      <w:start w:val="0"/>
      <w:numFmt w:val="bullet"/>
      <w:lvlText w:val="•"/>
      <w:lvlJc w:val="left"/>
      <w:pPr>
        <w:ind w:left="7695" w:hanging="428"/>
      </w:pPr>
      <w:rPr>
        <w:rFonts w:hint="default"/>
        <w:lang w:val="zh-CN" w:eastAsia="zh-CN" w:bidi="zh-CN"/>
      </w:rPr>
    </w:lvl>
  </w:abstractNum>
  <w:abstractNum w:abstractNumId="580">
    <w:multiLevelType w:val="hybridMultilevel"/>
    <w:lvl w:ilvl="0">
      <w:start w:val="1"/>
      <w:numFmt w:val="decimal"/>
      <w:lvlText w:val="%1."/>
      <w:lvlJc w:val="left"/>
      <w:pPr>
        <w:ind w:left="113"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79">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78">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77">
    <w:multiLevelType w:val="hybridMultilevel"/>
    <w:lvl w:ilvl="0">
      <w:start w:val="1"/>
      <w:numFmt w:val="decimal"/>
      <w:lvlText w:val="%1."/>
      <w:lvlJc w:val="left"/>
      <w:pPr>
        <w:ind w:left="113"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76">
    <w:multiLevelType w:val="hybridMultilevel"/>
    <w:lvl w:ilvl="0">
      <w:start w:val="3"/>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75">
    <w:multiLevelType w:val="hybridMultilevel"/>
    <w:lvl w:ilvl="0">
      <w:start w:val="1"/>
      <w:numFmt w:val="decimal"/>
      <w:lvlText w:val="%1."/>
      <w:lvlJc w:val="left"/>
      <w:pPr>
        <w:ind w:left="1101"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924" w:hanging="428"/>
      </w:pPr>
      <w:rPr>
        <w:rFonts w:hint="default"/>
        <w:lang w:val="zh-CN" w:eastAsia="zh-CN" w:bidi="zh-CN"/>
      </w:rPr>
    </w:lvl>
    <w:lvl w:ilvl="2">
      <w:start w:val="0"/>
      <w:numFmt w:val="bullet"/>
      <w:lvlText w:val="•"/>
      <w:lvlJc w:val="left"/>
      <w:pPr>
        <w:ind w:left="2748" w:hanging="428"/>
      </w:pPr>
      <w:rPr>
        <w:rFonts w:hint="default"/>
        <w:lang w:val="zh-CN" w:eastAsia="zh-CN" w:bidi="zh-CN"/>
      </w:rPr>
    </w:lvl>
    <w:lvl w:ilvl="3">
      <w:start w:val="0"/>
      <w:numFmt w:val="bullet"/>
      <w:lvlText w:val="•"/>
      <w:lvlJc w:val="left"/>
      <w:pPr>
        <w:ind w:left="3573" w:hanging="428"/>
      </w:pPr>
      <w:rPr>
        <w:rFonts w:hint="default"/>
        <w:lang w:val="zh-CN" w:eastAsia="zh-CN" w:bidi="zh-CN"/>
      </w:rPr>
    </w:lvl>
    <w:lvl w:ilvl="4">
      <w:start w:val="0"/>
      <w:numFmt w:val="bullet"/>
      <w:lvlText w:val="•"/>
      <w:lvlJc w:val="left"/>
      <w:pPr>
        <w:ind w:left="4397" w:hanging="428"/>
      </w:pPr>
      <w:rPr>
        <w:rFonts w:hint="default"/>
        <w:lang w:val="zh-CN" w:eastAsia="zh-CN" w:bidi="zh-CN"/>
      </w:rPr>
    </w:lvl>
    <w:lvl w:ilvl="5">
      <w:start w:val="0"/>
      <w:numFmt w:val="bullet"/>
      <w:lvlText w:val="•"/>
      <w:lvlJc w:val="left"/>
      <w:pPr>
        <w:ind w:left="5222" w:hanging="428"/>
      </w:pPr>
      <w:rPr>
        <w:rFonts w:hint="default"/>
        <w:lang w:val="zh-CN" w:eastAsia="zh-CN" w:bidi="zh-CN"/>
      </w:rPr>
    </w:lvl>
    <w:lvl w:ilvl="6">
      <w:start w:val="0"/>
      <w:numFmt w:val="bullet"/>
      <w:lvlText w:val="•"/>
      <w:lvlJc w:val="left"/>
      <w:pPr>
        <w:ind w:left="6046" w:hanging="428"/>
      </w:pPr>
      <w:rPr>
        <w:rFonts w:hint="default"/>
        <w:lang w:val="zh-CN" w:eastAsia="zh-CN" w:bidi="zh-CN"/>
      </w:rPr>
    </w:lvl>
    <w:lvl w:ilvl="7">
      <w:start w:val="0"/>
      <w:numFmt w:val="bullet"/>
      <w:lvlText w:val="•"/>
      <w:lvlJc w:val="left"/>
      <w:pPr>
        <w:ind w:left="6871" w:hanging="428"/>
      </w:pPr>
      <w:rPr>
        <w:rFonts w:hint="default"/>
        <w:lang w:val="zh-CN" w:eastAsia="zh-CN" w:bidi="zh-CN"/>
      </w:rPr>
    </w:lvl>
    <w:lvl w:ilvl="8">
      <w:start w:val="0"/>
      <w:numFmt w:val="bullet"/>
      <w:lvlText w:val="•"/>
      <w:lvlJc w:val="left"/>
      <w:pPr>
        <w:ind w:left="7695" w:hanging="428"/>
      </w:pPr>
      <w:rPr>
        <w:rFonts w:hint="default"/>
        <w:lang w:val="zh-CN" w:eastAsia="zh-CN" w:bidi="zh-CN"/>
      </w:rPr>
    </w:lvl>
  </w:abstractNum>
  <w:abstractNum w:abstractNumId="574">
    <w:multiLevelType w:val="hybridMultilevel"/>
    <w:lvl w:ilvl="0">
      <w:start w:val="1"/>
      <w:numFmt w:val="decimal"/>
      <w:lvlText w:val="%1."/>
      <w:lvlJc w:val="left"/>
      <w:pPr>
        <w:ind w:left="1101"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924" w:hanging="428"/>
      </w:pPr>
      <w:rPr>
        <w:rFonts w:hint="default"/>
        <w:lang w:val="zh-CN" w:eastAsia="zh-CN" w:bidi="zh-CN"/>
      </w:rPr>
    </w:lvl>
    <w:lvl w:ilvl="2">
      <w:start w:val="0"/>
      <w:numFmt w:val="bullet"/>
      <w:lvlText w:val="•"/>
      <w:lvlJc w:val="left"/>
      <w:pPr>
        <w:ind w:left="2748" w:hanging="428"/>
      </w:pPr>
      <w:rPr>
        <w:rFonts w:hint="default"/>
        <w:lang w:val="zh-CN" w:eastAsia="zh-CN" w:bidi="zh-CN"/>
      </w:rPr>
    </w:lvl>
    <w:lvl w:ilvl="3">
      <w:start w:val="0"/>
      <w:numFmt w:val="bullet"/>
      <w:lvlText w:val="•"/>
      <w:lvlJc w:val="left"/>
      <w:pPr>
        <w:ind w:left="3573" w:hanging="428"/>
      </w:pPr>
      <w:rPr>
        <w:rFonts w:hint="default"/>
        <w:lang w:val="zh-CN" w:eastAsia="zh-CN" w:bidi="zh-CN"/>
      </w:rPr>
    </w:lvl>
    <w:lvl w:ilvl="4">
      <w:start w:val="0"/>
      <w:numFmt w:val="bullet"/>
      <w:lvlText w:val="•"/>
      <w:lvlJc w:val="left"/>
      <w:pPr>
        <w:ind w:left="4397" w:hanging="428"/>
      </w:pPr>
      <w:rPr>
        <w:rFonts w:hint="default"/>
        <w:lang w:val="zh-CN" w:eastAsia="zh-CN" w:bidi="zh-CN"/>
      </w:rPr>
    </w:lvl>
    <w:lvl w:ilvl="5">
      <w:start w:val="0"/>
      <w:numFmt w:val="bullet"/>
      <w:lvlText w:val="•"/>
      <w:lvlJc w:val="left"/>
      <w:pPr>
        <w:ind w:left="5222" w:hanging="428"/>
      </w:pPr>
      <w:rPr>
        <w:rFonts w:hint="default"/>
        <w:lang w:val="zh-CN" w:eastAsia="zh-CN" w:bidi="zh-CN"/>
      </w:rPr>
    </w:lvl>
    <w:lvl w:ilvl="6">
      <w:start w:val="0"/>
      <w:numFmt w:val="bullet"/>
      <w:lvlText w:val="•"/>
      <w:lvlJc w:val="left"/>
      <w:pPr>
        <w:ind w:left="6046" w:hanging="428"/>
      </w:pPr>
      <w:rPr>
        <w:rFonts w:hint="default"/>
        <w:lang w:val="zh-CN" w:eastAsia="zh-CN" w:bidi="zh-CN"/>
      </w:rPr>
    </w:lvl>
    <w:lvl w:ilvl="7">
      <w:start w:val="0"/>
      <w:numFmt w:val="bullet"/>
      <w:lvlText w:val="•"/>
      <w:lvlJc w:val="left"/>
      <w:pPr>
        <w:ind w:left="6871" w:hanging="428"/>
      </w:pPr>
      <w:rPr>
        <w:rFonts w:hint="default"/>
        <w:lang w:val="zh-CN" w:eastAsia="zh-CN" w:bidi="zh-CN"/>
      </w:rPr>
    </w:lvl>
    <w:lvl w:ilvl="8">
      <w:start w:val="0"/>
      <w:numFmt w:val="bullet"/>
      <w:lvlText w:val="•"/>
      <w:lvlJc w:val="left"/>
      <w:pPr>
        <w:ind w:left="7695" w:hanging="428"/>
      </w:pPr>
      <w:rPr>
        <w:rFonts w:hint="default"/>
        <w:lang w:val="zh-CN" w:eastAsia="zh-CN" w:bidi="zh-CN"/>
      </w:rPr>
    </w:lvl>
  </w:abstractNum>
  <w:abstractNum w:abstractNumId="573">
    <w:multiLevelType w:val="hybridMultilevel"/>
    <w:lvl w:ilvl="0">
      <w:start w:val="3"/>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72">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71">
    <w:multiLevelType w:val="hybridMultilevel"/>
    <w:lvl w:ilvl="0">
      <w:start w:val="1"/>
      <w:numFmt w:val="decimal"/>
      <w:lvlText w:val="%1."/>
      <w:lvlJc w:val="left"/>
      <w:pPr>
        <w:ind w:left="113"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70">
    <w:multiLevelType w:val="hybridMultilevel"/>
    <w:lvl w:ilvl="0">
      <w:start w:val="3"/>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69">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68">
    <w:multiLevelType w:val="hybridMultilevel"/>
    <w:lvl w:ilvl="0">
      <w:start w:val="3"/>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67">
    <w:multiLevelType w:val="hybridMultilevel"/>
    <w:lvl w:ilvl="0">
      <w:start w:val="1"/>
      <w:numFmt w:val="decimal"/>
      <w:lvlText w:val="%1."/>
      <w:lvlJc w:val="left"/>
      <w:pPr>
        <w:ind w:left="113"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66">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65">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64">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563">
    <w:multiLevelType w:val="hybridMultilevel"/>
    <w:lvl w:ilvl="0">
      <w:start w:val="1"/>
      <w:numFmt w:val="decimal"/>
      <w:lvlText w:val="%1."/>
      <w:lvlJc w:val="left"/>
      <w:pPr>
        <w:ind w:left="113" w:hanging="423"/>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3"/>
      </w:pPr>
      <w:rPr>
        <w:rFonts w:hint="default"/>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562">
    <w:multiLevelType w:val="hybridMultilevel"/>
    <w:lvl w:ilvl="0">
      <w:start w:val="1"/>
      <w:numFmt w:val="decimal"/>
      <w:lvlText w:val="%1."/>
      <w:lvlJc w:val="left"/>
      <w:pPr>
        <w:ind w:left="113" w:hanging="423"/>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3"/>
      </w:pPr>
      <w:rPr>
        <w:rFonts w:hint="default"/>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561">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560">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559">
    <w:multiLevelType w:val="hybridMultilevel"/>
    <w:lvl w:ilvl="0">
      <w:start w:val="2"/>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58">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557">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556">
    <w:multiLevelType w:val="hybridMultilevel"/>
    <w:lvl w:ilvl="0">
      <w:start w:val="2"/>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555">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55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53">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5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5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50">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22"/>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54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48">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4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46">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4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44">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43">
    <w:multiLevelType w:val="hybridMultilevel"/>
    <w:lvl w:ilvl="0">
      <w:start w:val="2"/>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42">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41">
    <w:multiLevelType w:val="hybridMultilevel"/>
    <w:lvl w:ilvl="0">
      <w:start w:val="2"/>
      <w:numFmt w:val="decimal"/>
      <w:lvlText w:val="%1"/>
      <w:lvlJc w:val="left"/>
      <w:pPr>
        <w:ind w:left="533" w:hanging="420"/>
        <w:jc w:val="left"/>
      </w:pPr>
      <w:rPr>
        <w:rFonts w:hint="default"/>
        <w:lang w:val="zh-CN" w:eastAsia="zh-CN" w:bidi="zh-CN"/>
      </w:rPr>
    </w:lvl>
    <w:lvl w:ilvl="1">
      <w:start w:val="5"/>
      <w:numFmt w:val="decimal"/>
      <w:lvlText w:val="%1.%2"/>
      <w:lvlJc w:val="left"/>
      <w:pPr>
        <w:ind w:left="533" w:hanging="420"/>
        <w:jc w:val="left"/>
      </w:pPr>
      <w:rPr>
        <w:rFonts w:hint="default" w:ascii="Times New Roman" w:hAnsi="Times New Roman" w:eastAsia="Times New Roman" w:cs="Times New Roman"/>
        <w:w w:val="99"/>
        <w:sz w:val="28"/>
        <w:szCs w:val="28"/>
        <w:lang w:val="zh-CN" w:eastAsia="zh-CN" w:bidi="zh-CN"/>
      </w:rPr>
    </w:lvl>
    <w:lvl w:ilvl="2">
      <w:start w:val="1"/>
      <w:numFmt w:val="decimal"/>
      <w:lvlText w:val="%3."/>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3">
      <w:start w:val="0"/>
      <w:numFmt w:val="bullet"/>
      <w:lvlText w:val="•"/>
      <w:lvlJc w:val="left"/>
      <w:pPr>
        <w:ind w:left="2496" w:hanging="429"/>
      </w:pPr>
      <w:rPr>
        <w:rFonts w:hint="default"/>
        <w:lang w:val="zh-CN" w:eastAsia="zh-CN" w:bidi="zh-CN"/>
      </w:rPr>
    </w:lvl>
    <w:lvl w:ilvl="4">
      <w:start w:val="0"/>
      <w:numFmt w:val="bullet"/>
      <w:lvlText w:val="•"/>
      <w:lvlJc w:val="left"/>
      <w:pPr>
        <w:ind w:left="3474" w:hanging="429"/>
      </w:pPr>
      <w:rPr>
        <w:rFonts w:hint="default"/>
        <w:lang w:val="zh-CN" w:eastAsia="zh-CN" w:bidi="zh-CN"/>
      </w:rPr>
    </w:lvl>
    <w:lvl w:ilvl="5">
      <w:start w:val="0"/>
      <w:numFmt w:val="bullet"/>
      <w:lvlText w:val="•"/>
      <w:lvlJc w:val="left"/>
      <w:pPr>
        <w:ind w:left="4453" w:hanging="429"/>
      </w:pPr>
      <w:rPr>
        <w:rFonts w:hint="default"/>
        <w:lang w:val="zh-CN" w:eastAsia="zh-CN" w:bidi="zh-CN"/>
      </w:rPr>
    </w:lvl>
    <w:lvl w:ilvl="6">
      <w:start w:val="0"/>
      <w:numFmt w:val="bullet"/>
      <w:lvlText w:val="•"/>
      <w:lvlJc w:val="left"/>
      <w:pPr>
        <w:ind w:left="5431" w:hanging="429"/>
      </w:pPr>
      <w:rPr>
        <w:rFonts w:hint="default"/>
        <w:lang w:val="zh-CN" w:eastAsia="zh-CN" w:bidi="zh-CN"/>
      </w:rPr>
    </w:lvl>
    <w:lvl w:ilvl="7">
      <w:start w:val="0"/>
      <w:numFmt w:val="bullet"/>
      <w:lvlText w:val="•"/>
      <w:lvlJc w:val="left"/>
      <w:pPr>
        <w:ind w:left="6409" w:hanging="429"/>
      </w:pPr>
      <w:rPr>
        <w:rFonts w:hint="default"/>
        <w:lang w:val="zh-CN" w:eastAsia="zh-CN" w:bidi="zh-CN"/>
      </w:rPr>
    </w:lvl>
    <w:lvl w:ilvl="8">
      <w:start w:val="0"/>
      <w:numFmt w:val="bullet"/>
      <w:lvlText w:val="•"/>
      <w:lvlJc w:val="left"/>
      <w:pPr>
        <w:ind w:left="7387" w:hanging="429"/>
      </w:pPr>
      <w:rPr>
        <w:rFonts w:hint="default"/>
        <w:lang w:val="zh-CN" w:eastAsia="zh-CN" w:bidi="zh-CN"/>
      </w:rPr>
    </w:lvl>
  </w:abstractNum>
  <w:abstractNum w:abstractNumId="540">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39">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3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7">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3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2">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3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4">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2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2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4">
    <w:multiLevelType w:val="hybridMultilevel"/>
    <w:lvl w:ilvl="0">
      <w:start w:val="2"/>
      <w:numFmt w:val="decimal"/>
      <w:lvlText w:val="%1"/>
      <w:lvlJc w:val="left"/>
      <w:pPr>
        <w:ind w:left="533" w:hanging="420"/>
        <w:jc w:val="left"/>
      </w:pPr>
      <w:rPr>
        <w:rFonts w:hint="default"/>
        <w:lang w:val="zh-CN" w:eastAsia="zh-CN" w:bidi="zh-CN"/>
      </w:rPr>
    </w:lvl>
    <w:lvl w:ilvl="1">
      <w:start w:val="5"/>
      <w:numFmt w:val="decimal"/>
      <w:lvlText w:val="%1.%2"/>
      <w:lvlJc w:val="left"/>
      <w:pPr>
        <w:ind w:left="533" w:hanging="420"/>
        <w:jc w:val="left"/>
      </w:pPr>
      <w:rPr>
        <w:rFonts w:hint="default" w:ascii="Times New Roman" w:hAnsi="Times New Roman" w:eastAsia="Times New Roman" w:cs="Times New Roman"/>
        <w:w w:val="99"/>
        <w:sz w:val="28"/>
        <w:szCs w:val="28"/>
        <w:lang w:val="zh-CN" w:eastAsia="zh-CN" w:bidi="zh-CN"/>
      </w:rPr>
    </w:lvl>
    <w:lvl w:ilvl="2">
      <w:start w:val="1"/>
      <w:numFmt w:val="decimal"/>
      <w:lvlText w:val="%3."/>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3">
      <w:start w:val="0"/>
      <w:numFmt w:val="bullet"/>
      <w:lvlText w:val="•"/>
      <w:lvlJc w:val="left"/>
      <w:pPr>
        <w:ind w:left="2496" w:hanging="429"/>
      </w:pPr>
      <w:rPr>
        <w:rFonts w:hint="default"/>
        <w:lang w:val="zh-CN" w:eastAsia="zh-CN" w:bidi="zh-CN"/>
      </w:rPr>
    </w:lvl>
    <w:lvl w:ilvl="4">
      <w:start w:val="0"/>
      <w:numFmt w:val="bullet"/>
      <w:lvlText w:val="•"/>
      <w:lvlJc w:val="left"/>
      <w:pPr>
        <w:ind w:left="3474" w:hanging="429"/>
      </w:pPr>
      <w:rPr>
        <w:rFonts w:hint="default"/>
        <w:lang w:val="zh-CN" w:eastAsia="zh-CN" w:bidi="zh-CN"/>
      </w:rPr>
    </w:lvl>
    <w:lvl w:ilvl="5">
      <w:start w:val="0"/>
      <w:numFmt w:val="bullet"/>
      <w:lvlText w:val="•"/>
      <w:lvlJc w:val="left"/>
      <w:pPr>
        <w:ind w:left="4453" w:hanging="429"/>
      </w:pPr>
      <w:rPr>
        <w:rFonts w:hint="default"/>
        <w:lang w:val="zh-CN" w:eastAsia="zh-CN" w:bidi="zh-CN"/>
      </w:rPr>
    </w:lvl>
    <w:lvl w:ilvl="6">
      <w:start w:val="0"/>
      <w:numFmt w:val="bullet"/>
      <w:lvlText w:val="•"/>
      <w:lvlJc w:val="left"/>
      <w:pPr>
        <w:ind w:left="5431" w:hanging="429"/>
      </w:pPr>
      <w:rPr>
        <w:rFonts w:hint="default"/>
        <w:lang w:val="zh-CN" w:eastAsia="zh-CN" w:bidi="zh-CN"/>
      </w:rPr>
    </w:lvl>
    <w:lvl w:ilvl="7">
      <w:start w:val="0"/>
      <w:numFmt w:val="bullet"/>
      <w:lvlText w:val="•"/>
      <w:lvlJc w:val="left"/>
      <w:pPr>
        <w:ind w:left="6409" w:hanging="429"/>
      </w:pPr>
      <w:rPr>
        <w:rFonts w:hint="default"/>
        <w:lang w:val="zh-CN" w:eastAsia="zh-CN" w:bidi="zh-CN"/>
      </w:rPr>
    </w:lvl>
    <w:lvl w:ilvl="8">
      <w:start w:val="0"/>
      <w:numFmt w:val="bullet"/>
      <w:lvlText w:val="•"/>
      <w:lvlJc w:val="left"/>
      <w:pPr>
        <w:ind w:left="7387" w:hanging="429"/>
      </w:pPr>
      <w:rPr>
        <w:rFonts w:hint="default"/>
        <w:lang w:val="zh-CN" w:eastAsia="zh-CN" w:bidi="zh-CN"/>
      </w:rPr>
    </w:lvl>
  </w:abstractNum>
  <w:abstractNum w:abstractNumId="51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2">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1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10">
    <w:multiLevelType w:val="hybridMultilevel"/>
    <w:lvl w:ilvl="0">
      <w:start w:val="2"/>
      <w:numFmt w:val="decimal"/>
      <w:lvlText w:val="%1"/>
      <w:lvlJc w:val="left"/>
      <w:pPr>
        <w:ind w:left="533" w:hanging="420"/>
        <w:jc w:val="left"/>
      </w:pPr>
      <w:rPr>
        <w:rFonts w:hint="default"/>
        <w:lang w:val="zh-CN" w:eastAsia="zh-CN" w:bidi="zh-CN"/>
      </w:rPr>
    </w:lvl>
    <w:lvl w:ilvl="1">
      <w:start w:val="5"/>
      <w:numFmt w:val="decimal"/>
      <w:lvlText w:val="%1.%2"/>
      <w:lvlJc w:val="left"/>
      <w:pPr>
        <w:ind w:left="533" w:hanging="420"/>
        <w:jc w:val="left"/>
      </w:pPr>
      <w:rPr>
        <w:rFonts w:hint="default" w:ascii="Times New Roman" w:hAnsi="Times New Roman" w:eastAsia="Times New Roman" w:cs="Times New Roman"/>
        <w:w w:val="99"/>
        <w:sz w:val="28"/>
        <w:szCs w:val="28"/>
        <w:lang w:val="zh-CN" w:eastAsia="zh-CN" w:bidi="zh-CN"/>
      </w:rPr>
    </w:lvl>
    <w:lvl w:ilvl="2">
      <w:start w:val="1"/>
      <w:numFmt w:val="decimal"/>
      <w:lvlText w:val="%3."/>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3">
      <w:start w:val="0"/>
      <w:numFmt w:val="bullet"/>
      <w:lvlText w:val="•"/>
      <w:lvlJc w:val="left"/>
      <w:pPr>
        <w:ind w:left="2496" w:hanging="429"/>
      </w:pPr>
      <w:rPr>
        <w:rFonts w:hint="default"/>
        <w:lang w:val="zh-CN" w:eastAsia="zh-CN" w:bidi="zh-CN"/>
      </w:rPr>
    </w:lvl>
    <w:lvl w:ilvl="4">
      <w:start w:val="0"/>
      <w:numFmt w:val="bullet"/>
      <w:lvlText w:val="•"/>
      <w:lvlJc w:val="left"/>
      <w:pPr>
        <w:ind w:left="3474" w:hanging="429"/>
      </w:pPr>
      <w:rPr>
        <w:rFonts w:hint="default"/>
        <w:lang w:val="zh-CN" w:eastAsia="zh-CN" w:bidi="zh-CN"/>
      </w:rPr>
    </w:lvl>
    <w:lvl w:ilvl="5">
      <w:start w:val="0"/>
      <w:numFmt w:val="bullet"/>
      <w:lvlText w:val="•"/>
      <w:lvlJc w:val="left"/>
      <w:pPr>
        <w:ind w:left="4453" w:hanging="429"/>
      </w:pPr>
      <w:rPr>
        <w:rFonts w:hint="default"/>
        <w:lang w:val="zh-CN" w:eastAsia="zh-CN" w:bidi="zh-CN"/>
      </w:rPr>
    </w:lvl>
    <w:lvl w:ilvl="6">
      <w:start w:val="0"/>
      <w:numFmt w:val="bullet"/>
      <w:lvlText w:val="•"/>
      <w:lvlJc w:val="left"/>
      <w:pPr>
        <w:ind w:left="5431" w:hanging="429"/>
      </w:pPr>
      <w:rPr>
        <w:rFonts w:hint="default"/>
        <w:lang w:val="zh-CN" w:eastAsia="zh-CN" w:bidi="zh-CN"/>
      </w:rPr>
    </w:lvl>
    <w:lvl w:ilvl="7">
      <w:start w:val="0"/>
      <w:numFmt w:val="bullet"/>
      <w:lvlText w:val="•"/>
      <w:lvlJc w:val="left"/>
      <w:pPr>
        <w:ind w:left="6409" w:hanging="429"/>
      </w:pPr>
      <w:rPr>
        <w:rFonts w:hint="default"/>
        <w:lang w:val="zh-CN" w:eastAsia="zh-CN" w:bidi="zh-CN"/>
      </w:rPr>
    </w:lvl>
    <w:lvl w:ilvl="8">
      <w:start w:val="0"/>
      <w:numFmt w:val="bullet"/>
      <w:lvlText w:val="•"/>
      <w:lvlJc w:val="left"/>
      <w:pPr>
        <w:ind w:left="7387" w:hanging="429"/>
      </w:pPr>
      <w:rPr>
        <w:rFonts w:hint="default"/>
        <w:lang w:val="zh-CN" w:eastAsia="zh-CN" w:bidi="zh-CN"/>
      </w:rPr>
    </w:lvl>
  </w:abstractNum>
  <w:abstractNum w:abstractNumId="509">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508">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7">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6">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5">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4">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2">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1">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0">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9">
    <w:multiLevelType w:val="hybridMultilevel"/>
    <w:lvl w:ilvl="0">
      <w:start w:val="3"/>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8">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7">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95">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4">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9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91">
    <w:multiLevelType w:val="hybridMultilevel"/>
    <w:lvl w:ilvl="0">
      <w:start w:val="3"/>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90">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89">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88">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87">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86">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85">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84">
    <w:multiLevelType w:val="hybridMultilevel"/>
    <w:lvl w:ilvl="0">
      <w:start w:val="1"/>
      <w:numFmt w:val="decimal"/>
      <w:lvlText w:val="%1."/>
      <w:lvlJc w:val="left"/>
      <w:pPr>
        <w:ind w:left="113" w:hanging="424"/>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483">
    <w:multiLevelType w:val="hybridMultilevel"/>
    <w:lvl w:ilvl="0">
      <w:start w:val="1"/>
      <w:numFmt w:val="decimal"/>
      <w:lvlText w:val="%1."/>
      <w:lvlJc w:val="left"/>
      <w:pPr>
        <w:ind w:left="113" w:hanging="424"/>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482">
    <w:multiLevelType w:val="hybridMultilevel"/>
    <w:lvl w:ilvl="0">
      <w:start w:val="1"/>
      <w:numFmt w:val="decimal"/>
      <w:lvlText w:val="%1."/>
      <w:lvlJc w:val="left"/>
      <w:pPr>
        <w:ind w:left="1175" w:hanging="423"/>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996" w:hanging="423"/>
      </w:pPr>
      <w:rPr>
        <w:rFonts w:hint="default"/>
        <w:lang w:val="zh-CN" w:eastAsia="zh-CN" w:bidi="zh-CN"/>
      </w:rPr>
    </w:lvl>
    <w:lvl w:ilvl="2">
      <w:start w:val="0"/>
      <w:numFmt w:val="bullet"/>
      <w:lvlText w:val="•"/>
      <w:lvlJc w:val="left"/>
      <w:pPr>
        <w:ind w:left="2812" w:hanging="423"/>
      </w:pPr>
      <w:rPr>
        <w:rFonts w:hint="default"/>
        <w:lang w:val="zh-CN" w:eastAsia="zh-CN" w:bidi="zh-CN"/>
      </w:rPr>
    </w:lvl>
    <w:lvl w:ilvl="3">
      <w:start w:val="0"/>
      <w:numFmt w:val="bullet"/>
      <w:lvlText w:val="•"/>
      <w:lvlJc w:val="left"/>
      <w:pPr>
        <w:ind w:left="3629" w:hanging="423"/>
      </w:pPr>
      <w:rPr>
        <w:rFonts w:hint="default"/>
        <w:lang w:val="zh-CN" w:eastAsia="zh-CN" w:bidi="zh-CN"/>
      </w:rPr>
    </w:lvl>
    <w:lvl w:ilvl="4">
      <w:start w:val="0"/>
      <w:numFmt w:val="bullet"/>
      <w:lvlText w:val="•"/>
      <w:lvlJc w:val="left"/>
      <w:pPr>
        <w:ind w:left="4445" w:hanging="423"/>
      </w:pPr>
      <w:rPr>
        <w:rFonts w:hint="default"/>
        <w:lang w:val="zh-CN" w:eastAsia="zh-CN" w:bidi="zh-CN"/>
      </w:rPr>
    </w:lvl>
    <w:lvl w:ilvl="5">
      <w:start w:val="0"/>
      <w:numFmt w:val="bullet"/>
      <w:lvlText w:val="•"/>
      <w:lvlJc w:val="left"/>
      <w:pPr>
        <w:ind w:left="5262" w:hanging="423"/>
      </w:pPr>
      <w:rPr>
        <w:rFonts w:hint="default"/>
        <w:lang w:val="zh-CN" w:eastAsia="zh-CN" w:bidi="zh-CN"/>
      </w:rPr>
    </w:lvl>
    <w:lvl w:ilvl="6">
      <w:start w:val="0"/>
      <w:numFmt w:val="bullet"/>
      <w:lvlText w:val="•"/>
      <w:lvlJc w:val="left"/>
      <w:pPr>
        <w:ind w:left="6078" w:hanging="423"/>
      </w:pPr>
      <w:rPr>
        <w:rFonts w:hint="default"/>
        <w:lang w:val="zh-CN" w:eastAsia="zh-CN" w:bidi="zh-CN"/>
      </w:rPr>
    </w:lvl>
    <w:lvl w:ilvl="7">
      <w:start w:val="0"/>
      <w:numFmt w:val="bullet"/>
      <w:lvlText w:val="•"/>
      <w:lvlJc w:val="left"/>
      <w:pPr>
        <w:ind w:left="6895" w:hanging="423"/>
      </w:pPr>
      <w:rPr>
        <w:rFonts w:hint="default"/>
        <w:lang w:val="zh-CN" w:eastAsia="zh-CN" w:bidi="zh-CN"/>
      </w:rPr>
    </w:lvl>
    <w:lvl w:ilvl="8">
      <w:start w:val="0"/>
      <w:numFmt w:val="bullet"/>
      <w:lvlText w:val="•"/>
      <w:lvlJc w:val="left"/>
      <w:pPr>
        <w:ind w:left="7711" w:hanging="423"/>
      </w:pPr>
      <w:rPr>
        <w:rFonts w:hint="default"/>
        <w:lang w:val="zh-CN" w:eastAsia="zh-CN" w:bidi="zh-CN"/>
      </w:rPr>
    </w:lvl>
  </w:abstractNum>
  <w:abstractNum w:abstractNumId="481">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80">
    <w:multiLevelType w:val="hybridMultilevel"/>
    <w:lvl w:ilvl="0">
      <w:start w:val="1"/>
      <w:numFmt w:val="decimal"/>
      <w:lvlText w:val="%1."/>
      <w:lvlJc w:val="left"/>
      <w:pPr>
        <w:ind w:left="113" w:hanging="424"/>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479">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78">
    <w:multiLevelType w:val="hybridMultilevel"/>
    <w:lvl w:ilvl="0">
      <w:start w:val="1"/>
      <w:numFmt w:val="decimal"/>
      <w:lvlText w:val="%1."/>
      <w:lvlJc w:val="left"/>
      <w:pPr>
        <w:ind w:left="113" w:hanging="424"/>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477">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76">
    <w:multiLevelType w:val="hybridMultilevel"/>
    <w:lvl w:ilvl="0">
      <w:start w:val="1"/>
      <w:numFmt w:val="decimal"/>
      <w:lvlText w:val="%1."/>
      <w:lvlJc w:val="left"/>
      <w:pPr>
        <w:ind w:left="113" w:hanging="423"/>
        <w:jc w:val="righ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3"/>
      </w:pPr>
      <w:rPr>
        <w:rFonts w:hint="default"/>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475">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73">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71">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70">
    <w:multiLevelType w:val="hybridMultilevel"/>
    <w:lvl w:ilvl="0">
      <w:start w:val="1"/>
      <w:numFmt w:val="decimal"/>
      <w:lvlText w:val="%1."/>
      <w:lvlJc w:val="left"/>
      <w:pPr>
        <w:ind w:left="1102" w:hanging="429"/>
        <w:jc w:val="righ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469">
    <w:multiLevelType w:val="hybridMultilevel"/>
    <w:lvl w:ilvl="0">
      <w:start w:val="1"/>
      <w:numFmt w:val="decimal"/>
      <w:lvlText w:val="%1."/>
      <w:lvlJc w:val="left"/>
      <w:pPr>
        <w:ind w:left="117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468">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22"/>
        <w:w w:val="99"/>
        <w:sz w:val="26"/>
        <w:szCs w:val="26"/>
        <w:lang w:val="zh-CN" w:eastAsia="zh-CN" w:bidi="zh-CN"/>
      </w:rPr>
    </w:lvl>
    <w:lvl w:ilvl="1">
      <w:start w:val="1"/>
      <w:numFmt w:val="decimal"/>
      <w:lvlText w:val="%2."/>
      <w:lvlJc w:val="left"/>
      <w:pPr>
        <w:ind w:left="113" w:hanging="423"/>
        <w:jc w:val="right"/>
      </w:pPr>
      <w:rPr>
        <w:rFonts w:hint="default" w:ascii="Times New Roman" w:hAnsi="Times New Roman" w:eastAsia="Times New Roman" w:cs="Times New Roman"/>
        <w:spacing w:val="1"/>
        <w:w w:val="99"/>
        <w:sz w:val="26"/>
        <w:szCs w:val="26"/>
        <w:lang w:val="zh-CN" w:eastAsia="zh-CN" w:bidi="zh-CN"/>
      </w:rPr>
    </w:lvl>
    <w:lvl w:ilvl="2">
      <w:start w:val="0"/>
      <w:numFmt w:val="bullet"/>
      <w:lvlText w:val="•"/>
      <w:lvlJc w:val="left"/>
      <w:pPr>
        <w:ind w:left="1964" w:hanging="423"/>
      </w:pPr>
      <w:rPr>
        <w:rFonts w:hint="default"/>
        <w:lang w:val="zh-CN" w:eastAsia="zh-CN" w:bidi="zh-CN"/>
      </w:rPr>
    </w:lvl>
    <w:lvl w:ilvl="3">
      <w:start w:val="0"/>
      <w:numFmt w:val="bullet"/>
      <w:lvlText w:val="•"/>
      <w:lvlJc w:val="left"/>
      <w:pPr>
        <w:ind w:left="2887" w:hanging="423"/>
      </w:pPr>
      <w:rPr>
        <w:rFonts w:hint="default"/>
        <w:lang w:val="zh-CN" w:eastAsia="zh-CN" w:bidi="zh-CN"/>
      </w:rPr>
    </w:lvl>
    <w:lvl w:ilvl="4">
      <w:start w:val="0"/>
      <w:numFmt w:val="bullet"/>
      <w:lvlText w:val="•"/>
      <w:lvlJc w:val="left"/>
      <w:pPr>
        <w:ind w:left="3809" w:hanging="423"/>
      </w:pPr>
      <w:rPr>
        <w:rFonts w:hint="default"/>
        <w:lang w:val="zh-CN" w:eastAsia="zh-CN" w:bidi="zh-CN"/>
      </w:rPr>
    </w:lvl>
    <w:lvl w:ilvl="5">
      <w:start w:val="0"/>
      <w:numFmt w:val="bullet"/>
      <w:lvlText w:val="•"/>
      <w:lvlJc w:val="left"/>
      <w:pPr>
        <w:ind w:left="4732" w:hanging="423"/>
      </w:pPr>
      <w:rPr>
        <w:rFonts w:hint="default"/>
        <w:lang w:val="zh-CN" w:eastAsia="zh-CN" w:bidi="zh-CN"/>
      </w:rPr>
    </w:lvl>
    <w:lvl w:ilvl="6">
      <w:start w:val="0"/>
      <w:numFmt w:val="bullet"/>
      <w:lvlText w:val="•"/>
      <w:lvlJc w:val="left"/>
      <w:pPr>
        <w:ind w:left="5654" w:hanging="423"/>
      </w:pPr>
      <w:rPr>
        <w:rFonts w:hint="default"/>
        <w:lang w:val="zh-CN" w:eastAsia="zh-CN" w:bidi="zh-CN"/>
      </w:rPr>
    </w:lvl>
    <w:lvl w:ilvl="7">
      <w:start w:val="0"/>
      <w:numFmt w:val="bullet"/>
      <w:lvlText w:val="•"/>
      <w:lvlJc w:val="left"/>
      <w:pPr>
        <w:ind w:left="6577" w:hanging="423"/>
      </w:pPr>
      <w:rPr>
        <w:rFonts w:hint="default"/>
        <w:lang w:val="zh-CN" w:eastAsia="zh-CN" w:bidi="zh-CN"/>
      </w:rPr>
    </w:lvl>
    <w:lvl w:ilvl="8">
      <w:start w:val="0"/>
      <w:numFmt w:val="bullet"/>
      <w:lvlText w:val="•"/>
      <w:lvlJc w:val="left"/>
      <w:pPr>
        <w:ind w:left="7499" w:hanging="423"/>
      </w:pPr>
      <w:rPr>
        <w:rFonts w:hint="default"/>
        <w:lang w:val="zh-CN" w:eastAsia="zh-CN" w:bidi="zh-CN"/>
      </w:rPr>
    </w:lvl>
  </w:abstractNum>
  <w:abstractNum w:abstractNumId="46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6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6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6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6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62">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5"/>
      </w:pPr>
      <w:rPr>
        <w:rFonts w:hint="default"/>
        <w:lang w:val="zh-CN" w:eastAsia="zh-CN" w:bidi="zh-CN"/>
      </w:rPr>
    </w:lvl>
    <w:lvl w:ilvl="2">
      <w:start w:val="0"/>
      <w:numFmt w:val="bullet"/>
      <w:lvlText w:val="•"/>
      <w:lvlJc w:val="left"/>
      <w:pPr>
        <w:ind w:left="1964" w:hanging="425"/>
      </w:pPr>
      <w:rPr>
        <w:rFonts w:hint="default"/>
        <w:lang w:val="zh-CN" w:eastAsia="zh-CN" w:bidi="zh-CN"/>
      </w:rPr>
    </w:lvl>
    <w:lvl w:ilvl="3">
      <w:start w:val="0"/>
      <w:numFmt w:val="bullet"/>
      <w:lvlText w:val="•"/>
      <w:lvlJc w:val="left"/>
      <w:pPr>
        <w:ind w:left="2887" w:hanging="425"/>
      </w:pPr>
      <w:rPr>
        <w:rFonts w:hint="default"/>
        <w:lang w:val="zh-CN" w:eastAsia="zh-CN" w:bidi="zh-CN"/>
      </w:rPr>
    </w:lvl>
    <w:lvl w:ilvl="4">
      <w:start w:val="0"/>
      <w:numFmt w:val="bullet"/>
      <w:lvlText w:val="•"/>
      <w:lvlJc w:val="left"/>
      <w:pPr>
        <w:ind w:left="3809" w:hanging="425"/>
      </w:pPr>
      <w:rPr>
        <w:rFonts w:hint="default"/>
        <w:lang w:val="zh-CN" w:eastAsia="zh-CN" w:bidi="zh-CN"/>
      </w:rPr>
    </w:lvl>
    <w:lvl w:ilvl="5">
      <w:start w:val="0"/>
      <w:numFmt w:val="bullet"/>
      <w:lvlText w:val="•"/>
      <w:lvlJc w:val="left"/>
      <w:pPr>
        <w:ind w:left="4732" w:hanging="425"/>
      </w:pPr>
      <w:rPr>
        <w:rFonts w:hint="default"/>
        <w:lang w:val="zh-CN" w:eastAsia="zh-CN" w:bidi="zh-CN"/>
      </w:rPr>
    </w:lvl>
    <w:lvl w:ilvl="6">
      <w:start w:val="0"/>
      <w:numFmt w:val="bullet"/>
      <w:lvlText w:val="•"/>
      <w:lvlJc w:val="left"/>
      <w:pPr>
        <w:ind w:left="5654" w:hanging="425"/>
      </w:pPr>
      <w:rPr>
        <w:rFonts w:hint="default"/>
        <w:lang w:val="zh-CN" w:eastAsia="zh-CN" w:bidi="zh-CN"/>
      </w:rPr>
    </w:lvl>
    <w:lvl w:ilvl="7">
      <w:start w:val="0"/>
      <w:numFmt w:val="bullet"/>
      <w:lvlText w:val="•"/>
      <w:lvlJc w:val="left"/>
      <w:pPr>
        <w:ind w:left="6577" w:hanging="425"/>
      </w:pPr>
      <w:rPr>
        <w:rFonts w:hint="default"/>
        <w:lang w:val="zh-CN" w:eastAsia="zh-CN" w:bidi="zh-CN"/>
      </w:rPr>
    </w:lvl>
    <w:lvl w:ilvl="8">
      <w:start w:val="0"/>
      <w:numFmt w:val="bullet"/>
      <w:lvlText w:val="•"/>
      <w:lvlJc w:val="left"/>
      <w:pPr>
        <w:ind w:left="7499" w:hanging="425"/>
      </w:pPr>
      <w:rPr>
        <w:rFonts w:hint="default"/>
        <w:lang w:val="zh-CN" w:eastAsia="zh-CN" w:bidi="zh-CN"/>
      </w:rPr>
    </w:lvl>
  </w:abstractNum>
  <w:abstractNum w:abstractNumId="46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46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59">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58">
    <w:multiLevelType w:val="hybridMultilevel"/>
    <w:lvl w:ilvl="0">
      <w:start w:val="1"/>
      <w:numFmt w:val="decimal"/>
      <w:lvlText w:val="（%1）"/>
      <w:lvlJc w:val="left"/>
      <w:pPr>
        <w:ind w:left="113" w:hanging="702"/>
        <w:jc w:val="left"/>
      </w:pPr>
      <w:rPr>
        <w:rFonts w:hint="default" w:ascii="Arial Unicode MS" w:hAnsi="Arial Unicode MS" w:eastAsia="Arial Unicode MS" w:cs="Arial Unicode MS"/>
        <w:spacing w:val="-24"/>
        <w:w w:val="99"/>
        <w:sz w:val="26"/>
        <w:szCs w:val="26"/>
        <w:lang w:val="zh-CN" w:eastAsia="zh-CN" w:bidi="zh-CN"/>
      </w:rPr>
    </w:lvl>
    <w:lvl w:ilvl="1">
      <w:start w:val="0"/>
      <w:numFmt w:val="bullet"/>
      <w:lvlText w:val="•"/>
      <w:lvlJc w:val="left"/>
      <w:pPr>
        <w:ind w:left="1042" w:hanging="702"/>
      </w:pPr>
      <w:rPr>
        <w:rFonts w:hint="default"/>
        <w:lang w:val="zh-CN" w:eastAsia="zh-CN" w:bidi="zh-CN"/>
      </w:rPr>
    </w:lvl>
    <w:lvl w:ilvl="2">
      <w:start w:val="0"/>
      <w:numFmt w:val="bullet"/>
      <w:lvlText w:val="•"/>
      <w:lvlJc w:val="left"/>
      <w:pPr>
        <w:ind w:left="1964" w:hanging="702"/>
      </w:pPr>
      <w:rPr>
        <w:rFonts w:hint="default"/>
        <w:lang w:val="zh-CN" w:eastAsia="zh-CN" w:bidi="zh-CN"/>
      </w:rPr>
    </w:lvl>
    <w:lvl w:ilvl="3">
      <w:start w:val="0"/>
      <w:numFmt w:val="bullet"/>
      <w:lvlText w:val="•"/>
      <w:lvlJc w:val="left"/>
      <w:pPr>
        <w:ind w:left="2887" w:hanging="702"/>
      </w:pPr>
      <w:rPr>
        <w:rFonts w:hint="default"/>
        <w:lang w:val="zh-CN" w:eastAsia="zh-CN" w:bidi="zh-CN"/>
      </w:rPr>
    </w:lvl>
    <w:lvl w:ilvl="4">
      <w:start w:val="0"/>
      <w:numFmt w:val="bullet"/>
      <w:lvlText w:val="•"/>
      <w:lvlJc w:val="left"/>
      <w:pPr>
        <w:ind w:left="3809" w:hanging="702"/>
      </w:pPr>
      <w:rPr>
        <w:rFonts w:hint="default"/>
        <w:lang w:val="zh-CN" w:eastAsia="zh-CN" w:bidi="zh-CN"/>
      </w:rPr>
    </w:lvl>
    <w:lvl w:ilvl="5">
      <w:start w:val="0"/>
      <w:numFmt w:val="bullet"/>
      <w:lvlText w:val="•"/>
      <w:lvlJc w:val="left"/>
      <w:pPr>
        <w:ind w:left="4732" w:hanging="702"/>
      </w:pPr>
      <w:rPr>
        <w:rFonts w:hint="default"/>
        <w:lang w:val="zh-CN" w:eastAsia="zh-CN" w:bidi="zh-CN"/>
      </w:rPr>
    </w:lvl>
    <w:lvl w:ilvl="6">
      <w:start w:val="0"/>
      <w:numFmt w:val="bullet"/>
      <w:lvlText w:val="•"/>
      <w:lvlJc w:val="left"/>
      <w:pPr>
        <w:ind w:left="5654" w:hanging="702"/>
      </w:pPr>
      <w:rPr>
        <w:rFonts w:hint="default"/>
        <w:lang w:val="zh-CN" w:eastAsia="zh-CN" w:bidi="zh-CN"/>
      </w:rPr>
    </w:lvl>
    <w:lvl w:ilvl="7">
      <w:start w:val="0"/>
      <w:numFmt w:val="bullet"/>
      <w:lvlText w:val="•"/>
      <w:lvlJc w:val="left"/>
      <w:pPr>
        <w:ind w:left="6577" w:hanging="702"/>
      </w:pPr>
      <w:rPr>
        <w:rFonts w:hint="default"/>
        <w:lang w:val="zh-CN" w:eastAsia="zh-CN" w:bidi="zh-CN"/>
      </w:rPr>
    </w:lvl>
    <w:lvl w:ilvl="8">
      <w:start w:val="0"/>
      <w:numFmt w:val="bullet"/>
      <w:lvlText w:val="•"/>
      <w:lvlJc w:val="left"/>
      <w:pPr>
        <w:ind w:left="7499" w:hanging="702"/>
      </w:pPr>
      <w:rPr>
        <w:rFonts w:hint="default"/>
        <w:lang w:val="zh-CN" w:eastAsia="zh-CN" w:bidi="zh-CN"/>
      </w:rPr>
    </w:lvl>
  </w:abstractNum>
  <w:abstractNum w:abstractNumId="45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56">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5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54">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5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52">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51">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2"/>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50">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48">
    <w:multiLevelType w:val="hybridMultilevel"/>
    <w:lvl w:ilvl="0">
      <w:start w:val="1"/>
      <w:numFmt w:val="decimal"/>
      <w:lvlText w:val="%1."/>
      <w:lvlJc w:val="left"/>
      <w:pPr>
        <w:ind w:left="1082"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06" w:hanging="421"/>
      </w:pPr>
      <w:rPr>
        <w:rFonts w:hint="default"/>
        <w:lang w:val="zh-CN" w:eastAsia="zh-CN" w:bidi="zh-CN"/>
      </w:rPr>
    </w:lvl>
    <w:lvl w:ilvl="2">
      <w:start w:val="0"/>
      <w:numFmt w:val="bullet"/>
      <w:lvlText w:val="•"/>
      <w:lvlJc w:val="left"/>
      <w:pPr>
        <w:ind w:left="2732" w:hanging="421"/>
      </w:pPr>
      <w:rPr>
        <w:rFonts w:hint="default"/>
        <w:lang w:val="zh-CN" w:eastAsia="zh-CN" w:bidi="zh-CN"/>
      </w:rPr>
    </w:lvl>
    <w:lvl w:ilvl="3">
      <w:start w:val="0"/>
      <w:numFmt w:val="bullet"/>
      <w:lvlText w:val="•"/>
      <w:lvlJc w:val="left"/>
      <w:pPr>
        <w:ind w:left="3559" w:hanging="421"/>
      </w:pPr>
      <w:rPr>
        <w:rFonts w:hint="default"/>
        <w:lang w:val="zh-CN" w:eastAsia="zh-CN" w:bidi="zh-CN"/>
      </w:rPr>
    </w:lvl>
    <w:lvl w:ilvl="4">
      <w:start w:val="0"/>
      <w:numFmt w:val="bullet"/>
      <w:lvlText w:val="•"/>
      <w:lvlJc w:val="left"/>
      <w:pPr>
        <w:ind w:left="4385" w:hanging="421"/>
      </w:pPr>
      <w:rPr>
        <w:rFonts w:hint="default"/>
        <w:lang w:val="zh-CN" w:eastAsia="zh-CN" w:bidi="zh-CN"/>
      </w:rPr>
    </w:lvl>
    <w:lvl w:ilvl="5">
      <w:start w:val="0"/>
      <w:numFmt w:val="bullet"/>
      <w:lvlText w:val="•"/>
      <w:lvlJc w:val="left"/>
      <w:pPr>
        <w:ind w:left="5212" w:hanging="421"/>
      </w:pPr>
      <w:rPr>
        <w:rFonts w:hint="default"/>
        <w:lang w:val="zh-CN" w:eastAsia="zh-CN" w:bidi="zh-CN"/>
      </w:rPr>
    </w:lvl>
    <w:lvl w:ilvl="6">
      <w:start w:val="0"/>
      <w:numFmt w:val="bullet"/>
      <w:lvlText w:val="•"/>
      <w:lvlJc w:val="left"/>
      <w:pPr>
        <w:ind w:left="6038" w:hanging="421"/>
      </w:pPr>
      <w:rPr>
        <w:rFonts w:hint="default"/>
        <w:lang w:val="zh-CN" w:eastAsia="zh-CN" w:bidi="zh-CN"/>
      </w:rPr>
    </w:lvl>
    <w:lvl w:ilvl="7">
      <w:start w:val="0"/>
      <w:numFmt w:val="bullet"/>
      <w:lvlText w:val="•"/>
      <w:lvlJc w:val="left"/>
      <w:pPr>
        <w:ind w:left="6865" w:hanging="421"/>
      </w:pPr>
      <w:rPr>
        <w:rFonts w:hint="default"/>
        <w:lang w:val="zh-CN" w:eastAsia="zh-CN" w:bidi="zh-CN"/>
      </w:rPr>
    </w:lvl>
    <w:lvl w:ilvl="8">
      <w:start w:val="0"/>
      <w:numFmt w:val="bullet"/>
      <w:lvlText w:val="•"/>
      <w:lvlJc w:val="left"/>
      <w:pPr>
        <w:ind w:left="7691" w:hanging="421"/>
      </w:pPr>
      <w:rPr>
        <w:rFonts w:hint="default"/>
        <w:lang w:val="zh-CN" w:eastAsia="zh-CN" w:bidi="zh-CN"/>
      </w:rPr>
    </w:lvl>
  </w:abstractNum>
  <w:abstractNum w:abstractNumId="447">
    <w:multiLevelType w:val="hybridMultilevel"/>
    <w:lvl w:ilvl="0">
      <w:start w:val="1"/>
      <w:numFmt w:val="decimal"/>
      <w:lvlText w:val="%1"/>
      <w:lvlJc w:val="left"/>
      <w:pPr>
        <w:ind w:left="323" w:hanging="210"/>
        <w:jc w:val="left"/>
      </w:pPr>
      <w:rPr>
        <w:rFonts w:hint="default" w:ascii="Times New Roman" w:hAnsi="Times New Roman" w:eastAsia="Times New Roman" w:cs="Times New Roman"/>
        <w:w w:val="99"/>
        <w:sz w:val="28"/>
        <w:szCs w:val="28"/>
        <w:lang w:val="zh-CN" w:eastAsia="zh-CN" w:bidi="zh-CN"/>
      </w:rPr>
    </w:lvl>
    <w:lvl w:ilvl="1">
      <w:start w:val="1"/>
      <w:numFmt w:val="decimal"/>
      <w:lvlText w:val="%2."/>
      <w:lvlJc w:val="left"/>
      <w:pPr>
        <w:ind w:left="1083" w:hanging="421"/>
        <w:jc w:val="left"/>
      </w:pPr>
      <w:rPr>
        <w:rFonts w:hint="default" w:ascii="Times New Roman" w:hAnsi="Times New Roman" w:eastAsia="Times New Roman" w:cs="Times New Roman"/>
        <w:spacing w:val="-9"/>
        <w:w w:val="99"/>
        <w:sz w:val="26"/>
        <w:szCs w:val="26"/>
        <w:lang w:val="zh-CN" w:eastAsia="zh-CN" w:bidi="zh-CN"/>
      </w:rPr>
    </w:lvl>
    <w:lvl w:ilvl="2">
      <w:start w:val="0"/>
      <w:numFmt w:val="bullet"/>
      <w:lvlText w:val="•"/>
      <w:lvlJc w:val="left"/>
      <w:pPr>
        <w:ind w:left="1998" w:hanging="421"/>
      </w:pPr>
      <w:rPr>
        <w:rFonts w:hint="default"/>
        <w:lang w:val="zh-CN" w:eastAsia="zh-CN" w:bidi="zh-CN"/>
      </w:rPr>
    </w:lvl>
    <w:lvl w:ilvl="3">
      <w:start w:val="0"/>
      <w:numFmt w:val="bullet"/>
      <w:lvlText w:val="•"/>
      <w:lvlJc w:val="left"/>
      <w:pPr>
        <w:ind w:left="2916" w:hanging="421"/>
      </w:pPr>
      <w:rPr>
        <w:rFonts w:hint="default"/>
        <w:lang w:val="zh-CN" w:eastAsia="zh-CN" w:bidi="zh-CN"/>
      </w:rPr>
    </w:lvl>
    <w:lvl w:ilvl="4">
      <w:start w:val="0"/>
      <w:numFmt w:val="bullet"/>
      <w:lvlText w:val="•"/>
      <w:lvlJc w:val="left"/>
      <w:pPr>
        <w:ind w:left="3834" w:hanging="421"/>
      </w:pPr>
      <w:rPr>
        <w:rFonts w:hint="default"/>
        <w:lang w:val="zh-CN" w:eastAsia="zh-CN" w:bidi="zh-CN"/>
      </w:rPr>
    </w:lvl>
    <w:lvl w:ilvl="5">
      <w:start w:val="0"/>
      <w:numFmt w:val="bullet"/>
      <w:lvlText w:val="•"/>
      <w:lvlJc w:val="left"/>
      <w:pPr>
        <w:ind w:left="4753" w:hanging="421"/>
      </w:pPr>
      <w:rPr>
        <w:rFonts w:hint="default"/>
        <w:lang w:val="zh-CN" w:eastAsia="zh-CN" w:bidi="zh-CN"/>
      </w:rPr>
    </w:lvl>
    <w:lvl w:ilvl="6">
      <w:start w:val="0"/>
      <w:numFmt w:val="bullet"/>
      <w:lvlText w:val="•"/>
      <w:lvlJc w:val="left"/>
      <w:pPr>
        <w:ind w:left="5671" w:hanging="421"/>
      </w:pPr>
      <w:rPr>
        <w:rFonts w:hint="default"/>
        <w:lang w:val="zh-CN" w:eastAsia="zh-CN" w:bidi="zh-CN"/>
      </w:rPr>
    </w:lvl>
    <w:lvl w:ilvl="7">
      <w:start w:val="0"/>
      <w:numFmt w:val="bullet"/>
      <w:lvlText w:val="•"/>
      <w:lvlJc w:val="left"/>
      <w:pPr>
        <w:ind w:left="6589" w:hanging="421"/>
      </w:pPr>
      <w:rPr>
        <w:rFonts w:hint="default"/>
        <w:lang w:val="zh-CN" w:eastAsia="zh-CN" w:bidi="zh-CN"/>
      </w:rPr>
    </w:lvl>
    <w:lvl w:ilvl="8">
      <w:start w:val="0"/>
      <w:numFmt w:val="bullet"/>
      <w:lvlText w:val="•"/>
      <w:lvlJc w:val="left"/>
      <w:pPr>
        <w:ind w:left="7507" w:hanging="421"/>
      </w:pPr>
      <w:rPr>
        <w:rFonts w:hint="default"/>
        <w:lang w:val="zh-CN" w:eastAsia="zh-CN" w:bidi="zh-CN"/>
      </w:rPr>
    </w:lvl>
  </w:abstractNum>
  <w:abstractNum w:abstractNumId="446">
    <w:multiLevelType w:val="hybridMultilevel"/>
    <w:lvl w:ilvl="0">
      <w:start w:val="1"/>
      <w:numFmt w:val="decimal"/>
      <w:lvlText w:val="%1."/>
      <w:lvlJc w:val="left"/>
      <w:pPr>
        <w:ind w:left="108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06" w:hanging="421"/>
      </w:pPr>
      <w:rPr>
        <w:rFonts w:hint="default"/>
        <w:lang w:val="zh-CN" w:eastAsia="zh-CN" w:bidi="zh-CN"/>
      </w:rPr>
    </w:lvl>
    <w:lvl w:ilvl="2">
      <w:start w:val="0"/>
      <w:numFmt w:val="bullet"/>
      <w:lvlText w:val="•"/>
      <w:lvlJc w:val="left"/>
      <w:pPr>
        <w:ind w:left="2732" w:hanging="421"/>
      </w:pPr>
      <w:rPr>
        <w:rFonts w:hint="default"/>
        <w:lang w:val="zh-CN" w:eastAsia="zh-CN" w:bidi="zh-CN"/>
      </w:rPr>
    </w:lvl>
    <w:lvl w:ilvl="3">
      <w:start w:val="0"/>
      <w:numFmt w:val="bullet"/>
      <w:lvlText w:val="•"/>
      <w:lvlJc w:val="left"/>
      <w:pPr>
        <w:ind w:left="3559" w:hanging="421"/>
      </w:pPr>
      <w:rPr>
        <w:rFonts w:hint="default"/>
        <w:lang w:val="zh-CN" w:eastAsia="zh-CN" w:bidi="zh-CN"/>
      </w:rPr>
    </w:lvl>
    <w:lvl w:ilvl="4">
      <w:start w:val="0"/>
      <w:numFmt w:val="bullet"/>
      <w:lvlText w:val="•"/>
      <w:lvlJc w:val="left"/>
      <w:pPr>
        <w:ind w:left="4385" w:hanging="421"/>
      </w:pPr>
      <w:rPr>
        <w:rFonts w:hint="default"/>
        <w:lang w:val="zh-CN" w:eastAsia="zh-CN" w:bidi="zh-CN"/>
      </w:rPr>
    </w:lvl>
    <w:lvl w:ilvl="5">
      <w:start w:val="0"/>
      <w:numFmt w:val="bullet"/>
      <w:lvlText w:val="•"/>
      <w:lvlJc w:val="left"/>
      <w:pPr>
        <w:ind w:left="5212" w:hanging="421"/>
      </w:pPr>
      <w:rPr>
        <w:rFonts w:hint="default"/>
        <w:lang w:val="zh-CN" w:eastAsia="zh-CN" w:bidi="zh-CN"/>
      </w:rPr>
    </w:lvl>
    <w:lvl w:ilvl="6">
      <w:start w:val="0"/>
      <w:numFmt w:val="bullet"/>
      <w:lvlText w:val="•"/>
      <w:lvlJc w:val="left"/>
      <w:pPr>
        <w:ind w:left="6038" w:hanging="421"/>
      </w:pPr>
      <w:rPr>
        <w:rFonts w:hint="default"/>
        <w:lang w:val="zh-CN" w:eastAsia="zh-CN" w:bidi="zh-CN"/>
      </w:rPr>
    </w:lvl>
    <w:lvl w:ilvl="7">
      <w:start w:val="0"/>
      <w:numFmt w:val="bullet"/>
      <w:lvlText w:val="•"/>
      <w:lvlJc w:val="left"/>
      <w:pPr>
        <w:ind w:left="6865" w:hanging="421"/>
      </w:pPr>
      <w:rPr>
        <w:rFonts w:hint="default"/>
        <w:lang w:val="zh-CN" w:eastAsia="zh-CN" w:bidi="zh-CN"/>
      </w:rPr>
    </w:lvl>
    <w:lvl w:ilvl="8">
      <w:start w:val="0"/>
      <w:numFmt w:val="bullet"/>
      <w:lvlText w:val="•"/>
      <w:lvlJc w:val="left"/>
      <w:pPr>
        <w:ind w:left="7691" w:hanging="421"/>
      </w:pPr>
      <w:rPr>
        <w:rFonts w:hint="default"/>
        <w:lang w:val="zh-CN" w:eastAsia="zh-CN" w:bidi="zh-CN"/>
      </w:rPr>
    </w:lvl>
  </w:abstractNum>
  <w:abstractNum w:abstractNumId="44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44">
    <w:multiLevelType w:val="hybridMultilevel"/>
    <w:lvl w:ilvl="0">
      <w:start w:val="1"/>
      <w:numFmt w:val="decimal"/>
      <w:lvlText w:val="%1."/>
      <w:lvlJc w:val="left"/>
      <w:pPr>
        <w:ind w:left="1104"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44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42">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4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4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3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3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3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36">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35">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34">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33">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32">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31">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3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29">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2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27">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426">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425">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42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2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2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6"/>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2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2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1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1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1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10">
    <w:multiLevelType w:val="hybridMultilevel"/>
    <w:lvl w:ilvl="0">
      <w:start w:val="1"/>
      <w:numFmt w:val="decimal"/>
      <w:lvlText w:val="%1."/>
      <w:lvlJc w:val="left"/>
      <w:pPr>
        <w:ind w:left="67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546" w:hanging="421"/>
      </w:pPr>
      <w:rPr>
        <w:rFonts w:hint="default"/>
        <w:lang w:val="zh-CN" w:eastAsia="zh-CN" w:bidi="zh-CN"/>
      </w:rPr>
    </w:lvl>
    <w:lvl w:ilvl="2">
      <w:start w:val="0"/>
      <w:numFmt w:val="bullet"/>
      <w:lvlText w:val="•"/>
      <w:lvlJc w:val="left"/>
      <w:pPr>
        <w:ind w:left="2412" w:hanging="421"/>
      </w:pPr>
      <w:rPr>
        <w:rFonts w:hint="default"/>
        <w:lang w:val="zh-CN" w:eastAsia="zh-CN" w:bidi="zh-CN"/>
      </w:rPr>
    </w:lvl>
    <w:lvl w:ilvl="3">
      <w:start w:val="0"/>
      <w:numFmt w:val="bullet"/>
      <w:lvlText w:val="•"/>
      <w:lvlJc w:val="left"/>
      <w:pPr>
        <w:ind w:left="3279" w:hanging="421"/>
      </w:pPr>
      <w:rPr>
        <w:rFonts w:hint="default"/>
        <w:lang w:val="zh-CN" w:eastAsia="zh-CN" w:bidi="zh-CN"/>
      </w:rPr>
    </w:lvl>
    <w:lvl w:ilvl="4">
      <w:start w:val="0"/>
      <w:numFmt w:val="bullet"/>
      <w:lvlText w:val="•"/>
      <w:lvlJc w:val="left"/>
      <w:pPr>
        <w:ind w:left="4145" w:hanging="421"/>
      </w:pPr>
      <w:rPr>
        <w:rFonts w:hint="default"/>
        <w:lang w:val="zh-CN" w:eastAsia="zh-CN" w:bidi="zh-CN"/>
      </w:rPr>
    </w:lvl>
    <w:lvl w:ilvl="5">
      <w:start w:val="0"/>
      <w:numFmt w:val="bullet"/>
      <w:lvlText w:val="•"/>
      <w:lvlJc w:val="left"/>
      <w:pPr>
        <w:ind w:left="5012" w:hanging="421"/>
      </w:pPr>
      <w:rPr>
        <w:rFonts w:hint="default"/>
        <w:lang w:val="zh-CN" w:eastAsia="zh-CN" w:bidi="zh-CN"/>
      </w:rPr>
    </w:lvl>
    <w:lvl w:ilvl="6">
      <w:start w:val="0"/>
      <w:numFmt w:val="bullet"/>
      <w:lvlText w:val="•"/>
      <w:lvlJc w:val="left"/>
      <w:pPr>
        <w:ind w:left="5878" w:hanging="421"/>
      </w:pPr>
      <w:rPr>
        <w:rFonts w:hint="default"/>
        <w:lang w:val="zh-CN" w:eastAsia="zh-CN" w:bidi="zh-CN"/>
      </w:rPr>
    </w:lvl>
    <w:lvl w:ilvl="7">
      <w:start w:val="0"/>
      <w:numFmt w:val="bullet"/>
      <w:lvlText w:val="•"/>
      <w:lvlJc w:val="left"/>
      <w:pPr>
        <w:ind w:left="6745" w:hanging="421"/>
      </w:pPr>
      <w:rPr>
        <w:rFonts w:hint="default"/>
        <w:lang w:val="zh-CN" w:eastAsia="zh-CN" w:bidi="zh-CN"/>
      </w:rPr>
    </w:lvl>
    <w:lvl w:ilvl="8">
      <w:start w:val="0"/>
      <w:numFmt w:val="bullet"/>
      <w:lvlText w:val="•"/>
      <w:lvlJc w:val="left"/>
      <w:pPr>
        <w:ind w:left="7611" w:hanging="421"/>
      </w:pPr>
      <w:rPr>
        <w:rFonts w:hint="default"/>
        <w:lang w:val="zh-CN" w:eastAsia="zh-CN" w:bidi="zh-CN"/>
      </w:rPr>
    </w:lvl>
  </w:abstractNum>
  <w:abstractNum w:abstractNumId="40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08">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07">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06">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0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04">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403">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3"/>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402">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40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0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99">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9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9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96">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9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94">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393">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33"/>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92">
    <w:multiLevelType w:val="hybridMultilevel"/>
    <w:lvl w:ilvl="0">
      <w:start w:val="1"/>
      <w:numFmt w:val="decimal"/>
      <w:lvlText w:val="（%1）"/>
      <w:lvlJc w:val="left"/>
      <w:pPr>
        <w:ind w:left="1362"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58" w:hanging="701"/>
      </w:pPr>
      <w:rPr>
        <w:rFonts w:hint="default"/>
        <w:lang w:val="zh-CN" w:eastAsia="zh-CN" w:bidi="zh-CN"/>
      </w:rPr>
    </w:lvl>
    <w:lvl w:ilvl="2">
      <w:start w:val="0"/>
      <w:numFmt w:val="bullet"/>
      <w:lvlText w:val="•"/>
      <w:lvlJc w:val="left"/>
      <w:pPr>
        <w:ind w:left="2956" w:hanging="701"/>
      </w:pPr>
      <w:rPr>
        <w:rFonts w:hint="default"/>
        <w:lang w:val="zh-CN" w:eastAsia="zh-CN" w:bidi="zh-CN"/>
      </w:rPr>
    </w:lvl>
    <w:lvl w:ilvl="3">
      <w:start w:val="0"/>
      <w:numFmt w:val="bullet"/>
      <w:lvlText w:val="•"/>
      <w:lvlJc w:val="left"/>
      <w:pPr>
        <w:ind w:left="3755" w:hanging="701"/>
      </w:pPr>
      <w:rPr>
        <w:rFonts w:hint="default"/>
        <w:lang w:val="zh-CN" w:eastAsia="zh-CN" w:bidi="zh-CN"/>
      </w:rPr>
    </w:lvl>
    <w:lvl w:ilvl="4">
      <w:start w:val="0"/>
      <w:numFmt w:val="bullet"/>
      <w:lvlText w:val="•"/>
      <w:lvlJc w:val="left"/>
      <w:pPr>
        <w:ind w:left="4553" w:hanging="701"/>
      </w:pPr>
      <w:rPr>
        <w:rFonts w:hint="default"/>
        <w:lang w:val="zh-CN" w:eastAsia="zh-CN" w:bidi="zh-CN"/>
      </w:rPr>
    </w:lvl>
    <w:lvl w:ilvl="5">
      <w:start w:val="0"/>
      <w:numFmt w:val="bullet"/>
      <w:lvlText w:val="•"/>
      <w:lvlJc w:val="left"/>
      <w:pPr>
        <w:ind w:left="5352" w:hanging="701"/>
      </w:pPr>
      <w:rPr>
        <w:rFonts w:hint="default"/>
        <w:lang w:val="zh-CN" w:eastAsia="zh-CN" w:bidi="zh-CN"/>
      </w:rPr>
    </w:lvl>
    <w:lvl w:ilvl="6">
      <w:start w:val="0"/>
      <w:numFmt w:val="bullet"/>
      <w:lvlText w:val="•"/>
      <w:lvlJc w:val="left"/>
      <w:pPr>
        <w:ind w:left="6150" w:hanging="701"/>
      </w:pPr>
      <w:rPr>
        <w:rFonts w:hint="default"/>
        <w:lang w:val="zh-CN" w:eastAsia="zh-CN" w:bidi="zh-CN"/>
      </w:rPr>
    </w:lvl>
    <w:lvl w:ilvl="7">
      <w:start w:val="0"/>
      <w:numFmt w:val="bullet"/>
      <w:lvlText w:val="•"/>
      <w:lvlJc w:val="left"/>
      <w:pPr>
        <w:ind w:left="6949" w:hanging="701"/>
      </w:pPr>
      <w:rPr>
        <w:rFonts w:hint="default"/>
        <w:lang w:val="zh-CN" w:eastAsia="zh-CN" w:bidi="zh-CN"/>
      </w:rPr>
    </w:lvl>
    <w:lvl w:ilvl="8">
      <w:start w:val="0"/>
      <w:numFmt w:val="bullet"/>
      <w:lvlText w:val="•"/>
      <w:lvlJc w:val="left"/>
      <w:pPr>
        <w:ind w:left="7747" w:hanging="701"/>
      </w:pPr>
      <w:rPr>
        <w:rFonts w:hint="default"/>
        <w:lang w:val="zh-CN" w:eastAsia="zh-CN" w:bidi="zh-CN"/>
      </w:rPr>
    </w:lvl>
  </w:abstractNum>
  <w:abstractNum w:abstractNumId="391">
    <w:multiLevelType w:val="hybridMultilevel"/>
    <w:lvl w:ilvl="0">
      <w:start w:val="1"/>
      <w:numFmt w:val="decimal"/>
      <w:lvlText w:val="（%1）"/>
      <w:lvlJc w:val="left"/>
      <w:pPr>
        <w:ind w:left="1362" w:hanging="701"/>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2158" w:hanging="701"/>
      </w:pPr>
      <w:rPr>
        <w:rFonts w:hint="default"/>
        <w:lang w:val="zh-CN" w:eastAsia="zh-CN" w:bidi="zh-CN"/>
      </w:rPr>
    </w:lvl>
    <w:lvl w:ilvl="2">
      <w:start w:val="0"/>
      <w:numFmt w:val="bullet"/>
      <w:lvlText w:val="•"/>
      <w:lvlJc w:val="left"/>
      <w:pPr>
        <w:ind w:left="2956" w:hanging="701"/>
      </w:pPr>
      <w:rPr>
        <w:rFonts w:hint="default"/>
        <w:lang w:val="zh-CN" w:eastAsia="zh-CN" w:bidi="zh-CN"/>
      </w:rPr>
    </w:lvl>
    <w:lvl w:ilvl="3">
      <w:start w:val="0"/>
      <w:numFmt w:val="bullet"/>
      <w:lvlText w:val="•"/>
      <w:lvlJc w:val="left"/>
      <w:pPr>
        <w:ind w:left="3755" w:hanging="701"/>
      </w:pPr>
      <w:rPr>
        <w:rFonts w:hint="default"/>
        <w:lang w:val="zh-CN" w:eastAsia="zh-CN" w:bidi="zh-CN"/>
      </w:rPr>
    </w:lvl>
    <w:lvl w:ilvl="4">
      <w:start w:val="0"/>
      <w:numFmt w:val="bullet"/>
      <w:lvlText w:val="•"/>
      <w:lvlJc w:val="left"/>
      <w:pPr>
        <w:ind w:left="4553" w:hanging="701"/>
      </w:pPr>
      <w:rPr>
        <w:rFonts w:hint="default"/>
        <w:lang w:val="zh-CN" w:eastAsia="zh-CN" w:bidi="zh-CN"/>
      </w:rPr>
    </w:lvl>
    <w:lvl w:ilvl="5">
      <w:start w:val="0"/>
      <w:numFmt w:val="bullet"/>
      <w:lvlText w:val="•"/>
      <w:lvlJc w:val="left"/>
      <w:pPr>
        <w:ind w:left="5352" w:hanging="701"/>
      </w:pPr>
      <w:rPr>
        <w:rFonts w:hint="default"/>
        <w:lang w:val="zh-CN" w:eastAsia="zh-CN" w:bidi="zh-CN"/>
      </w:rPr>
    </w:lvl>
    <w:lvl w:ilvl="6">
      <w:start w:val="0"/>
      <w:numFmt w:val="bullet"/>
      <w:lvlText w:val="•"/>
      <w:lvlJc w:val="left"/>
      <w:pPr>
        <w:ind w:left="6150" w:hanging="701"/>
      </w:pPr>
      <w:rPr>
        <w:rFonts w:hint="default"/>
        <w:lang w:val="zh-CN" w:eastAsia="zh-CN" w:bidi="zh-CN"/>
      </w:rPr>
    </w:lvl>
    <w:lvl w:ilvl="7">
      <w:start w:val="0"/>
      <w:numFmt w:val="bullet"/>
      <w:lvlText w:val="•"/>
      <w:lvlJc w:val="left"/>
      <w:pPr>
        <w:ind w:left="6949" w:hanging="701"/>
      </w:pPr>
      <w:rPr>
        <w:rFonts w:hint="default"/>
        <w:lang w:val="zh-CN" w:eastAsia="zh-CN" w:bidi="zh-CN"/>
      </w:rPr>
    </w:lvl>
    <w:lvl w:ilvl="8">
      <w:start w:val="0"/>
      <w:numFmt w:val="bullet"/>
      <w:lvlText w:val="•"/>
      <w:lvlJc w:val="left"/>
      <w:pPr>
        <w:ind w:left="7747" w:hanging="701"/>
      </w:pPr>
      <w:rPr>
        <w:rFonts w:hint="default"/>
        <w:lang w:val="zh-CN" w:eastAsia="zh-CN" w:bidi="zh-CN"/>
      </w:rPr>
    </w:lvl>
  </w:abstractNum>
  <w:abstractNum w:abstractNumId="390">
    <w:multiLevelType w:val="hybridMultilevel"/>
    <w:lvl w:ilvl="0">
      <w:start w:val="1"/>
      <w:numFmt w:val="decimal"/>
      <w:lvlText w:val="（%1）"/>
      <w:lvlJc w:val="left"/>
      <w:pPr>
        <w:ind w:left="1362"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58" w:hanging="701"/>
      </w:pPr>
      <w:rPr>
        <w:rFonts w:hint="default"/>
        <w:lang w:val="zh-CN" w:eastAsia="zh-CN" w:bidi="zh-CN"/>
      </w:rPr>
    </w:lvl>
    <w:lvl w:ilvl="2">
      <w:start w:val="0"/>
      <w:numFmt w:val="bullet"/>
      <w:lvlText w:val="•"/>
      <w:lvlJc w:val="left"/>
      <w:pPr>
        <w:ind w:left="2956" w:hanging="701"/>
      </w:pPr>
      <w:rPr>
        <w:rFonts w:hint="default"/>
        <w:lang w:val="zh-CN" w:eastAsia="zh-CN" w:bidi="zh-CN"/>
      </w:rPr>
    </w:lvl>
    <w:lvl w:ilvl="3">
      <w:start w:val="0"/>
      <w:numFmt w:val="bullet"/>
      <w:lvlText w:val="•"/>
      <w:lvlJc w:val="left"/>
      <w:pPr>
        <w:ind w:left="3755" w:hanging="701"/>
      </w:pPr>
      <w:rPr>
        <w:rFonts w:hint="default"/>
        <w:lang w:val="zh-CN" w:eastAsia="zh-CN" w:bidi="zh-CN"/>
      </w:rPr>
    </w:lvl>
    <w:lvl w:ilvl="4">
      <w:start w:val="0"/>
      <w:numFmt w:val="bullet"/>
      <w:lvlText w:val="•"/>
      <w:lvlJc w:val="left"/>
      <w:pPr>
        <w:ind w:left="4553" w:hanging="701"/>
      </w:pPr>
      <w:rPr>
        <w:rFonts w:hint="default"/>
        <w:lang w:val="zh-CN" w:eastAsia="zh-CN" w:bidi="zh-CN"/>
      </w:rPr>
    </w:lvl>
    <w:lvl w:ilvl="5">
      <w:start w:val="0"/>
      <w:numFmt w:val="bullet"/>
      <w:lvlText w:val="•"/>
      <w:lvlJc w:val="left"/>
      <w:pPr>
        <w:ind w:left="5352" w:hanging="701"/>
      </w:pPr>
      <w:rPr>
        <w:rFonts w:hint="default"/>
        <w:lang w:val="zh-CN" w:eastAsia="zh-CN" w:bidi="zh-CN"/>
      </w:rPr>
    </w:lvl>
    <w:lvl w:ilvl="6">
      <w:start w:val="0"/>
      <w:numFmt w:val="bullet"/>
      <w:lvlText w:val="•"/>
      <w:lvlJc w:val="left"/>
      <w:pPr>
        <w:ind w:left="6150" w:hanging="701"/>
      </w:pPr>
      <w:rPr>
        <w:rFonts w:hint="default"/>
        <w:lang w:val="zh-CN" w:eastAsia="zh-CN" w:bidi="zh-CN"/>
      </w:rPr>
    </w:lvl>
    <w:lvl w:ilvl="7">
      <w:start w:val="0"/>
      <w:numFmt w:val="bullet"/>
      <w:lvlText w:val="•"/>
      <w:lvlJc w:val="left"/>
      <w:pPr>
        <w:ind w:left="6949" w:hanging="701"/>
      </w:pPr>
      <w:rPr>
        <w:rFonts w:hint="default"/>
        <w:lang w:val="zh-CN" w:eastAsia="zh-CN" w:bidi="zh-CN"/>
      </w:rPr>
    </w:lvl>
    <w:lvl w:ilvl="8">
      <w:start w:val="0"/>
      <w:numFmt w:val="bullet"/>
      <w:lvlText w:val="•"/>
      <w:lvlJc w:val="left"/>
      <w:pPr>
        <w:ind w:left="7747" w:hanging="701"/>
      </w:pPr>
      <w:rPr>
        <w:rFonts w:hint="default"/>
        <w:lang w:val="zh-CN" w:eastAsia="zh-CN" w:bidi="zh-CN"/>
      </w:rPr>
    </w:lvl>
  </w:abstractNum>
  <w:abstractNum w:abstractNumId="389">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44"/>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88">
    <w:multiLevelType w:val="hybridMultilevel"/>
    <w:lvl w:ilvl="0">
      <w:start w:val="1"/>
      <w:numFmt w:val="decimal"/>
      <w:lvlText w:val="（%1）"/>
      <w:lvlJc w:val="left"/>
      <w:pPr>
        <w:ind w:left="1375" w:hanging="702"/>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2"/>
      </w:pPr>
      <w:rPr>
        <w:rFonts w:hint="default"/>
        <w:lang w:val="zh-CN" w:eastAsia="zh-CN" w:bidi="zh-CN"/>
      </w:rPr>
    </w:lvl>
    <w:lvl w:ilvl="2">
      <w:start w:val="0"/>
      <w:numFmt w:val="bullet"/>
      <w:lvlText w:val="•"/>
      <w:lvlJc w:val="left"/>
      <w:pPr>
        <w:ind w:left="2972" w:hanging="702"/>
      </w:pPr>
      <w:rPr>
        <w:rFonts w:hint="default"/>
        <w:lang w:val="zh-CN" w:eastAsia="zh-CN" w:bidi="zh-CN"/>
      </w:rPr>
    </w:lvl>
    <w:lvl w:ilvl="3">
      <w:start w:val="0"/>
      <w:numFmt w:val="bullet"/>
      <w:lvlText w:val="•"/>
      <w:lvlJc w:val="left"/>
      <w:pPr>
        <w:ind w:left="3769" w:hanging="702"/>
      </w:pPr>
      <w:rPr>
        <w:rFonts w:hint="default"/>
        <w:lang w:val="zh-CN" w:eastAsia="zh-CN" w:bidi="zh-CN"/>
      </w:rPr>
    </w:lvl>
    <w:lvl w:ilvl="4">
      <w:start w:val="0"/>
      <w:numFmt w:val="bullet"/>
      <w:lvlText w:val="•"/>
      <w:lvlJc w:val="left"/>
      <w:pPr>
        <w:ind w:left="4565" w:hanging="702"/>
      </w:pPr>
      <w:rPr>
        <w:rFonts w:hint="default"/>
        <w:lang w:val="zh-CN" w:eastAsia="zh-CN" w:bidi="zh-CN"/>
      </w:rPr>
    </w:lvl>
    <w:lvl w:ilvl="5">
      <w:start w:val="0"/>
      <w:numFmt w:val="bullet"/>
      <w:lvlText w:val="•"/>
      <w:lvlJc w:val="left"/>
      <w:pPr>
        <w:ind w:left="5362" w:hanging="702"/>
      </w:pPr>
      <w:rPr>
        <w:rFonts w:hint="default"/>
        <w:lang w:val="zh-CN" w:eastAsia="zh-CN" w:bidi="zh-CN"/>
      </w:rPr>
    </w:lvl>
    <w:lvl w:ilvl="6">
      <w:start w:val="0"/>
      <w:numFmt w:val="bullet"/>
      <w:lvlText w:val="•"/>
      <w:lvlJc w:val="left"/>
      <w:pPr>
        <w:ind w:left="6158" w:hanging="702"/>
      </w:pPr>
      <w:rPr>
        <w:rFonts w:hint="default"/>
        <w:lang w:val="zh-CN" w:eastAsia="zh-CN" w:bidi="zh-CN"/>
      </w:rPr>
    </w:lvl>
    <w:lvl w:ilvl="7">
      <w:start w:val="0"/>
      <w:numFmt w:val="bullet"/>
      <w:lvlText w:val="•"/>
      <w:lvlJc w:val="left"/>
      <w:pPr>
        <w:ind w:left="6955" w:hanging="702"/>
      </w:pPr>
      <w:rPr>
        <w:rFonts w:hint="default"/>
        <w:lang w:val="zh-CN" w:eastAsia="zh-CN" w:bidi="zh-CN"/>
      </w:rPr>
    </w:lvl>
    <w:lvl w:ilvl="8">
      <w:start w:val="0"/>
      <w:numFmt w:val="bullet"/>
      <w:lvlText w:val="•"/>
      <w:lvlJc w:val="left"/>
      <w:pPr>
        <w:ind w:left="7751" w:hanging="702"/>
      </w:pPr>
      <w:rPr>
        <w:rFonts w:hint="default"/>
        <w:lang w:val="zh-CN" w:eastAsia="zh-CN" w:bidi="zh-CN"/>
      </w:rPr>
    </w:lvl>
  </w:abstractNum>
  <w:abstractNum w:abstractNumId="387">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8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8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8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8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8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81">
    <w:multiLevelType w:val="hybridMultilevel"/>
    <w:lvl w:ilvl="0">
      <w:start w:val="4"/>
      <w:numFmt w:val="decimal"/>
      <w:lvlText w:val="%1."/>
      <w:lvlJc w:val="left"/>
      <w:pPr>
        <w:ind w:left="113" w:hanging="430"/>
        <w:jc w:val="left"/>
      </w:pPr>
      <w:rPr>
        <w:rFonts w:hint="default" w:ascii="Times New Roman" w:hAnsi="Times New Roman" w:eastAsia="Times New Roman" w:cs="Times New Roman"/>
        <w:spacing w:val="-71"/>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80">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7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7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77">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44"/>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376">
    <w:multiLevelType w:val="hybridMultilevel"/>
    <w:lvl w:ilvl="0">
      <w:start w:val="1"/>
      <w:numFmt w:val="decimal"/>
      <w:lvlText w:val="（%1）"/>
      <w:lvlJc w:val="left"/>
      <w:pPr>
        <w:ind w:left="113" w:hanging="702"/>
        <w:jc w:val="left"/>
      </w:pPr>
      <w:rPr>
        <w:rFonts w:hint="default" w:ascii="Arial Unicode MS" w:hAnsi="Arial Unicode MS" w:eastAsia="Arial Unicode MS" w:cs="Arial Unicode MS"/>
        <w:spacing w:val="-67"/>
        <w:w w:val="99"/>
        <w:sz w:val="26"/>
        <w:szCs w:val="26"/>
        <w:lang w:val="zh-CN" w:eastAsia="zh-CN" w:bidi="zh-CN"/>
      </w:rPr>
    </w:lvl>
    <w:lvl w:ilvl="1">
      <w:start w:val="0"/>
      <w:numFmt w:val="bullet"/>
      <w:lvlText w:val="•"/>
      <w:lvlJc w:val="left"/>
      <w:pPr>
        <w:ind w:left="1042" w:hanging="702"/>
      </w:pPr>
      <w:rPr>
        <w:rFonts w:hint="default"/>
        <w:lang w:val="zh-CN" w:eastAsia="zh-CN" w:bidi="zh-CN"/>
      </w:rPr>
    </w:lvl>
    <w:lvl w:ilvl="2">
      <w:start w:val="0"/>
      <w:numFmt w:val="bullet"/>
      <w:lvlText w:val="•"/>
      <w:lvlJc w:val="left"/>
      <w:pPr>
        <w:ind w:left="1964" w:hanging="702"/>
      </w:pPr>
      <w:rPr>
        <w:rFonts w:hint="default"/>
        <w:lang w:val="zh-CN" w:eastAsia="zh-CN" w:bidi="zh-CN"/>
      </w:rPr>
    </w:lvl>
    <w:lvl w:ilvl="3">
      <w:start w:val="0"/>
      <w:numFmt w:val="bullet"/>
      <w:lvlText w:val="•"/>
      <w:lvlJc w:val="left"/>
      <w:pPr>
        <w:ind w:left="2887" w:hanging="702"/>
      </w:pPr>
      <w:rPr>
        <w:rFonts w:hint="default"/>
        <w:lang w:val="zh-CN" w:eastAsia="zh-CN" w:bidi="zh-CN"/>
      </w:rPr>
    </w:lvl>
    <w:lvl w:ilvl="4">
      <w:start w:val="0"/>
      <w:numFmt w:val="bullet"/>
      <w:lvlText w:val="•"/>
      <w:lvlJc w:val="left"/>
      <w:pPr>
        <w:ind w:left="3809" w:hanging="702"/>
      </w:pPr>
      <w:rPr>
        <w:rFonts w:hint="default"/>
        <w:lang w:val="zh-CN" w:eastAsia="zh-CN" w:bidi="zh-CN"/>
      </w:rPr>
    </w:lvl>
    <w:lvl w:ilvl="5">
      <w:start w:val="0"/>
      <w:numFmt w:val="bullet"/>
      <w:lvlText w:val="•"/>
      <w:lvlJc w:val="left"/>
      <w:pPr>
        <w:ind w:left="4732" w:hanging="702"/>
      </w:pPr>
      <w:rPr>
        <w:rFonts w:hint="default"/>
        <w:lang w:val="zh-CN" w:eastAsia="zh-CN" w:bidi="zh-CN"/>
      </w:rPr>
    </w:lvl>
    <w:lvl w:ilvl="6">
      <w:start w:val="0"/>
      <w:numFmt w:val="bullet"/>
      <w:lvlText w:val="•"/>
      <w:lvlJc w:val="left"/>
      <w:pPr>
        <w:ind w:left="5654" w:hanging="702"/>
      </w:pPr>
      <w:rPr>
        <w:rFonts w:hint="default"/>
        <w:lang w:val="zh-CN" w:eastAsia="zh-CN" w:bidi="zh-CN"/>
      </w:rPr>
    </w:lvl>
    <w:lvl w:ilvl="7">
      <w:start w:val="0"/>
      <w:numFmt w:val="bullet"/>
      <w:lvlText w:val="•"/>
      <w:lvlJc w:val="left"/>
      <w:pPr>
        <w:ind w:left="6577" w:hanging="702"/>
      </w:pPr>
      <w:rPr>
        <w:rFonts w:hint="default"/>
        <w:lang w:val="zh-CN" w:eastAsia="zh-CN" w:bidi="zh-CN"/>
      </w:rPr>
    </w:lvl>
    <w:lvl w:ilvl="8">
      <w:start w:val="0"/>
      <w:numFmt w:val="bullet"/>
      <w:lvlText w:val="•"/>
      <w:lvlJc w:val="left"/>
      <w:pPr>
        <w:ind w:left="7499" w:hanging="702"/>
      </w:pPr>
      <w:rPr>
        <w:rFonts w:hint="default"/>
        <w:lang w:val="zh-CN" w:eastAsia="zh-CN" w:bidi="zh-CN"/>
      </w:rPr>
    </w:lvl>
  </w:abstractNum>
  <w:abstractNum w:abstractNumId="375">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44"/>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7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73">
    <w:multiLevelType w:val="hybridMultilevel"/>
    <w:lvl w:ilvl="0">
      <w:start w:val="1"/>
      <w:numFmt w:val="decimal"/>
      <w:lvlText w:val="（%1）"/>
      <w:lvlJc w:val="left"/>
      <w:pPr>
        <w:ind w:left="113" w:hanging="706"/>
        <w:jc w:val="right"/>
      </w:pPr>
      <w:rPr>
        <w:rFonts w:hint="default" w:ascii="Arial Unicode MS" w:hAnsi="Arial Unicode MS" w:eastAsia="Arial Unicode MS" w:cs="Arial Unicode MS"/>
        <w:spacing w:val="0"/>
        <w:w w:val="99"/>
        <w:sz w:val="26"/>
        <w:szCs w:val="26"/>
        <w:lang w:val="zh-CN" w:eastAsia="zh-CN" w:bidi="zh-CN"/>
      </w:rPr>
    </w:lvl>
    <w:lvl w:ilvl="1">
      <w:start w:val="0"/>
      <w:numFmt w:val="bullet"/>
      <w:lvlText w:val="•"/>
      <w:lvlJc w:val="left"/>
      <w:pPr>
        <w:ind w:left="1042" w:hanging="706"/>
      </w:pPr>
      <w:rPr>
        <w:rFonts w:hint="default"/>
        <w:lang w:val="zh-CN" w:eastAsia="zh-CN" w:bidi="zh-CN"/>
      </w:rPr>
    </w:lvl>
    <w:lvl w:ilvl="2">
      <w:start w:val="0"/>
      <w:numFmt w:val="bullet"/>
      <w:lvlText w:val="•"/>
      <w:lvlJc w:val="left"/>
      <w:pPr>
        <w:ind w:left="1964" w:hanging="706"/>
      </w:pPr>
      <w:rPr>
        <w:rFonts w:hint="default"/>
        <w:lang w:val="zh-CN" w:eastAsia="zh-CN" w:bidi="zh-CN"/>
      </w:rPr>
    </w:lvl>
    <w:lvl w:ilvl="3">
      <w:start w:val="0"/>
      <w:numFmt w:val="bullet"/>
      <w:lvlText w:val="•"/>
      <w:lvlJc w:val="left"/>
      <w:pPr>
        <w:ind w:left="2887" w:hanging="706"/>
      </w:pPr>
      <w:rPr>
        <w:rFonts w:hint="default"/>
        <w:lang w:val="zh-CN" w:eastAsia="zh-CN" w:bidi="zh-CN"/>
      </w:rPr>
    </w:lvl>
    <w:lvl w:ilvl="4">
      <w:start w:val="0"/>
      <w:numFmt w:val="bullet"/>
      <w:lvlText w:val="•"/>
      <w:lvlJc w:val="left"/>
      <w:pPr>
        <w:ind w:left="3809" w:hanging="706"/>
      </w:pPr>
      <w:rPr>
        <w:rFonts w:hint="default"/>
        <w:lang w:val="zh-CN" w:eastAsia="zh-CN" w:bidi="zh-CN"/>
      </w:rPr>
    </w:lvl>
    <w:lvl w:ilvl="5">
      <w:start w:val="0"/>
      <w:numFmt w:val="bullet"/>
      <w:lvlText w:val="•"/>
      <w:lvlJc w:val="left"/>
      <w:pPr>
        <w:ind w:left="4732" w:hanging="706"/>
      </w:pPr>
      <w:rPr>
        <w:rFonts w:hint="default"/>
        <w:lang w:val="zh-CN" w:eastAsia="zh-CN" w:bidi="zh-CN"/>
      </w:rPr>
    </w:lvl>
    <w:lvl w:ilvl="6">
      <w:start w:val="0"/>
      <w:numFmt w:val="bullet"/>
      <w:lvlText w:val="•"/>
      <w:lvlJc w:val="left"/>
      <w:pPr>
        <w:ind w:left="5654" w:hanging="706"/>
      </w:pPr>
      <w:rPr>
        <w:rFonts w:hint="default"/>
        <w:lang w:val="zh-CN" w:eastAsia="zh-CN" w:bidi="zh-CN"/>
      </w:rPr>
    </w:lvl>
    <w:lvl w:ilvl="7">
      <w:start w:val="0"/>
      <w:numFmt w:val="bullet"/>
      <w:lvlText w:val="•"/>
      <w:lvlJc w:val="left"/>
      <w:pPr>
        <w:ind w:left="6577" w:hanging="706"/>
      </w:pPr>
      <w:rPr>
        <w:rFonts w:hint="default"/>
        <w:lang w:val="zh-CN" w:eastAsia="zh-CN" w:bidi="zh-CN"/>
      </w:rPr>
    </w:lvl>
    <w:lvl w:ilvl="8">
      <w:start w:val="0"/>
      <w:numFmt w:val="bullet"/>
      <w:lvlText w:val="•"/>
      <w:lvlJc w:val="left"/>
      <w:pPr>
        <w:ind w:left="7499" w:hanging="706"/>
      </w:pPr>
      <w:rPr>
        <w:rFonts w:hint="default"/>
        <w:lang w:val="zh-CN" w:eastAsia="zh-CN" w:bidi="zh-CN"/>
      </w:rPr>
    </w:lvl>
  </w:abstractNum>
  <w:abstractNum w:abstractNumId="372">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71">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70">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68">
    <w:multiLevelType w:val="hybridMultilevel"/>
    <w:lvl w:ilvl="0">
      <w:start w:val="1"/>
      <w:numFmt w:val="decimal"/>
      <w:lvlText w:val="（%1）"/>
      <w:lvlJc w:val="left"/>
      <w:pPr>
        <w:ind w:left="1388" w:hanging="715"/>
        <w:jc w:val="left"/>
      </w:pPr>
      <w:rPr>
        <w:rFonts w:hint="default" w:ascii="Arial Unicode MS" w:hAnsi="Arial Unicode MS" w:eastAsia="Arial Unicode MS" w:cs="Arial Unicode MS"/>
        <w:spacing w:val="0"/>
        <w:w w:val="99"/>
        <w:sz w:val="26"/>
        <w:szCs w:val="26"/>
        <w:lang w:val="zh-CN" w:eastAsia="zh-CN" w:bidi="zh-CN"/>
      </w:rPr>
    </w:lvl>
    <w:lvl w:ilvl="1">
      <w:start w:val="0"/>
      <w:numFmt w:val="bullet"/>
      <w:lvlText w:val="•"/>
      <w:lvlJc w:val="left"/>
      <w:pPr>
        <w:ind w:left="2176" w:hanging="715"/>
      </w:pPr>
      <w:rPr>
        <w:rFonts w:hint="default"/>
        <w:lang w:val="zh-CN" w:eastAsia="zh-CN" w:bidi="zh-CN"/>
      </w:rPr>
    </w:lvl>
    <w:lvl w:ilvl="2">
      <w:start w:val="0"/>
      <w:numFmt w:val="bullet"/>
      <w:lvlText w:val="•"/>
      <w:lvlJc w:val="left"/>
      <w:pPr>
        <w:ind w:left="2972" w:hanging="715"/>
      </w:pPr>
      <w:rPr>
        <w:rFonts w:hint="default"/>
        <w:lang w:val="zh-CN" w:eastAsia="zh-CN" w:bidi="zh-CN"/>
      </w:rPr>
    </w:lvl>
    <w:lvl w:ilvl="3">
      <w:start w:val="0"/>
      <w:numFmt w:val="bullet"/>
      <w:lvlText w:val="•"/>
      <w:lvlJc w:val="left"/>
      <w:pPr>
        <w:ind w:left="3769" w:hanging="715"/>
      </w:pPr>
      <w:rPr>
        <w:rFonts w:hint="default"/>
        <w:lang w:val="zh-CN" w:eastAsia="zh-CN" w:bidi="zh-CN"/>
      </w:rPr>
    </w:lvl>
    <w:lvl w:ilvl="4">
      <w:start w:val="0"/>
      <w:numFmt w:val="bullet"/>
      <w:lvlText w:val="•"/>
      <w:lvlJc w:val="left"/>
      <w:pPr>
        <w:ind w:left="4565" w:hanging="715"/>
      </w:pPr>
      <w:rPr>
        <w:rFonts w:hint="default"/>
        <w:lang w:val="zh-CN" w:eastAsia="zh-CN" w:bidi="zh-CN"/>
      </w:rPr>
    </w:lvl>
    <w:lvl w:ilvl="5">
      <w:start w:val="0"/>
      <w:numFmt w:val="bullet"/>
      <w:lvlText w:val="•"/>
      <w:lvlJc w:val="left"/>
      <w:pPr>
        <w:ind w:left="5362" w:hanging="715"/>
      </w:pPr>
      <w:rPr>
        <w:rFonts w:hint="default"/>
        <w:lang w:val="zh-CN" w:eastAsia="zh-CN" w:bidi="zh-CN"/>
      </w:rPr>
    </w:lvl>
    <w:lvl w:ilvl="6">
      <w:start w:val="0"/>
      <w:numFmt w:val="bullet"/>
      <w:lvlText w:val="•"/>
      <w:lvlJc w:val="left"/>
      <w:pPr>
        <w:ind w:left="6158" w:hanging="715"/>
      </w:pPr>
      <w:rPr>
        <w:rFonts w:hint="default"/>
        <w:lang w:val="zh-CN" w:eastAsia="zh-CN" w:bidi="zh-CN"/>
      </w:rPr>
    </w:lvl>
    <w:lvl w:ilvl="7">
      <w:start w:val="0"/>
      <w:numFmt w:val="bullet"/>
      <w:lvlText w:val="•"/>
      <w:lvlJc w:val="left"/>
      <w:pPr>
        <w:ind w:left="6955" w:hanging="715"/>
      </w:pPr>
      <w:rPr>
        <w:rFonts w:hint="default"/>
        <w:lang w:val="zh-CN" w:eastAsia="zh-CN" w:bidi="zh-CN"/>
      </w:rPr>
    </w:lvl>
    <w:lvl w:ilvl="8">
      <w:start w:val="0"/>
      <w:numFmt w:val="bullet"/>
      <w:lvlText w:val="•"/>
      <w:lvlJc w:val="left"/>
      <w:pPr>
        <w:ind w:left="7751" w:hanging="715"/>
      </w:pPr>
      <w:rPr>
        <w:rFonts w:hint="default"/>
        <w:lang w:val="zh-CN" w:eastAsia="zh-CN" w:bidi="zh-CN"/>
      </w:rPr>
    </w:lvl>
  </w:abstractNum>
  <w:abstractNum w:abstractNumId="367">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66">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365">
    <w:multiLevelType w:val="hybridMultilevel"/>
    <w:lvl w:ilvl="0">
      <w:start w:val="1"/>
      <w:numFmt w:val="decimal"/>
      <w:lvlText w:val="%1."/>
      <w:lvlJc w:val="left"/>
      <w:pPr>
        <w:ind w:left="1083" w:hanging="421"/>
        <w:jc w:val="left"/>
      </w:pPr>
      <w:rPr>
        <w:rFonts w:hint="default" w:ascii="Times New Roman" w:hAnsi="Times New Roman" w:eastAsia="Times New Roman" w:cs="Times New Roman"/>
        <w:w w:val="99"/>
        <w:sz w:val="26"/>
        <w:szCs w:val="26"/>
        <w:lang w:val="zh-CN" w:eastAsia="zh-CN" w:bidi="zh-CN"/>
      </w:rPr>
    </w:lvl>
    <w:lvl w:ilvl="1">
      <w:start w:val="1"/>
      <w:numFmt w:val="decimal"/>
      <w:lvlText w:val="（%2）"/>
      <w:lvlJc w:val="left"/>
      <w:pPr>
        <w:ind w:left="113" w:hanging="706"/>
        <w:jc w:val="right"/>
      </w:pPr>
      <w:rPr>
        <w:rFonts w:hint="default" w:ascii="Arial Unicode MS" w:hAnsi="Arial Unicode MS" w:eastAsia="Arial Unicode MS" w:cs="Arial Unicode MS"/>
        <w:spacing w:val="0"/>
        <w:w w:val="99"/>
        <w:sz w:val="26"/>
        <w:szCs w:val="26"/>
        <w:lang w:val="zh-CN" w:eastAsia="zh-CN" w:bidi="zh-CN"/>
      </w:rPr>
    </w:lvl>
    <w:lvl w:ilvl="2">
      <w:start w:val="0"/>
      <w:numFmt w:val="bullet"/>
      <w:lvlText w:val="•"/>
      <w:lvlJc w:val="left"/>
      <w:pPr>
        <w:ind w:left="1998" w:hanging="706"/>
      </w:pPr>
      <w:rPr>
        <w:rFonts w:hint="default"/>
        <w:lang w:val="zh-CN" w:eastAsia="zh-CN" w:bidi="zh-CN"/>
      </w:rPr>
    </w:lvl>
    <w:lvl w:ilvl="3">
      <w:start w:val="0"/>
      <w:numFmt w:val="bullet"/>
      <w:lvlText w:val="•"/>
      <w:lvlJc w:val="left"/>
      <w:pPr>
        <w:ind w:left="2916" w:hanging="706"/>
      </w:pPr>
      <w:rPr>
        <w:rFonts w:hint="default"/>
        <w:lang w:val="zh-CN" w:eastAsia="zh-CN" w:bidi="zh-CN"/>
      </w:rPr>
    </w:lvl>
    <w:lvl w:ilvl="4">
      <w:start w:val="0"/>
      <w:numFmt w:val="bullet"/>
      <w:lvlText w:val="•"/>
      <w:lvlJc w:val="left"/>
      <w:pPr>
        <w:ind w:left="3834" w:hanging="706"/>
      </w:pPr>
      <w:rPr>
        <w:rFonts w:hint="default"/>
        <w:lang w:val="zh-CN" w:eastAsia="zh-CN" w:bidi="zh-CN"/>
      </w:rPr>
    </w:lvl>
    <w:lvl w:ilvl="5">
      <w:start w:val="0"/>
      <w:numFmt w:val="bullet"/>
      <w:lvlText w:val="•"/>
      <w:lvlJc w:val="left"/>
      <w:pPr>
        <w:ind w:left="4753" w:hanging="706"/>
      </w:pPr>
      <w:rPr>
        <w:rFonts w:hint="default"/>
        <w:lang w:val="zh-CN" w:eastAsia="zh-CN" w:bidi="zh-CN"/>
      </w:rPr>
    </w:lvl>
    <w:lvl w:ilvl="6">
      <w:start w:val="0"/>
      <w:numFmt w:val="bullet"/>
      <w:lvlText w:val="•"/>
      <w:lvlJc w:val="left"/>
      <w:pPr>
        <w:ind w:left="5671" w:hanging="706"/>
      </w:pPr>
      <w:rPr>
        <w:rFonts w:hint="default"/>
        <w:lang w:val="zh-CN" w:eastAsia="zh-CN" w:bidi="zh-CN"/>
      </w:rPr>
    </w:lvl>
    <w:lvl w:ilvl="7">
      <w:start w:val="0"/>
      <w:numFmt w:val="bullet"/>
      <w:lvlText w:val="•"/>
      <w:lvlJc w:val="left"/>
      <w:pPr>
        <w:ind w:left="6589" w:hanging="706"/>
      </w:pPr>
      <w:rPr>
        <w:rFonts w:hint="default"/>
        <w:lang w:val="zh-CN" w:eastAsia="zh-CN" w:bidi="zh-CN"/>
      </w:rPr>
    </w:lvl>
    <w:lvl w:ilvl="8">
      <w:start w:val="0"/>
      <w:numFmt w:val="bullet"/>
      <w:lvlText w:val="•"/>
      <w:lvlJc w:val="left"/>
      <w:pPr>
        <w:ind w:left="7507" w:hanging="706"/>
      </w:pPr>
      <w:rPr>
        <w:rFonts w:hint="default"/>
        <w:lang w:val="zh-CN" w:eastAsia="zh-CN" w:bidi="zh-CN"/>
      </w:rPr>
    </w:lvl>
  </w:abstractNum>
  <w:abstractNum w:abstractNumId="364">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44"/>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6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62">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44"/>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6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6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5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58">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35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5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5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54">
    <w:multiLevelType w:val="hybridMultilevel"/>
    <w:lvl w:ilvl="0">
      <w:start w:val="2"/>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5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52">
    <w:multiLevelType w:val="hybridMultilevel"/>
    <w:lvl w:ilvl="0">
      <w:start w:val="1"/>
      <w:numFmt w:val="decimal"/>
      <w:lvlText w:val="%1."/>
      <w:lvlJc w:val="left"/>
      <w:pPr>
        <w:ind w:left="1090"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35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5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4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4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4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4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4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4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43">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2"/>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4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71"/>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41">
    <w:multiLevelType w:val="hybridMultilevel"/>
    <w:lvl w:ilvl="0">
      <w:start w:val="1"/>
      <w:numFmt w:val="decimal"/>
      <w:lvlText w:val="%1."/>
      <w:lvlJc w:val="left"/>
      <w:pPr>
        <w:ind w:left="1091" w:hanging="430"/>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34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39">
    <w:multiLevelType w:val="hybridMultilevel"/>
    <w:lvl w:ilvl="0">
      <w:start w:val="1"/>
      <w:numFmt w:val="decimal"/>
      <w:lvlText w:val="（%1）"/>
      <w:lvlJc w:val="left"/>
      <w:pPr>
        <w:ind w:left="113" w:hanging="702"/>
        <w:jc w:val="left"/>
      </w:pPr>
      <w:rPr>
        <w:rFonts w:hint="default" w:ascii="Arial Unicode MS" w:hAnsi="Arial Unicode MS" w:eastAsia="Arial Unicode MS" w:cs="Arial Unicode MS"/>
        <w:spacing w:val="-67"/>
        <w:w w:val="99"/>
        <w:sz w:val="26"/>
        <w:szCs w:val="26"/>
        <w:lang w:val="zh-CN" w:eastAsia="zh-CN" w:bidi="zh-CN"/>
      </w:rPr>
    </w:lvl>
    <w:lvl w:ilvl="1">
      <w:start w:val="0"/>
      <w:numFmt w:val="bullet"/>
      <w:lvlText w:val="•"/>
      <w:lvlJc w:val="left"/>
      <w:pPr>
        <w:ind w:left="1042" w:hanging="702"/>
      </w:pPr>
      <w:rPr>
        <w:rFonts w:hint="default"/>
        <w:lang w:val="zh-CN" w:eastAsia="zh-CN" w:bidi="zh-CN"/>
      </w:rPr>
    </w:lvl>
    <w:lvl w:ilvl="2">
      <w:start w:val="0"/>
      <w:numFmt w:val="bullet"/>
      <w:lvlText w:val="•"/>
      <w:lvlJc w:val="left"/>
      <w:pPr>
        <w:ind w:left="1964" w:hanging="702"/>
      </w:pPr>
      <w:rPr>
        <w:rFonts w:hint="default"/>
        <w:lang w:val="zh-CN" w:eastAsia="zh-CN" w:bidi="zh-CN"/>
      </w:rPr>
    </w:lvl>
    <w:lvl w:ilvl="3">
      <w:start w:val="0"/>
      <w:numFmt w:val="bullet"/>
      <w:lvlText w:val="•"/>
      <w:lvlJc w:val="left"/>
      <w:pPr>
        <w:ind w:left="2887" w:hanging="702"/>
      </w:pPr>
      <w:rPr>
        <w:rFonts w:hint="default"/>
        <w:lang w:val="zh-CN" w:eastAsia="zh-CN" w:bidi="zh-CN"/>
      </w:rPr>
    </w:lvl>
    <w:lvl w:ilvl="4">
      <w:start w:val="0"/>
      <w:numFmt w:val="bullet"/>
      <w:lvlText w:val="•"/>
      <w:lvlJc w:val="left"/>
      <w:pPr>
        <w:ind w:left="3809" w:hanging="702"/>
      </w:pPr>
      <w:rPr>
        <w:rFonts w:hint="default"/>
        <w:lang w:val="zh-CN" w:eastAsia="zh-CN" w:bidi="zh-CN"/>
      </w:rPr>
    </w:lvl>
    <w:lvl w:ilvl="5">
      <w:start w:val="0"/>
      <w:numFmt w:val="bullet"/>
      <w:lvlText w:val="•"/>
      <w:lvlJc w:val="left"/>
      <w:pPr>
        <w:ind w:left="4732" w:hanging="702"/>
      </w:pPr>
      <w:rPr>
        <w:rFonts w:hint="default"/>
        <w:lang w:val="zh-CN" w:eastAsia="zh-CN" w:bidi="zh-CN"/>
      </w:rPr>
    </w:lvl>
    <w:lvl w:ilvl="6">
      <w:start w:val="0"/>
      <w:numFmt w:val="bullet"/>
      <w:lvlText w:val="•"/>
      <w:lvlJc w:val="left"/>
      <w:pPr>
        <w:ind w:left="5654" w:hanging="702"/>
      </w:pPr>
      <w:rPr>
        <w:rFonts w:hint="default"/>
        <w:lang w:val="zh-CN" w:eastAsia="zh-CN" w:bidi="zh-CN"/>
      </w:rPr>
    </w:lvl>
    <w:lvl w:ilvl="7">
      <w:start w:val="0"/>
      <w:numFmt w:val="bullet"/>
      <w:lvlText w:val="•"/>
      <w:lvlJc w:val="left"/>
      <w:pPr>
        <w:ind w:left="6577" w:hanging="702"/>
      </w:pPr>
      <w:rPr>
        <w:rFonts w:hint="default"/>
        <w:lang w:val="zh-CN" w:eastAsia="zh-CN" w:bidi="zh-CN"/>
      </w:rPr>
    </w:lvl>
    <w:lvl w:ilvl="8">
      <w:start w:val="0"/>
      <w:numFmt w:val="bullet"/>
      <w:lvlText w:val="•"/>
      <w:lvlJc w:val="left"/>
      <w:pPr>
        <w:ind w:left="7499" w:hanging="702"/>
      </w:pPr>
      <w:rPr>
        <w:rFonts w:hint="default"/>
        <w:lang w:val="zh-CN" w:eastAsia="zh-CN" w:bidi="zh-CN"/>
      </w:rPr>
    </w:lvl>
  </w:abstractNum>
  <w:abstractNum w:abstractNumId="33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35"/>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37">
    <w:multiLevelType w:val="hybridMultilevel"/>
    <w:lvl w:ilvl="0">
      <w:start w:val="1"/>
      <w:numFmt w:val="decimal"/>
      <w:lvlText w:val="（%1）"/>
      <w:lvlJc w:val="left"/>
      <w:pPr>
        <w:ind w:left="1362"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58" w:hanging="701"/>
      </w:pPr>
      <w:rPr>
        <w:rFonts w:hint="default"/>
        <w:lang w:val="zh-CN" w:eastAsia="zh-CN" w:bidi="zh-CN"/>
      </w:rPr>
    </w:lvl>
    <w:lvl w:ilvl="2">
      <w:start w:val="0"/>
      <w:numFmt w:val="bullet"/>
      <w:lvlText w:val="•"/>
      <w:lvlJc w:val="left"/>
      <w:pPr>
        <w:ind w:left="2956" w:hanging="701"/>
      </w:pPr>
      <w:rPr>
        <w:rFonts w:hint="default"/>
        <w:lang w:val="zh-CN" w:eastAsia="zh-CN" w:bidi="zh-CN"/>
      </w:rPr>
    </w:lvl>
    <w:lvl w:ilvl="3">
      <w:start w:val="0"/>
      <w:numFmt w:val="bullet"/>
      <w:lvlText w:val="•"/>
      <w:lvlJc w:val="left"/>
      <w:pPr>
        <w:ind w:left="3755" w:hanging="701"/>
      </w:pPr>
      <w:rPr>
        <w:rFonts w:hint="default"/>
        <w:lang w:val="zh-CN" w:eastAsia="zh-CN" w:bidi="zh-CN"/>
      </w:rPr>
    </w:lvl>
    <w:lvl w:ilvl="4">
      <w:start w:val="0"/>
      <w:numFmt w:val="bullet"/>
      <w:lvlText w:val="•"/>
      <w:lvlJc w:val="left"/>
      <w:pPr>
        <w:ind w:left="4553" w:hanging="701"/>
      </w:pPr>
      <w:rPr>
        <w:rFonts w:hint="default"/>
        <w:lang w:val="zh-CN" w:eastAsia="zh-CN" w:bidi="zh-CN"/>
      </w:rPr>
    </w:lvl>
    <w:lvl w:ilvl="5">
      <w:start w:val="0"/>
      <w:numFmt w:val="bullet"/>
      <w:lvlText w:val="•"/>
      <w:lvlJc w:val="left"/>
      <w:pPr>
        <w:ind w:left="5352" w:hanging="701"/>
      </w:pPr>
      <w:rPr>
        <w:rFonts w:hint="default"/>
        <w:lang w:val="zh-CN" w:eastAsia="zh-CN" w:bidi="zh-CN"/>
      </w:rPr>
    </w:lvl>
    <w:lvl w:ilvl="6">
      <w:start w:val="0"/>
      <w:numFmt w:val="bullet"/>
      <w:lvlText w:val="•"/>
      <w:lvlJc w:val="left"/>
      <w:pPr>
        <w:ind w:left="6150" w:hanging="701"/>
      </w:pPr>
      <w:rPr>
        <w:rFonts w:hint="default"/>
        <w:lang w:val="zh-CN" w:eastAsia="zh-CN" w:bidi="zh-CN"/>
      </w:rPr>
    </w:lvl>
    <w:lvl w:ilvl="7">
      <w:start w:val="0"/>
      <w:numFmt w:val="bullet"/>
      <w:lvlText w:val="•"/>
      <w:lvlJc w:val="left"/>
      <w:pPr>
        <w:ind w:left="6949" w:hanging="701"/>
      </w:pPr>
      <w:rPr>
        <w:rFonts w:hint="default"/>
        <w:lang w:val="zh-CN" w:eastAsia="zh-CN" w:bidi="zh-CN"/>
      </w:rPr>
    </w:lvl>
    <w:lvl w:ilvl="8">
      <w:start w:val="0"/>
      <w:numFmt w:val="bullet"/>
      <w:lvlText w:val="•"/>
      <w:lvlJc w:val="left"/>
      <w:pPr>
        <w:ind w:left="7747" w:hanging="701"/>
      </w:pPr>
      <w:rPr>
        <w:rFonts w:hint="default"/>
        <w:lang w:val="zh-CN" w:eastAsia="zh-CN" w:bidi="zh-CN"/>
      </w:rPr>
    </w:lvl>
  </w:abstractNum>
  <w:abstractNum w:abstractNumId="33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3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3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3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3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3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3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29">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328">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327">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32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2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2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2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2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2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20">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31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18">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1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16">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31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1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13">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12">
    <w:multiLevelType w:val="hybridMultilevel"/>
    <w:lvl w:ilvl="0">
      <w:start w:val="1"/>
      <w:numFmt w:val="decimal"/>
      <w:lvlText w:val="%1."/>
      <w:lvlJc w:val="left"/>
      <w:pPr>
        <w:ind w:left="113" w:hanging="421"/>
        <w:jc w:val="left"/>
      </w:pPr>
      <w:rPr>
        <w:rFonts w:hint="default"/>
        <w:b/>
        <w:bCs/>
        <w:spacing w:val="-3"/>
        <w:w w:val="99"/>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11">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6"/>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10">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24"/>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09">
    <w:multiLevelType w:val="hybridMultilevel"/>
    <w:lvl w:ilvl="0">
      <w:start w:val="1"/>
      <w:numFmt w:val="decimal"/>
      <w:lvlText w:val="%1."/>
      <w:lvlJc w:val="left"/>
      <w:pPr>
        <w:ind w:left="113" w:hanging="424"/>
        <w:jc w:val="righ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30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0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0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0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04">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03">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302">
    <w:multiLevelType w:val="hybridMultilevel"/>
    <w:lvl w:ilvl="0">
      <w:start w:val="1"/>
      <w:numFmt w:val="decimal"/>
      <w:lvlText w:val="%1."/>
      <w:lvlJc w:val="left"/>
      <w:pPr>
        <w:ind w:left="1174" w:hanging="421"/>
        <w:jc w:val="righ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96" w:hanging="421"/>
      </w:pPr>
      <w:rPr>
        <w:rFonts w:hint="default"/>
        <w:lang w:val="zh-CN" w:eastAsia="zh-CN" w:bidi="zh-CN"/>
      </w:rPr>
    </w:lvl>
    <w:lvl w:ilvl="2">
      <w:start w:val="0"/>
      <w:numFmt w:val="bullet"/>
      <w:lvlText w:val="•"/>
      <w:lvlJc w:val="left"/>
      <w:pPr>
        <w:ind w:left="2812" w:hanging="421"/>
      </w:pPr>
      <w:rPr>
        <w:rFonts w:hint="default"/>
        <w:lang w:val="zh-CN" w:eastAsia="zh-CN" w:bidi="zh-CN"/>
      </w:rPr>
    </w:lvl>
    <w:lvl w:ilvl="3">
      <w:start w:val="0"/>
      <w:numFmt w:val="bullet"/>
      <w:lvlText w:val="•"/>
      <w:lvlJc w:val="left"/>
      <w:pPr>
        <w:ind w:left="3629" w:hanging="421"/>
      </w:pPr>
      <w:rPr>
        <w:rFonts w:hint="default"/>
        <w:lang w:val="zh-CN" w:eastAsia="zh-CN" w:bidi="zh-CN"/>
      </w:rPr>
    </w:lvl>
    <w:lvl w:ilvl="4">
      <w:start w:val="0"/>
      <w:numFmt w:val="bullet"/>
      <w:lvlText w:val="•"/>
      <w:lvlJc w:val="left"/>
      <w:pPr>
        <w:ind w:left="4445" w:hanging="421"/>
      </w:pPr>
      <w:rPr>
        <w:rFonts w:hint="default"/>
        <w:lang w:val="zh-CN" w:eastAsia="zh-CN" w:bidi="zh-CN"/>
      </w:rPr>
    </w:lvl>
    <w:lvl w:ilvl="5">
      <w:start w:val="0"/>
      <w:numFmt w:val="bullet"/>
      <w:lvlText w:val="•"/>
      <w:lvlJc w:val="left"/>
      <w:pPr>
        <w:ind w:left="5262" w:hanging="421"/>
      </w:pPr>
      <w:rPr>
        <w:rFonts w:hint="default"/>
        <w:lang w:val="zh-CN" w:eastAsia="zh-CN" w:bidi="zh-CN"/>
      </w:rPr>
    </w:lvl>
    <w:lvl w:ilvl="6">
      <w:start w:val="0"/>
      <w:numFmt w:val="bullet"/>
      <w:lvlText w:val="•"/>
      <w:lvlJc w:val="left"/>
      <w:pPr>
        <w:ind w:left="6078" w:hanging="421"/>
      </w:pPr>
      <w:rPr>
        <w:rFonts w:hint="default"/>
        <w:lang w:val="zh-CN" w:eastAsia="zh-CN" w:bidi="zh-CN"/>
      </w:rPr>
    </w:lvl>
    <w:lvl w:ilvl="7">
      <w:start w:val="0"/>
      <w:numFmt w:val="bullet"/>
      <w:lvlText w:val="•"/>
      <w:lvlJc w:val="left"/>
      <w:pPr>
        <w:ind w:left="6895" w:hanging="421"/>
      </w:pPr>
      <w:rPr>
        <w:rFonts w:hint="default"/>
        <w:lang w:val="zh-CN" w:eastAsia="zh-CN" w:bidi="zh-CN"/>
      </w:rPr>
    </w:lvl>
    <w:lvl w:ilvl="8">
      <w:start w:val="0"/>
      <w:numFmt w:val="bullet"/>
      <w:lvlText w:val="•"/>
      <w:lvlJc w:val="left"/>
      <w:pPr>
        <w:ind w:left="7711" w:hanging="421"/>
      </w:pPr>
      <w:rPr>
        <w:rFonts w:hint="default"/>
        <w:lang w:val="zh-CN" w:eastAsia="zh-CN" w:bidi="zh-CN"/>
      </w:rPr>
    </w:lvl>
  </w:abstractNum>
  <w:abstractNum w:abstractNumId="30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00">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29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98">
    <w:multiLevelType w:val="hybridMultilevel"/>
    <w:lvl w:ilvl="0">
      <w:start w:val="1"/>
      <w:numFmt w:val="decimal"/>
      <w:lvlText w:val="%1."/>
      <w:lvlJc w:val="left"/>
      <w:pPr>
        <w:ind w:left="113" w:hanging="424"/>
        <w:jc w:val="right"/>
      </w:pPr>
      <w:rPr>
        <w:rFonts w:hint="default" w:ascii="Times New Roman" w:hAnsi="Times New Roman" w:eastAsia="Times New Roman" w:cs="Times New Roman"/>
        <w:spacing w:val="-2"/>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297">
    <w:multiLevelType w:val="hybridMultilevel"/>
    <w:lvl w:ilvl="0">
      <w:start w:val="1"/>
      <w:numFmt w:val="decimal"/>
      <w:lvlText w:val="（%1）"/>
      <w:lvlJc w:val="left"/>
      <w:pPr>
        <w:ind w:left="113" w:hanging="706"/>
        <w:jc w:val="right"/>
      </w:pPr>
      <w:rPr>
        <w:rFonts w:hint="default" w:ascii="Arial Unicode MS" w:hAnsi="Arial Unicode MS" w:eastAsia="Arial Unicode MS" w:cs="Arial Unicode MS"/>
        <w:spacing w:val="0"/>
        <w:w w:val="99"/>
        <w:sz w:val="26"/>
        <w:szCs w:val="26"/>
        <w:lang w:val="zh-CN" w:eastAsia="zh-CN" w:bidi="zh-CN"/>
      </w:rPr>
    </w:lvl>
    <w:lvl w:ilvl="1">
      <w:start w:val="0"/>
      <w:numFmt w:val="bullet"/>
      <w:lvlText w:val="•"/>
      <w:lvlJc w:val="left"/>
      <w:pPr>
        <w:ind w:left="1042" w:hanging="706"/>
      </w:pPr>
      <w:rPr>
        <w:rFonts w:hint="default"/>
        <w:lang w:val="zh-CN" w:eastAsia="zh-CN" w:bidi="zh-CN"/>
      </w:rPr>
    </w:lvl>
    <w:lvl w:ilvl="2">
      <w:start w:val="0"/>
      <w:numFmt w:val="bullet"/>
      <w:lvlText w:val="•"/>
      <w:lvlJc w:val="left"/>
      <w:pPr>
        <w:ind w:left="1964" w:hanging="706"/>
      </w:pPr>
      <w:rPr>
        <w:rFonts w:hint="default"/>
        <w:lang w:val="zh-CN" w:eastAsia="zh-CN" w:bidi="zh-CN"/>
      </w:rPr>
    </w:lvl>
    <w:lvl w:ilvl="3">
      <w:start w:val="0"/>
      <w:numFmt w:val="bullet"/>
      <w:lvlText w:val="•"/>
      <w:lvlJc w:val="left"/>
      <w:pPr>
        <w:ind w:left="2887" w:hanging="706"/>
      </w:pPr>
      <w:rPr>
        <w:rFonts w:hint="default"/>
        <w:lang w:val="zh-CN" w:eastAsia="zh-CN" w:bidi="zh-CN"/>
      </w:rPr>
    </w:lvl>
    <w:lvl w:ilvl="4">
      <w:start w:val="0"/>
      <w:numFmt w:val="bullet"/>
      <w:lvlText w:val="•"/>
      <w:lvlJc w:val="left"/>
      <w:pPr>
        <w:ind w:left="3809" w:hanging="706"/>
      </w:pPr>
      <w:rPr>
        <w:rFonts w:hint="default"/>
        <w:lang w:val="zh-CN" w:eastAsia="zh-CN" w:bidi="zh-CN"/>
      </w:rPr>
    </w:lvl>
    <w:lvl w:ilvl="5">
      <w:start w:val="0"/>
      <w:numFmt w:val="bullet"/>
      <w:lvlText w:val="•"/>
      <w:lvlJc w:val="left"/>
      <w:pPr>
        <w:ind w:left="4732" w:hanging="706"/>
      </w:pPr>
      <w:rPr>
        <w:rFonts w:hint="default"/>
        <w:lang w:val="zh-CN" w:eastAsia="zh-CN" w:bidi="zh-CN"/>
      </w:rPr>
    </w:lvl>
    <w:lvl w:ilvl="6">
      <w:start w:val="0"/>
      <w:numFmt w:val="bullet"/>
      <w:lvlText w:val="•"/>
      <w:lvlJc w:val="left"/>
      <w:pPr>
        <w:ind w:left="5654" w:hanging="706"/>
      </w:pPr>
      <w:rPr>
        <w:rFonts w:hint="default"/>
        <w:lang w:val="zh-CN" w:eastAsia="zh-CN" w:bidi="zh-CN"/>
      </w:rPr>
    </w:lvl>
    <w:lvl w:ilvl="7">
      <w:start w:val="0"/>
      <w:numFmt w:val="bullet"/>
      <w:lvlText w:val="•"/>
      <w:lvlJc w:val="left"/>
      <w:pPr>
        <w:ind w:left="6577" w:hanging="706"/>
      </w:pPr>
      <w:rPr>
        <w:rFonts w:hint="default"/>
        <w:lang w:val="zh-CN" w:eastAsia="zh-CN" w:bidi="zh-CN"/>
      </w:rPr>
    </w:lvl>
    <w:lvl w:ilvl="8">
      <w:start w:val="0"/>
      <w:numFmt w:val="bullet"/>
      <w:lvlText w:val="•"/>
      <w:lvlJc w:val="left"/>
      <w:pPr>
        <w:ind w:left="7499" w:hanging="706"/>
      </w:pPr>
      <w:rPr>
        <w:rFonts w:hint="default"/>
        <w:lang w:val="zh-CN" w:eastAsia="zh-CN" w:bidi="zh-CN"/>
      </w:rPr>
    </w:lvl>
  </w:abstractNum>
  <w:abstractNum w:abstractNumId="296">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9"/>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9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9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9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92">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291">
    <w:multiLevelType w:val="hybridMultilevel"/>
    <w:lvl w:ilvl="0">
      <w:start w:val="1"/>
      <w:numFmt w:val="decimal"/>
      <w:lvlText w:val="%1."/>
      <w:lvlJc w:val="left"/>
      <w:pPr>
        <w:ind w:left="113" w:hanging="428"/>
        <w:jc w:val="right"/>
      </w:pPr>
      <w:rPr>
        <w:rFonts w:hint="default" w:ascii="Times New Roman" w:hAnsi="Times New Roman" w:eastAsia="Times New Roman" w:cs="Times New Roman"/>
        <w:spacing w:val="3"/>
        <w:w w:val="99"/>
        <w:sz w:val="26"/>
        <w:szCs w:val="26"/>
        <w:lang w:val="zh-CN" w:eastAsia="zh-CN" w:bidi="zh-CN"/>
      </w:rPr>
    </w:lvl>
    <w:lvl w:ilvl="1">
      <w:start w:val="0"/>
      <w:numFmt w:val="bullet"/>
      <w:lvlText w:val="•"/>
      <w:lvlJc w:val="left"/>
      <w:pPr>
        <w:ind w:left="1042" w:hanging="428"/>
      </w:pPr>
      <w:rPr>
        <w:rFonts w:hint="default"/>
        <w:lang w:val="zh-CN" w:eastAsia="zh-CN" w:bidi="zh-CN"/>
      </w:rPr>
    </w:lvl>
    <w:lvl w:ilvl="2">
      <w:start w:val="0"/>
      <w:numFmt w:val="bullet"/>
      <w:lvlText w:val="•"/>
      <w:lvlJc w:val="left"/>
      <w:pPr>
        <w:ind w:left="1964" w:hanging="428"/>
      </w:pPr>
      <w:rPr>
        <w:rFonts w:hint="default"/>
        <w:lang w:val="zh-CN" w:eastAsia="zh-CN" w:bidi="zh-CN"/>
      </w:rPr>
    </w:lvl>
    <w:lvl w:ilvl="3">
      <w:start w:val="0"/>
      <w:numFmt w:val="bullet"/>
      <w:lvlText w:val="•"/>
      <w:lvlJc w:val="left"/>
      <w:pPr>
        <w:ind w:left="2887" w:hanging="428"/>
      </w:pPr>
      <w:rPr>
        <w:rFonts w:hint="default"/>
        <w:lang w:val="zh-CN" w:eastAsia="zh-CN" w:bidi="zh-CN"/>
      </w:rPr>
    </w:lvl>
    <w:lvl w:ilvl="4">
      <w:start w:val="0"/>
      <w:numFmt w:val="bullet"/>
      <w:lvlText w:val="•"/>
      <w:lvlJc w:val="left"/>
      <w:pPr>
        <w:ind w:left="3809" w:hanging="428"/>
      </w:pPr>
      <w:rPr>
        <w:rFonts w:hint="default"/>
        <w:lang w:val="zh-CN" w:eastAsia="zh-CN" w:bidi="zh-CN"/>
      </w:rPr>
    </w:lvl>
    <w:lvl w:ilvl="5">
      <w:start w:val="0"/>
      <w:numFmt w:val="bullet"/>
      <w:lvlText w:val="•"/>
      <w:lvlJc w:val="left"/>
      <w:pPr>
        <w:ind w:left="4732" w:hanging="428"/>
      </w:pPr>
      <w:rPr>
        <w:rFonts w:hint="default"/>
        <w:lang w:val="zh-CN" w:eastAsia="zh-CN" w:bidi="zh-CN"/>
      </w:rPr>
    </w:lvl>
    <w:lvl w:ilvl="6">
      <w:start w:val="0"/>
      <w:numFmt w:val="bullet"/>
      <w:lvlText w:val="•"/>
      <w:lvlJc w:val="left"/>
      <w:pPr>
        <w:ind w:left="5654" w:hanging="428"/>
      </w:pPr>
      <w:rPr>
        <w:rFonts w:hint="default"/>
        <w:lang w:val="zh-CN" w:eastAsia="zh-CN" w:bidi="zh-CN"/>
      </w:rPr>
    </w:lvl>
    <w:lvl w:ilvl="7">
      <w:start w:val="0"/>
      <w:numFmt w:val="bullet"/>
      <w:lvlText w:val="•"/>
      <w:lvlJc w:val="left"/>
      <w:pPr>
        <w:ind w:left="6577" w:hanging="428"/>
      </w:pPr>
      <w:rPr>
        <w:rFonts w:hint="default"/>
        <w:lang w:val="zh-CN" w:eastAsia="zh-CN" w:bidi="zh-CN"/>
      </w:rPr>
    </w:lvl>
    <w:lvl w:ilvl="8">
      <w:start w:val="0"/>
      <w:numFmt w:val="bullet"/>
      <w:lvlText w:val="•"/>
      <w:lvlJc w:val="left"/>
      <w:pPr>
        <w:ind w:left="7499" w:hanging="428"/>
      </w:pPr>
      <w:rPr>
        <w:rFonts w:hint="default"/>
        <w:lang w:val="zh-CN" w:eastAsia="zh-CN" w:bidi="zh-CN"/>
      </w:rPr>
    </w:lvl>
  </w:abstractNum>
  <w:abstractNum w:abstractNumId="29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8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80">
    <w:multiLevelType w:val="hybridMultilevel"/>
    <w:lvl w:ilvl="0">
      <w:start w:val="1"/>
      <w:numFmt w:val="decimal"/>
      <w:lvlText w:val="%1."/>
      <w:lvlJc w:val="left"/>
      <w:pPr>
        <w:ind w:left="1104"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27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7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7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7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7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7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71"/>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7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7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71">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70">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26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68">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67">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66">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26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64">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6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6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6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6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59">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5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5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56">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55">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54">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5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5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51">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250">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49">
    <w:multiLevelType w:val="hybridMultilevel"/>
    <w:lvl w:ilvl="0">
      <w:start w:val="1"/>
      <w:numFmt w:val="decimal"/>
      <w:lvlText w:val="（%1）"/>
      <w:lvlJc w:val="left"/>
      <w:pPr>
        <w:ind w:left="674" w:hanging="701"/>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1546" w:hanging="701"/>
      </w:pPr>
      <w:rPr>
        <w:rFonts w:hint="default"/>
        <w:lang w:val="zh-CN" w:eastAsia="zh-CN" w:bidi="zh-CN"/>
      </w:rPr>
    </w:lvl>
    <w:lvl w:ilvl="2">
      <w:start w:val="0"/>
      <w:numFmt w:val="bullet"/>
      <w:lvlText w:val="•"/>
      <w:lvlJc w:val="left"/>
      <w:pPr>
        <w:ind w:left="2412" w:hanging="701"/>
      </w:pPr>
      <w:rPr>
        <w:rFonts w:hint="default"/>
        <w:lang w:val="zh-CN" w:eastAsia="zh-CN" w:bidi="zh-CN"/>
      </w:rPr>
    </w:lvl>
    <w:lvl w:ilvl="3">
      <w:start w:val="0"/>
      <w:numFmt w:val="bullet"/>
      <w:lvlText w:val="•"/>
      <w:lvlJc w:val="left"/>
      <w:pPr>
        <w:ind w:left="3279" w:hanging="701"/>
      </w:pPr>
      <w:rPr>
        <w:rFonts w:hint="default"/>
        <w:lang w:val="zh-CN" w:eastAsia="zh-CN" w:bidi="zh-CN"/>
      </w:rPr>
    </w:lvl>
    <w:lvl w:ilvl="4">
      <w:start w:val="0"/>
      <w:numFmt w:val="bullet"/>
      <w:lvlText w:val="•"/>
      <w:lvlJc w:val="left"/>
      <w:pPr>
        <w:ind w:left="4145" w:hanging="701"/>
      </w:pPr>
      <w:rPr>
        <w:rFonts w:hint="default"/>
        <w:lang w:val="zh-CN" w:eastAsia="zh-CN" w:bidi="zh-CN"/>
      </w:rPr>
    </w:lvl>
    <w:lvl w:ilvl="5">
      <w:start w:val="0"/>
      <w:numFmt w:val="bullet"/>
      <w:lvlText w:val="•"/>
      <w:lvlJc w:val="left"/>
      <w:pPr>
        <w:ind w:left="5012" w:hanging="701"/>
      </w:pPr>
      <w:rPr>
        <w:rFonts w:hint="default"/>
        <w:lang w:val="zh-CN" w:eastAsia="zh-CN" w:bidi="zh-CN"/>
      </w:rPr>
    </w:lvl>
    <w:lvl w:ilvl="6">
      <w:start w:val="0"/>
      <w:numFmt w:val="bullet"/>
      <w:lvlText w:val="•"/>
      <w:lvlJc w:val="left"/>
      <w:pPr>
        <w:ind w:left="5878" w:hanging="701"/>
      </w:pPr>
      <w:rPr>
        <w:rFonts w:hint="default"/>
        <w:lang w:val="zh-CN" w:eastAsia="zh-CN" w:bidi="zh-CN"/>
      </w:rPr>
    </w:lvl>
    <w:lvl w:ilvl="7">
      <w:start w:val="0"/>
      <w:numFmt w:val="bullet"/>
      <w:lvlText w:val="•"/>
      <w:lvlJc w:val="left"/>
      <w:pPr>
        <w:ind w:left="6745" w:hanging="701"/>
      </w:pPr>
      <w:rPr>
        <w:rFonts w:hint="default"/>
        <w:lang w:val="zh-CN" w:eastAsia="zh-CN" w:bidi="zh-CN"/>
      </w:rPr>
    </w:lvl>
    <w:lvl w:ilvl="8">
      <w:start w:val="0"/>
      <w:numFmt w:val="bullet"/>
      <w:lvlText w:val="•"/>
      <w:lvlJc w:val="left"/>
      <w:pPr>
        <w:ind w:left="7611" w:hanging="701"/>
      </w:pPr>
      <w:rPr>
        <w:rFonts w:hint="default"/>
        <w:lang w:val="zh-CN" w:eastAsia="zh-CN" w:bidi="zh-CN"/>
      </w:rPr>
    </w:lvl>
  </w:abstractNum>
  <w:abstractNum w:abstractNumId="24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6"/>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4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46">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2"/>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24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44">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4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4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4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40">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3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3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37">
    <w:multiLevelType w:val="hybridMultilevel"/>
    <w:lvl w:ilvl="0">
      <w:start w:val="1"/>
      <w:numFmt w:val="decimal"/>
      <w:lvlText w:val="%1."/>
      <w:lvlJc w:val="left"/>
      <w:pPr>
        <w:ind w:left="1104"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236">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35">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34">
    <w:multiLevelType w:val="hybridMultilevel"/>
    <w:lvl w:ilvl="0">
      <w:start w:val="1"/>
      <w:numFmt w:val="decimal"/>
      <w:lvlText w:val="（%1）"/>
      <w:lvlJc w:val="left"/>
      <w:pPr>
        <w:ind w:left="1388" w:hanging="715"/>
        <w:jc w:val="left"/>
      </w:pPr>
      <w:rPr>
        <w:rFonts w:hint="default" w:ascii="Arial Unicode MS" w:hAnsi="Arial Unicode MS" w:eastAsia="Arial Unicode MS" w:cs="Arial Unicode MS"/>
        <w:spacing w:val="0"/>
        <w:w w:val="99"/>
        <w:sz w:val="26"/>
        <w:szCs w:val="26"/>
        <w:lang w:val="zh-CN" w:eastAsia="zh-CN" w:bidi="zh-CN"/>
      </w:rPr>
    </w:lvl>
    <w:lvl w:ilvl="1">
      <w:start w:val="0"/>
      <w:numFmt w:val="bullet"/>
      <w:lvlText w:val="•"/>
      <w:lvlJc w:val="left"/>
      <w:pPr>
        <w:ind w:left="2176" w:hanging="715"/>
      </w:pPr>
      <w:rPr>
        <w:rFonts w:hint="default"/>
        <w:lang w:val="zh-CN" w:eastAsia="zh-CN" w:bidi="zh-CN"/>
      </w:rPr>
    </w:lvl>
    <w:lvl w:ilvl="2">
      <w:start w:val="0"/>
      <w:numFmt w:val="bullet"/>
      <w:lvlText w:val="•"/>
      <w:lvlJc w:val="left"/>
      <w:pPr>
        <w:ind w:left="2972" w:hanging="715"/>
      </w:pPr>
      <w:rPr>
        <w:rFonts w:hint="default"/>
        <w:lang w:val="zh-CN" w:eastAsia="zh-CN" w:bidi="zh-CN"/>
      </w:rPr>
    </w:lvl>
    <w:lvl w:ilvl="3">
      <w:start w:val="0"/>
      <w:numFmt w:val="bullet"/>
      <w:lvlText w:val="•"/>
      <w:lvlJc w:val="left"/>
      <w:pPr>
        <w:ind w:left="3769" w:hanging="715"/>
      </w:pPr>
      <w:rPr>
        <w:rFonts w:hint="default"/>
        <w:lang w:val="zh-CN" w:eastAsia="zh-CN" w:bidi="zh-CN"/>
      </w:rPr>
    </w:lvl>
    <w:lvl w:ilvl="4">
      <w:start w:val="0"/>
      <w:numFmt w:val="bullet"/>
      <w:lvlText w:val="•"/>
      <w:lvlJc w:val="left"/>
      <w:pPr>
        <w:ind w:left="4565" w:hanging="715"/>
      </w:pPr>
      <w:rPr>
        <w:rFonts w:hint="default"/>
        <w:lang w:val="zh-CN" w:eastAsia="zh-CN" w:bidi="zh-CN"/>
      </w:rPr>
    </w:lvl>
    <w:lvl w:ilvl="5">
      <w:start w:val="0"/>
      <w:numFmt w:val="bullet"/>
      <w:lvlText w:val="•"/>
      <w:lvlJc w:val="left"/>
      <w:pPr>
        <w:ind w:left="5362" w:hanging="715"/>
      </w:pPr>
      <w:rPr>
        <w:rFonts w:hint="default"/>
        <w:lang w:val="zh-CN" w:eastAsia="zh-CN" w:bidi="zh-CN"/>
      </w:rPr>
    </w:lvl>
    <w:lvl w:ilvl="6">
      <w:start w:val="0"/>
      <w:numFmt w:val="bullet"/>
      <w:lvlText w:val="•"/>
      <w:lvlJc w:val="left"/>
      <w:pPr>
        <w:ind w:left="6158" w:hanging="715"/>
      </w:pPr>
      <w:rPr>
        <w:rFonts w:hint="default"/>
        <w:lang w:val="zh-CN" w:eastAsia="zh-CN" w:bidi="zh-CN"/>
      </w:rPr>
    </w:lvl>
    <w:lvl w:ilvl="7">
      <w:start w:val="0"/>
      <w:numFmt w:val="bullet"/>
      <w:lvlText w:val="•"/>
      <w:lvlJc w:val="left"/>
      <w:pPr>
        <w:ind w:left="6955" w:hanging="715"/>
      </w:pPr>
      <w:rPr>
        <w:rFonts w:hint="default"/>
        <w:lang w:val="zh-CN" w:eastAsia="zh-CN" w:bidi="zh-CN"/>
      </w:rPr>
    </w:lvl>
    <w:lvl w:ilvl="8">
      <w:start w:val="0"/>
      <w:numFmt w:val="bullet"/>
      <w:lvlText w:val="•"/>
      <w:lvlJc w:val="left"/>
      <w:pPr>
        <w:ind w:left="7751" w:hanging="715"/>
      </w:pPr>
      <w:rPr>
        <w:rFonts w:hint="default"/>
        <w:lang w:val="zh-CN" w:eastAsia="zh-CN" w:bidi="zh-CN"/>
      </w:rPr>
    </w:lvl>
  </w:abstractNum>
  <w:abstractNum w:abstractNumId="23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3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31">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30">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2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28">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2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26">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25">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2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2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2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2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20">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9">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21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17">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6">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5">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4">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1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10">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0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0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07">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20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0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204">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2"/>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203">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20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01">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40"/>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20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99">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98">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9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96">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95">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9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9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92">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6"/>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9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90">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89">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8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8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86">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85">
    <w:multiLevelType w:val="hybridMultilevel"/>
    <w:lvl w:ilvl="0">
      <w:start w:val="1"/>
      <w:numFmt w:val="decimal"/>
      <w:lvlText w:val="（%1）"/>
      <w:lvlJc w:val="left"/>
      <w:pPr>
        <w:ind w:left="113" w:hanging="702"/>
        <w:jc w:val="left"/>
      </w:pPr>
      <w:rPr>
        <w:rFonts w:hint="default" w:ascii="Arial Unicode MS" w:hAnsi="Arial Unicode MS" w:eastAsia="Arial Unicode MS" w:cs="Arial Unicode MS"/>
        <w:spacing w:val="-3"/>
        <w:w w:val="99"/>
        <w:sz w:val="26"/>
        <w:szCs w:val="26"/>
        <w:lang w:val="zh-CN" w:eastAsia="zh-CN" w:bidi="zh-CN"/>
      </w:rPr>
    </w:lvl>
    <w:lvl w:ilvl="1">
      <w:start w:val="0"/>
      <w:numFmt w:val="bullet"/>
      <w:lvlText w:val="•"/>
      <w:lvlJc w:val="left"/>
      <w:pPr>
        <w:ind w:left="1042" w:hanging="702"/>
      </w:pPr>
      <w:rPr>
        <w:rFonts w:hint="default"/>
        <w:lang w:val="zh-CN" w:eastAsia="zh-CN" w:bidi="zh-CN"/>
      </w:rPr>
    </w:lvl>
    <w:lvl w:ilvl="2">
      <w:start w:val="0"/>
      <w:numFmt w:val="bullet"/>
      <w:lvlText w:val="•"/>
      <w:lvlJc w:val="left"/>
      <w:pPr>
        <w:ind w:left="1964" w:hanging="702"/>
      </w:pPr>
      <w:rPr>
        <w:rFonts w:hint="default"/>
        <w:lang w:val="zh-CN" w:eastAsia="zh-CN" w:bidi="zh-CN"/>
      </w:rPr>
    </w:lvl>
    <w:lvl w:ilvl="3">
      <w:start w:val="0"/>
      <w:numFmt w:val="bullet"/>
      <w:lvlText w:val="•"/>
      <w:lvlJc w:val="left"/>
      <w:pPr>
        <w:ind w:left="2887" w:hanging="702"/>
      </w:pPr>
      <w:rPr>
        <w:rFonts w:hint="default"/>
        <w:lang w:val="zh-CN" w:eastAsia="zh-CN" w:bidi="zh-CN"/>
      </w:rPr>
    </w:lvl>
    <w:lvl w:ilvl="4">
      <w:start w:val="0"/>
      <w:numFmt w:val="bullet"/>
      <w:lvlText w:val="•"/>
      <w:lvlJc w:val="left"/>
      <w:pPr>
        <w:ind w:left="3809" w:hanging="702"/>
      </w:pPr>
      <w:rPr>
        <w:rFonts w:hint="default"/>
        <w:lang w:val="zh-CN" w:eastAsia="zh-CN" w:bidi="zh-CN"/>
      </w:rPr>
    </w:lvl>
    <w:lvl w:ilvl="5">
      <w:start w:val="0"/>
      <w:numFmt w:val="bullet"/>
      <w:lvlText w:val="•"/>
      <w:lvlJc w:val="left"/>
      <w:pPr>
        <w:ind w:left="4732" w:hanging="702"/>
      </w:pPr>
      <w:rPr>
        <w:rFonts w:hint="default"/>
        <w:lang w:val="zh-CN" w:eastAsia="zh-CN" w:bidi="zh-CN"/>
      </w:rPr>
    </w:lvl>
    <w:lvl w:ilvl="6">
      <w:start w:val="0"/>
      <w:numFmt w:val="bullet"/>
      <w:lvlText w:val="•"/>
      <w:lvlJc w:val="left"/>
      <w:pPr>
        <w:ind w:left="5654" w:hanging="702"/>
      </w:pPr>
      <w:rPr>
        <w:rFonts w:hint="default"/>
        <w:lang w:val="zh-CN" w:eastAsia="zh-CN" w:bidi="zh-CN"/>
      </w:rPr>
    </w:lvl>
    <w:lvl w:ilvl="7">
      <w:start w:val="0"/>
      <w:numFmt w:val="bullet"/>
      <w:lvlText w:val="•"/>
      <w:lvlJc w:val="left"/>
      <w:pPr>
        <w:ind w:left="6577" w:hanging="702"/>
      </w:pPr>
      <w:rPr>
        <w:rFonts w:hint="default"/>
        <w:lang w:val="zh-CN" w:eastAsia="zh-CN" w:bidi="zh-CN"/>
      </w:rPr>
    </w:lvl>
    <w:lvl w:ilvl="8">
      <w:start w:val="0"/>
      <w:numFmt w:val="bullet"/>
      <w:lvlText w:val="•"/>
      <w:lvlJc w:val="left"/>
      <w:pPr>
        <w:ind w:left="7499" w:hanging="702"/>
      </w:pPr>
      <w:rPr>
        <w:rFonts w:hint="default"/>
        <w:lang w:val="zh-CN" w:eastAsia="zh-CN" w:bidi="zh-CN"/>
      </w:rPr>
    </w:lvl>
  </w:abstractNum>
  <w:abstractNum w:abstractNumId="184">
    <w:multiLevelType w:val="hybridMultilevel"/>
    <w:lvl w:ilvl="0">
      <w:start w:val="1"/>
      <w:numFmt w:val="decimal"/>
      <w:lvlText w:val="（%1）"/>
      <w:lvlJc w:val="left"/>
      <w:pPr>
        <w:ind w:left="113" w:hanging="702"/>
        <w:jc w:val="left"/>
      </w:pPr>
      <w:rPr>
        <w:rFonts w:hint="default" w:ascii="Arial Unicode MS" w:hAnsi="Arial Unicode MS" w:eastAsia="Arial Unicode MS" w:cs="Arial Unicode MS"/>
        <w:spacing w:val="-3"/>
        <w:w w:val="99"/>
        <w:sz w:val="26"/>
        <w:szCs w:val="26"/>
        <w:lang w:val="zh-CN" w:eastAsia="zh-CN" w:bidi="zh-CN"/>
      </w:rPr>
    </w:lvl>
    <w:lvl w:ilvl="1">
      <w:start w:val="0"/>
      <w:numFmt w:val="bullet"/>
      <w:lvlText w:val="•"/>
      <w:lvlJc w:val="left"/>
      <w:pPr>
        <w:ind w:left="1042" w:hanging="702"/>
      </w:pPr>
      <w:rPr>
        <w:rFonts w:hint="default"/>
        <w:lang w:val="zh-CN" w:eastAsia="zh-CN" w:bidi="zh-CN"/>
      </w:rPr>
    </w:lvl>
    <w:lvl w:ilvl="2">
      <w:start w:val="0"/>
      <w:numFmt w:val="bullet"/>
      <w:lvlText w:val="•"/>
      <w:lvlJc w:val="left"/>
      <w:pPr>
        <w:ind w:left="1964" w:hanging="702"/>
      </w:pPr>
      <w:rPr>
        <w:rFonts w:hint="default"/>
        <w:lang w:val="zh-CN" w:eastAsia="zh-CN" w:bidi="zh-CN"/>
      </w:rPr>
    </w:lvl>
    <w:lvl w:ilvl="3">
      <w:start w:val="0"/>
      <w:numFmt w:val="bullet"/>
      <w:lvlText w:val="•"/>
      <w:lvlJc w:val="left"/>
      <w:pPr>
        <w:ind w:left="2887" w:hanging="702"/>
      </w:pPr>
      <w:rPr>
        <w:rFonts w:hint="default"/>
        <w:lang w:val="zh-CN" w:eastAsia="zh-CN" w:bidi="zh-CN"/>
      </w:rPr>
    </w:lvl>
    <w:lvl w:ilvl="4">
      <w:start w:val="0"/>
      <w:numFmt w:val="bullet"/>
      <w:lvlText w:val="•"/>
      <w:lvlJc w:val="left"/>
      <w:pPr>
        <w:ind w:left="3809" w:hanging="702"/>
      </w:pPr>
      <w:rPr>
        <w:rFonts w:hint="default"/>
        <w:lang w:val="zh-CN" w:eastAsia="zh-CN" w:bidi="zh-CN"/>
      </w:rPr>
    </w:lvl>
    <w:lvl w:ilvl="5">
      <w:start w:val="0"/>
      <w:numFmt w:val="bullet"/>
      <w:lvlText w:val="•"/>
      <w:lvlJc w:val="left"/>
      <w:pPr>
        <w:ind w:left="4732" w:hanging="702"/>
      </w:pPr>
      <w:rPr>
        <w:rFonts w:hint="default"/>
        <w:lang w:val="zh-CN" w:eastAsia="zh-CN" w:bidi="zh-CN"/>
      </w:rPr>
    </w:lvl>
    <w:lvl w:ilvl="6">
      <w:start w:val="0"/>
      <w:numFmt w:val="bullet"/>
      <w:lvlText w:val="•"/>
      <w:lvlJc w:val="left"/>
      <w:pPr>
        <w:ind w:left="5654" w:hanging="702"/>
      </w:pPr>
      <w:rPr>
        <w:rFonts w:hint="default"/>
        <w:lang w:val="zh-CN" w:eastAsia="zh-CN" w:bidi="zh-CN"/>
      </w:rPr>
    </w:lvl>
    <w:lvl w:ilvl="7">
      <w:start w:val="0"/>
      <w:numFmt w:val="bullet"/>
      <w:lvlText w:val="•"/>
      <w:lvlJc w:val="left"/>
      <w:pPr>
        <w:ind w:left="6577" w:hanging="702"/>
      </w:pPr>
      <w:rPr>
        <w:rFonts w:hint="default"/>
        <w:lang w:val="zh-CN" w:eastAsia="zh-CN" w:bidi="zh-CN"/>
      </w:rPr>
    </w:lvl>
    <w:lvl w:ilvl="8">
      <w:start w:val="0"/>
      <w:numFmt w:val="bullet"/>
      <w:lvlText w:val="•"/>
      <w:lvlJc w:val="left"/>
      <w:pPr>
        <w:ind w:left="7499" w:hanging="702"/>
      </w:pPr>
      <w:rPr>
        <w:rFonts w:hint="default"/>
        <w:lang w:val="zh-CN" w:eastAsia="zh-CN" w:bidi="zh-CN"/>
      </w:rPr>
    </w:lvl>
  </w:abstractNum>
  <w:abstractNum w:abstractNumId="183">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81">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8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7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7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7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7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75">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174">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7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6"/>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72">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0"/>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71">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170">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69">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68">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7"/>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6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66">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6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64">
    <w:multiLevelType w:val="hybridMultilevel"/>
    <w:lvl w:ilvl="0">
      <w:start w:val="1"/>
      <w:numFmt w:val="decimal"/>
      <w:lvlText w:val="（%1）"/>
      <w:lvlJc w:val="left"/>
      <w:pPr>
        <w:ind w:left="1375" w:hanging="702"/>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2176" w:hanging="702"/>
      </w:pPr>
      <w:rPr>
        <w:rFonts w:hint="default"/>
        <w:lang w:val="zh-CN" w:eastAsia="zh-CN" w:bidi="zh-CN"/>
      </w:rPr>
    </w:lvl>
    <w:lvl w:ilvl="2">
      <w:start w:val="0"/>
      <w:numFmt w:val="bullet"/>
      <w:lvlText w:val="•"/>
      <w:lvlJc w:val="left"/>
      <w:pPr>
        <w:ind w:left="2972" w:hanging="702"/>
      </w:pPr>
      <w:rPr>
        <w:rFonts w:hint="default"/>
        <w:lang w:val="zh-CN" w:eastAsia="zh-CN" w:bidi="zh-CN"/>
      </w:rPr>
    </w:lvl>
    <w:lvl w:ilvl="3">
      <w:start w:val="0"/>
      <w:numFmt w:val="bullet"/>
      <w:lvlText w:val="•"/>
      <w:lvlJc w:val="left"/>
      <w:pPr>
        <w:ind w:left="3769" w:hanging="702"/>
      </w:pPr>
      <w:rPr>
        <w:rFonts w:hint="default"/>
        <w:lang w:val="zh-CN" w:eastAsia="zh-CN" w:bidi="zh-CN"/>
      </w:rPr>
    </w:lvl>
    <w:lvl w:ilvl="4">
      <w:start w:val="0"/>
      <w:numFmt w:val="bullet"/>
      <w:lvlText w:val="•"/>
      <w:lvlJc w:val="left"/>
      <w:pPr>
        <w:ind w:left="4565" w:hanging="702"/>
      </w:pPr>
      <w:rPr>
        <w:rFonts w:hint="default"/>
        <w:lang w:val="zh-CN" w:eastAsia="zh-CN" w:bidi="zh-CN"/>
      </w:rPr>
    </w:lvl>
    <w:lvl w:ilvl="5">
      <w:start w:val="0"/>
      <w:numFmt w:val="bullet"/>
      <w:lvlText w:val="•"/>
      <w:lvlJc w:val="left"/>
      <w:pPr>
        <w:ind w:left="5362" w:hanging="702"/>
      </w:pPr>
      <w:rPr>
        <w:rFonts w:hint="default"/>
        <w:lang w:val="zh-CN" w:eastAsia="zh-CN" w:bidi="zh-CN"/>
      </w:rPr>
    </w:lvl>
    <w:lvl w:ilvl="6">
      <w:start w:val="0"/>
      <w:numFmt w:val="bullet"/>
      <w:lvlText w:val="•"/>
      <w:lvlJc w:val="left"/>
      <w:pPr>
        <w:ind w:left="6158" w:hanging="702"/>
      </w:pPr>
      <w:rPr>
        <w:rFonts w:hint="default"/>
        <w:lang w:val="zh-CN" w:eastAsia="zh-CN" w:bidi="zh-CN"/>
      </w:rPr>
    </w:lvl>
    <w:lvl w:ilvl="7">
      <w:start w:val="0"/>
      <w:numFmt w:val="bullet"/>
      <w:lvlText w:val="•"/>
      <w:lvlJc w:val="left"/>
      <w:pPr>
        <w:ind w:left="6955" w:hanging="702"/>
      </w:pPr>
      <w:rPr>
        <w:rFonts w:hint="default"/>
        <w:lang w:val="zh-CN" w:eastAsia="zh-CN" w:bidi="zh-CN"/>
      </w:rPr>
    </w:lvl>
    <w:lvl w:ilvl="8">
      <w:start w:val="0"/>
      <w:numFmt w:val="bullet"/>
      <w:lvlText w:val="•"/>
      <w:lvlJc w:val="left"/>
      <w:pPr>
        <w:ind w:left="7751" w:hanging="702"/>
      </w:pPr>
      <w:rPr>
        <w:rFonts w:hint="default"/>
        <w:lang w:val="zh-CN" w:eastAsia="zh-CN" w:bidi="zh-CN"/>
      </w:rPr>
    </w:lvl>
  </w:abstractNum>
  <w:abstractNum w:abstractNumId="16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62">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61">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60">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59">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58">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5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56">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55">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54">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15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9"/>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52">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5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50">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9"/>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49">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48">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7">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146">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6"/>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4">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2">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4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3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38">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3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3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35">
    <w:multiLevelType w:val="hybridMultilevel"/>
    <w:lvl w:ilvl="0">
      <w:start w:val="6"/>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3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3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32">
    <w:multiLevelType w:val="hybridMultilevel"/>
    <w:lvl w:ilvl="0">
      <w:start w:val="1"/>
      <w:numFmt w:val="decimal"/>
      <w:lvlText w:val="%1."/>
      <w:lvlJc w:val="left"/>
      <w:pPr>
        <w:ind w:left="113" w:hanging="429"/>
        <w:jc w:val="left"/>
      </w:pPr>
      <w:rPr>
        <w:rFonts w:hint="default" w:ascii="Times New Roman" w:hAnsi="Times New Roman" w:eastAsia="Times New Roman" w:cs="Times New Roman"/>
        <w:b/>
        <w:bCs/>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31">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30">
    <w:multiLevelType w:val="hybridMultilevel"/>
    <w:lvl w:ilvl="0">
      <w:start w:val="1"/>
      <w:numFmt w:val="decimal"/>
      <w:lvlText w:val="%1."/>
      <w:lvlJc w:val="left"/>
      <w:pPr>
        <w:ind w:left="113" w:hanging="429"/>
        <w:jc w:val="left"/>
      </w:pPr>
      <w:rPr>
        <w:rFonts w:hint="default" w:ascii="Times New Roman" w:hAnsi="Times New Roman" w:eastAsia="Times New Roman" w:cs="Times New Roman"/>
        <w:b/>
        <w:bCs/>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29">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24"/>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28">
    <w:multiLevelType w:val="hybridMultilevel"/>
    <w:lvl w:ilvl="0">
      <w:start w:val="1"/>
      <w:numFmt w:val="decimal"/>
      <w:lvlText w:val="%1."/>
      <w:lvlJc w:val="left"/>
      <w:pPr>
        <w:ind w:left="113" w:hanging="429"/>
        <w:jc w:val="left"/>
      </w:pPr>
      <w:rPr>
        <w:rFonts w:hint="default" w:ascii="Times New Roman" w:hAnsi="Times New Roman" w:eastAsia="Times New Roman" w:cs="Times New Roman"/>
        <w:b/>
        <w:bCs/>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2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26">
    <w:multiLevelType w:val="hybridMultilevel"/>
    <w:lvl w:ilvl="0">
      <w:start w:val="1"/>
      <w:numFmt w:val="decimal"/>
      <w:lvlText w:val="%1."/>
      <w:lvlJc w:val="left"/>
      <w:pPr>
        <w:ind w:left="113" w:hanging="429"/>
        <w:jc w:val="left"/>
      </w:pPr>
      <w:rPr>
        <w:rFonts w:hint="default" w:ascii="Times New Roman" w:hAnsi="Times New Roman" w:eastAsia="Times New Roman" w:cs="Times New Roman"/>
        <w:b/>
        <w:bCs/>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2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24">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23">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2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2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20">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1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4"/>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1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17">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33"/>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1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15">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14">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1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12">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1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1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09">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08">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07">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10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0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04">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10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02">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6"/>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0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100">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99">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98">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9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96">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9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9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9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9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91">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9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8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88">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87">
    <w:multiLevelType w:val="hybridMultilevel"/>
    <w:lvl w:ilvl="0">
      <w:start w:val="1"/>
      <w:numFmt w:val="decimal"/>
      <w:lvlText w:val="（%1）"/>
      <w:lvlJc w:val="left"/>
      <w:pPr>
        <w:ind w:left="1375" w:hanging="702"/>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2"/>
      </w:pPr>
      <w:rPr>
        <w:rFonts w:hint="default"/>
        <w:lang w:val="zh-CN" w:eastAsia="zh-CN" w:bidi="zh-CN"/>
      </w:rPr>
    </w:lvl>
    <w:lvl w:ilvl="2">
      <w:start w:val="0"/>
      <w:numFmt w:val="bullet"/>
      <w:lvlText w:val="•"/>
      <w:lvlJc w:val="left"/>
      <w:pPr>
        <w:ind w:left="2972" w:hanging="702"/>
      </w:pPr>
      <w:rPr>
        <w:rFonts w:hint="default"/>
        <w:lang w:val="zh-CN" w:eastAsia="zh-CN" w:bidi="zh-CN"/>
      </w:rPr>
    </w:lvl>
    <w:lvl w:ilvl="3">
      <w:start w:val="0"/>
      <w:numFmt w:val="bullet"/>
      <w:lvlText w:val="•"/>
      <w:lvlJc w:val="left"/>
      <w:pPr>
        <w:ind w:left="3769" w:hanging="702"/>
      </w:pPr>
      <w:rPr>
        <w:rFonts w:hint="default"/>
        <w:lang w:val="zh-CN" w:eastAsia="zh-CN" w:bidi="zh-CN"/>
      </w:rPr>
    </w:lvl>
    <w:lvl w:ilvl="4">
      <w:start w:val="0"/>
      <w:numFmt w:val="bullet"/>
      <w:lvlText w:val="•"/>
      <w:lvlJc w:val="left"/>
      <w:pPr>
        <w:ind w:left="4565" w:hanging="702"/>
      </w:pPr>
      <w:rPr>
        <w:rFonts w:hint="default"/>
        <w:lang w:val="zh-CN" w:eastAsia="zh-CN" w:bidi="zh-CN"/>
      </w:rPr>
    </w:lvl>
    <w:lvl w:ilvl="5">
      <w:start w:val="0"/>
      <w:numFmt w:val="bullet"/>
      <w:lvlText w:val="•"/>
      <w:lvlJc w:val="left"/>
      <w:pPr>
        <w:ind w:left="5362" w:hanging="702"/>
      </w:pPr>
      <w:rPr>
        <w:rFonts w:hint="default"/>
        <w:lang w:val="zh-CN" w:eastAsia="zh-CN" w:bidi="zh-CN"/>
      </w:rPr>
    </w:lvl>
    <w:lvl w:ilvl="6">
      <w:start w:val="0"/>
      <w:numFmt w:val="bullet"/>
      <w:lvlText w:val="•"/>
      <w:lvlJc w:val="left"/>
      <w:pPr>
        <w:ind w:left="6158" w:hanging="702"/>
      </w:pPr>
      <w:rPr>
        <w:rFonts w:hint="default"/>
        <w:lang w:val="zh-CN" w:eastAsia="zh-CN" w:bidi="zh-CN"/>
      </w:rPr>
    </w:lvl>
    <w:lvl w:ilvl="7">
      <w:start w:val="0"/>
      <w:numFmt w:val="bullet"/>
      <w:lvlText w:val="•"/>
      <w:lvlJc w:val="left"/>
      <w:pPr>
        <w:ind w:left="6955" w:hanging="702"/>
      </w:pPr>
      <w:rPr>
        <w:rFonts w:hint="default"/>
        <w:lang w:val="zh-CN" w:eastAsia="zh-CN" w:bidi="zh-CN"/>
      </w:rPr>
    </w:lvl>
    <w:lvl w:ilvl="8">
      <w:start w:val="0"/>
      <w:numFmt w:val="bullet"/>
      <w:lvlText w:val="•"/>
      <w:lvlJc w:val="left"/>
      <w:pPr>
        <w:ind w:left="7751" w:hanging="702"/>
      </w:pPr>
      <w:rPr>
        <w:rFonts w:hint="default"/>
        <w:lang w:val="zh-CN" w:eastAsia="zh-CN" w:bidi="zh-CN"/>
      </w:rPr>
    </w:lvl>
  </w:abstractNum>
  <w:abstractNum w:abstractNumId="86">
    <w:multiLevelType w:val="hybridMultilevel"/>
    <w:lvl w:ilvl="0">
      <w:start w:val="1"/>
      <w:numFmt w:val="decimal"/>
      <w:lvlText w:val="（%1）"/>
      <w:lvlJc w:val="left"/>
      <w:pPr>
        <w:ind w:left="113" w:hanging="702"/>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1042" w:hanging="702"/>
      </w:pPr>
      <w:rPr>
        <w:rFonts w:hint="default"/>
        <w:lang w:val="zh-CN" w:eastAsia="zh-CN" w:bidi="zh-CN"/>
      </w:rPr>
    </w:lvl>
    <w:lvl w:ilvl="2">
      <w:start w:val="0"/>
      <w:numFmt w:val="bullet"/>
      <w:lvlText w:val="•"/>
      <w:lvlJc w:val="left"/>
      <w:pPr>
        <w:ind w:left="1964" w:hanging="702"/>
      </w:pPr>
      <w:rPr>
        <w:rFonts w:hint="default"/>
        <w:lang w:val="zh-CN" w:eastAsia="zh-CN" w:bidi="zh-CN"/>
      </w:rPr>
    </w:lvl>
    <w:lvl w:ilvl="3">
      <w:start w:val="0"/>
      <w:numFmt w:val="bullet"/>
      <w:lvlText w:val="•"/>
      <w:lvlJc w:val="left"/>
      <w:pPr>
        <w:ind w:left="2887" w:hanging="702"/>
      </w:pPr>
      <w:rPr>
        <w:rFonts w:hint="default"/>
        <w:lang w:val="zh-CN" w:eastAsia="zh-CN" w:bidi="zh-CN"/>
      </w:rPr>
    </w:lvl>
    <w:lvl w:ilvl="4">
      <w:start w:val="0"/>
      <w:numFmt w:val="bullet"/>
      <w:lvlText w:val="•"/>
      <w:lvlJc w:val="left"/>
      <w:pPr>
        <w:ind w:left="3809" w:hanging="702"/>
      </w:pPr>
      <w:rPr>
        <w:rFonts w:hint="default"/>
        <w:lang w:val="zh-CN" w:eastAsia="zh-CN" w:bidi="zh-CN"/>
      </w:rPr>
    </w:lvl>
    <w:lvl w:ilvl="5">
      <w:start w:val="0"/>
      <w:numFmt w:val="bullet"/>
      <w:lvlText w:val="•"/>
      <w:lvlJc w:val="left"/>
      <w:pPr>
        <w:ind w:left="4732" w:hanging="702"/>
      </w:pPr>
      <w:rPr>
        <w:rFonts w:hint="default"/>
        <w:lang w:val="zh-CN" w:eastAsia="zh-CN" w:bidi="zh-CN"/>
      </w:rPr>
    </w:lvl>
    <w:lvl w:ilvl="6">
      <w:start w:val="0"/>
      <w:numFmt w:val="bullet"/>
      <w:lvlText w:val="•"/>
      <w:lvlJc w:val="left"/>
      <w:pPr>
        <w:ind w:left="5654" w:hanging="702"/>
      </w:pPr>
      <w:rPr>
        <w:rFonts w:hint="default"/>
        <w:lang w:val="zh-CN" w:eastAsia="zh-CN" w:bidi="zh-CN"/>
      </w:rPr>
    </w:lvl>
    <w:lvl w:ilvl="7">
      <w:start w:val="0"/>
      <w:numFmt w:val="bullet"/>
      <w:lvlText w:val="•"/>
      <w:lvlJc w:val="left"/>
      <w:pPr>
        <w:ind w:left="6577" w:hanging="702"/>
      </w:pPr>
      <w:rPr>
        <w:rFonts w:hint="default"/>
        <w:lang w:val="zh-CN" w:eastAsia="zh-CN" w:bidi="zh-CN"/>
      </w:rPr>
    </w:lvl>
    <w:lvl w:ilvl="8">
      <w:start w:val="0"/>
      <w:numFmt w:val="bullet"/>
      <w:lvlText w:val="•"/>
      <w:lvlJc w:val="left"/>
      <w:pPr>
        <w:ind w:left="7499" w:hanging="702"/>
      </w:pPr>
      <w:rPr>
        <w:rFonts w:hint="default"/>
        <w:lang w:val="zh-CN" w:eastAsia="zh-CN" w:bidi="zh-CN"/>
      </w:rPr>
    </w:lvl>
  </w:abstractNum>
  <w:abstractNum w:abstractNumId="8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84">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83">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82">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3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81">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8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79">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1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7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77">
    <w:multiLevelType w:val="hybridMultilevel"/>
    <w:lvl w:ilvl="0">
      <w:start w:val="1"/>
      <w:numFmt w:val="decimal"/>
      <w:lvlText w:val="%1."/>
      <w:lvlJc w:val="left"/>
      <w:pPr>
        <w:ind w:left="1103" w:hanging="430"/>
        <w:jc w:val="left"/>
      </w:pPr>
      <w:rPr>
        <w:rFonts w:hint="default" w:ascii="Times New Roman" w:hAnsi="Times New Roman" w:eastAsia="Times New Roman" w:cs="Times New Roman"/>
        <w:spacing w:val="0"/>
        <w:w w:val="99"/>
        <w:sz w:val="26"/>
        <w:szCs w:val="26"/>
        <w:lang w:val="zh-CN" w:eastAsia="zh-CN" w:bidi="zh-CN"/>
      </w:rPr>
    </w:lvl>
    <w:lvl w:ilvl="1">
      <w:start w:val="0"/>
      <w:numFmt w:val="bullet"/>
      <w:lvlText w:val="•"/>
      <w:lvlJc w:val="left"/>
      <w:pPr>
        <w:ind w:left="1924" w:hanging="430"/>
      </w:pPr>
      <w:rPr>
        <w:rFonts w:hint="default"/>
        <w:lang w:val="zh-CN" w:eastAsia="zh-CN" w:bidi="zh-CN"/>
      </w:rPr>
    </w:lvl>
    <w:lvl w:ilvl="2">
      <w:start w:val="0"/>
      <w:numFmt w:val="bullet"/>
      <w:lvlText w:val="•"/>
      <w:lvlJc w:val="left"/>
      <w:pPr>
        <w:ind w:left="2748" w:hanging="430"/>
      </w:pPr>
      <w:rPr>
        <w:rFonts w:hint="default"/>
        <w:lang w:val="zh-CN" w:eastAsia="zh-CN" w:bidi="zh-CN"/>
      </w:rPr>
    </w:lvl>
    <w:lvl w:ilvl="3">
      <w:start w:val="0"/>
      <w:numFmt w:val="bullet"/>
      <w:lvlText w:val="•"/>
      <w:lvlJc w:val="left"/>
      <w:pPr>
        <w:ind w:left="3573" w:hanging="430"/>
      </w:pPr>
      <w:rPr>
        <w:rFonts w:hint="default"/>
        <w:lang w:val="zh-CN" w:eastAsia="zh-CN" w:bidi="zh-CN"/>
      </w:rPr>
    </w:lvl>
    <w:lvl w:ilvl="4">
      <w:start w:val="0"/>
      <w:numFmt w:val="bullet"/>
      <w:lvlText w:val="•"/>
      <w:lvlJc w:val="left"/>
      <w:pPr>
        <w:ind w:left="4397" w:hanging="430"/>
      </w:pPr>
      <w:rPr>
        <w:rFonts w:hint="default"/>
        <w:lang w:val="zh-CN" w:eastAsia="zh-CN" w:bidi="zh-CN"/>
      </w:rPr>
    </w:lvl>
    <w:lvl w:ilvl="5">
      <w:start w:val="0"/>
      <w:numFmt w:val="bullet"/>
      <w:lvlText w:val="•"/>
      <w:lvlJc w:val="left"/>
      <w:pPr>
        <w:ind w:left="5222" w:hanging="430"/>
      </w:pPr>
      <w:rPr>
        <w:rFonts w:hint="default"/>
        <w:lang w:val="zh-CN" w:eastAsia="zh-CN" w:bidi="zh-CN"/>
      </w:rPr>
    </w:lvl>
    <w:lvl w:ilvl="6">
      <w:start w:val="0"/>
      <w:numFmt w:val="bullet"/>
      <w:lvlText w:val="•"/>
      <w:lvlJc w:val="left"/>
      <w:pPr>
        <w:ind w:left="6046" w:hanging="430"/>
      </w:pPr>
      <w:rPr>
        <w:rFonts w:hint="default"/>
        <w:lang w:val="zh-CN" w:eastAsia="zh-CN" w:bidi="zh-CN"/>
      </w:rPr>
    </w:lvl>
    <w:lvl w:ilvl="7">
      <w:start w:val="0"/>
      <w:numFmt w:val="bullet"/>
      <w:lvlText w:val="•"/>
      <w:lvlJc w:val="left"/>
      <w:pPr>
        <w:ind w:left="6871" w:hanging="430"/>
      </w:pPr>
      <w:rPr>
        <w:rFonts w:hint="default"/>
        <w:lang w:val="zh-CN" w:eastAsia="zh-CN" w:bidi="zh-CN"/>
      </w:rPr>
    </w:lvl>
    <w:lvl w:ilvl="8">
      <w:start w:val="0"/>
      <w:numFmt w:val="bullet"/>
      <w:lvlText w:val="•"/>
      <w:lvlJc w:val="left"/>
      <w:pPr>
        <w:ind w:left="7695" w:hanging="430"/>
      </w:pPr>
      <w:rPr>
        <w:rFonts w:hint="default"/>
        <w:lang w:val="zh-CN" w:eastAsia="zh-CN" w:bidi="zh-CN"/>
      </w:rPr>
    </w:lvl>
  </w:abstractNum>
  <w:abstractNum w:abstractNumId="7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7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7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73">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7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71">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53"/>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7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6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68">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6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66">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65">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2"/>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6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63">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62">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61">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9"/>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60">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8"/>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5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5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1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5">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3">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2">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1">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5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4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6"/>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46">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1"/>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5">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4">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43">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2">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38">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7">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6">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9"/>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5">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4">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33">
    <w:multiLevelType w:val="hybridMultilevel"/>
    <w:lvl w:ilvl="0">
      <w:start w:val="1"/>
      <w:numFmt w:val="decimal"/>
      <w:lvlText w:val="%1."/>
      <w:lvlJc w:val="left"/>
      <w:pPr>
        <w:ind w:left="113"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32">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1">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30">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9">
    <w:multiLevelType w:val="hybridMultilevel"/>
    <w:lvl w:ilvl="0">
      <w:start w:val="1"/>
      <w:numFmt w:val="decimal"/>
      <w:lvlText w:val="%1."/>
      <w:lvlJc w:val="left"/>
      <w:pPr>
        <w:ind w:left="1094" w:hanging="421"/>
        <w:jc w:val="left"/>
      </w:pPr>
      <w:rPr>
        <w:rFonts w:hint="default" w:ascii="Times New Roman" w:hAnsi="Times New Roman" w:eastAsia="Times New Roman" w:cs="Times New Roman"/>
        <w:spacing w:val="-7"/>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2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27">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9"/>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6">
    <w:multiLevelType w:val="hybridMultilevel"/>
    <w:lvl w:ilvl="0">
      <w:start w:val="1"/>
      <w:numFmt w:val="decimal"/>
      <w:lvlText w:val="（%1）"/>
      <w:lvlJc w:val="left"/>
      <w:pPr>
        <w:ind w:left="113" w:hanging="715"/>
        <w:jc w:val="left"/>
      </w:pPr>
      <w:rPr>
        <w:rFonts w:hint="default" w:ascii="Arial Unicode MS" w:hAnsi="Arial Unicode MS" w:eastAsia="Arial Unicode MS" w:cs="Arial Unicode MS"/>
        <w:spacing w:val="-9"/>
        <w:w w:val="99"/>
        <w:sz w:val="26"/>
        <w:szCs w:val="26"/>
        <w:lang w:val="zh-CN" w:eastAsia="zh-CN" w:bidi="zh-CN"/>
      </w:rPr>
    </w:lvl>
    <w:lvl w:ilvl="1">
      <w:start w:val="0"/>
      <w:numFmt w:val="bullet"/>
      <w:lvlText w:val="•"/>
      <w:lvlJc w:val="left"/>
      <w:pPr>
        <w:ind w:left="1042" w:hanging="715"/>
      </w:pPr>
      <w:rPr>
        <w:rFonts w:hint="default"/>
        <w:lang w:val="zh-CN" w:eastAsia="zh-CN" w:bidi="zh-CN"/>
      </w:rPr>
    </w:lvl>
    <w:lvl w:ilvl="2">
      <w:start w:val="0"/>
      <w:numFmt w:val="bullet"/>
      <w:lvlText w:val="•"/>
      <w:lvlJc w:val="left"/>
      <w:pPr>
        <w:ind w:left="1964" w:hanging="715"/>
      </w:pPr>
      <w:rPr>
        <w:rFonts w:hint="default"/>
        <w:lang w:val="zh-CN" w:eastAsia="zh-CN" w:bidi="zh-CN"/>
      </w:rPr>
    </w:lvl>
    <w:lvl w:ilvl="3">
      <w:start w:val="0"/>
      <w:numFmt w:val="bullet"/>
      <w:lvlText w:val="•"/>
      <w:lvlJc w:val="left"/>
      <w:pPr>
        <w:ind w:left="2887" w:hanging="715"/>
      </w:pPr>
      <w:rPr>
        <w:rFonts w:hint="default"/>
        <w:lang w:val="zh-CN" w:eastAsia="zh-CN" w:bidi="zh-CN"/>
      </w:rPr>
    </w:lvl>
    <w:lvl w:ilvl="4">
      <w:start w:val="0"/>
      <w:numFmt w:val="bullet"/>
      <w:lvlText w:val="•"/>
      <w:lvlJc w:val="left"/>
      <w:pPr>
        <w:ind w:left="3809" w:hanging="715"/>
      </w:pPr>
      <w:rPr>
        <w:rFonts w:hint="default"/>
        <w:lang w:val="zh-CN" w:eastAsia="zh-CN" w:bidi="zh-CN"/>
      </w:rPr>
    </w:lvl>
    <w:lvl w:ilvl="5">
      <w:start w:val="0"/>
      <w:numFmt w:val="bullet"/>
      <w:lvlText w:val="•"/>
      <w:lvlJc w:val="left"/>
      <w:pPr>
        <w:ind w:left="4732" w:hanging="715"/>
      </w:pPr>
      <w:rPr>
        <w:rFonts w:hint="default"/>
        <w:lang w:val="zh-CN" w:eastAsia="zh-CN" w:bidi="zh-CN"/>
      </w:rPr>
    </w:lvl>
    <w:lvl w:ilvl="6">
      <w:start w:val="0"/>
      <w:numFmt w:val="bullet"/>
      <w:lvlText w:val="•"/>
      <w:lvlJc w:val="left"/>
      <w:pPr>
        <w:ind w:left="5654" w:hanging="715"/>
      </w:pPr>
      <w:rPr>
        <w:rFonts w:hint="default"/>
        <w:lang w:val="zh-CN" w:eastAsia="zh-CN" w:bidi="zh-CN"/>
      </w:rPr>
    </w:lvl>
    <w:lvl w:ilvl="7">
      <w:start w:val="0"/>
      <w:numFmt w:val="bullet"/>
      <w:lvlText w:val="•"/>
      <w:lvlJc w:val="left"/>
      <w:pPr>
        <w:ind w:left="6577" w:hanging="715"/>
      </w:pPr>
      <w:rPr>
        <w:rFonts w:hint="default"/>
        <w:lang w:val="zh-CN" w:eastAsia="zh-CN" w:bidi="zh-CN"/>
      </w:rPr>
    </w:lvl>
    <w:lvl w:ilvl="8">
      <w:start w:val="0"/>
      <w:numFmt w:val="bullet"/>
      <w:lvlText w:val="•"/>
      <w:lvlJc w:val="left"/>
      <w:pPr>
        <w:ind w:left="7499" w:hanging="715"/>
      </w:pPr>
      <w:rPr>
        <w:rFonts w:hint="default"/>
        <w:lang w:val="zh-CN" w:eastAsia="zh-CN" w:bidi="zh-CN"/>
      </w:rPr>
    </w:lvl>
  </w:abstractNum>
  <w:abstractNum w:abstractNumId="2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24">
    <w:multiLevelType w:val="hybridMultilevel"/>
    <w:lvl w:ilvl="0">
      <w:start w:val="1"/>
      <w:numFmt w:val="decimal"/>
      <w:lvlText w:val="%1."/>
      <w:lvlJc w:val="left"/>
      <w:pPr>
        <w:ind w:left="1102"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924" w:hanging="429"/>
      </w:pPr>
      <w:rPr>
        <w:rFonts w:hint="default"/>
        <w:lang w:val="zh-CN" w:eastAsia="zh-CN" w:bidi="zh-CN"/>
      </w:rPr>
    </w:lvl>
    <w:lvl w:ilvl="2">
      <w:start w:val="0"/>
      <w:numFmt w:val="bullet"/>
      <w:lvlText w:val="•"/>
      <w:lvlJc w:val="left"/>
      <w:pPr>
        <w:ind w:left="2748" w:hanging="429"/>
      </w:pPr>
      <w:rPr>
        <w:rFonts w:hint="default"/>
        <w:lang w:val="zh-CN" w:eastAsia="zh-CN" w:bidi="zh-CN"/>
      </w:rPr>
    </w:lvl>
    <w:lvl w:ilvl="3">
      <w:start w:val="0"/>
      <w:numFmt w:val="bullet"/>
      <w:lvlText w:val="•"/>
      <w:lvlJc w:val="left"/>
      <w:pPr>
        <w:ind w:left="3573" w:hanging="429"/>
      </w:pPr>
      <w:rPr>
        <w:rFonts w:hint="default"/>
        <w:lang w:val="zh-CN" w:eastAsia="zh-CN" w:bidi="zh-CN"/>
      </w:rPr>
    </w:lvl>
    <w:lvl w:ilvl="4">
      <w:start w:val="0"/>
      <w:numFmt w:val="bullet"/>
      <w:lvlText w:val="•"/>
      <w:lvlJc w:val="left"/>
      <w:pPr>
        <w:ind w:left="4397" w:hanging="429"/>
      </w:pPr>
      <w:rPr>
        <w:rFonts w:hint="default"/>
        <w:lang w:val="zh-CN" w:eastAsia="zh-CN" w:bidi="zh-CN"/>
      </w:rPr>
    </w:lvl>
    <w:lvl w:ilvl="5">
      <w:start w:val="0"/>
      <w:numFmt w:val="bullet"/>
      <w:lvlText w:val="•"/>
      <w:lvlJc w:val="left"/>
      <w:pPr>
        <w:ind w:left="5222" w:hanging="429"/>
      </w:pPr>
      <w:rPr>
        <w:rFonts w:hint="default"/>
        <w:lang w:val="zh-CN" w:eastAsia="zh-CN" w:bidi="zh-CN"/>
      </w:rPr>
    </w:lvl>
    <w:lvl w:ilvl="6">
      <w:start w:val="0"/>
      <w:numFmt w:val="bullet"/>
      <w:lvlText w:val="•"/>
      <w:lvlJc w:val="left"/>
      <w:pPr>
        <w:ind w:left="6046" w:hanging="429"/>
      </w:pPr>
      <w:rPr>
        <w:rFonts w:hint="default"/>
        <w:lang w:val="zh-CN" w:eastAsia="zh-CN" w:bidi="zh-CN"/>
      </w:rPr>
    </w:lvl>
    <w:lvl w:ilvl="7">
      <w:start w:val="0"/>
      <w:numFmt w:val="bullet"/>
      <w:lvlText w:val="•"/>
      <w:lvlJc w:val="left"/>
      <w:pPr>
        <w:ind w:left="6871" w:hanging="429"/>
      </w:pPr>
      <w:rPr>
        <w:rFonts w:hint="default"/>
        <w:lang w:val="zh-CN" w:eastAsia="zh-CN" w:bidi="zh-CN"/>
      </w:rPr>
    </w:lvl>
    <w:lvl w:ilvl="8">
      <w:start w:val="0"/>
      <w:numFmt w:val="bullet"/>
      <w:lvlText w:val="•"/>
      <w:lvlJc w:val="left"/>
      <w:pPr>
        <w:ind w:left="7695" w:hanging="429"/>
      </w:pPr>
      <w:rPr>
        <w:rFonts w:hint="default"/>
        <w:lang w:val="zh-CN" w:eastAsia="zh-CN" w:bidi="zh-CN"/>
      </w:rPr>
    </w:lvl>
  </w:abstractNum>
  <w:abstractNum w:abstractNumId="23">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0"/>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22">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0"/>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21">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20">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1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1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17">
    <w:multiLevelType w:val="hybridMultilevel"/>
    <w:lvl w:ilvl="0">
      <w:start w:val="1"/>
      <w:numFmt w:val="decimal"/>
      <w:lvlText w:val="（%1）"/>
      <w:lvlJc w:val="left"/>
      <w:pPr>
        <w:ind w:left="1375" w:hanging="702"/>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2"/>
      </w:pPr>
      <w:rPr>
        <w:rFonts w:hint="default"/>
        <w:lang w:val="zh-CN" w:eastAsia="zh-CN" w:bidi="zh-CN"/>
      </w:rPr>
    </w:lvl>
    <w:lvl w:ilvl="2">
      <w:start w:val="0"/>
      <w:numFmt w:val="bullet"/>
      <w:lvlText w:val="•"/>
      <w:lvlJc w:val="left"/>
      <w:pPr>
        <w:ind w:left="2972" w:hanging="702"/>
      </w:pPr>
      <w:rPr>
        <w:rFonts w:hint="default"/>
        <w:lang w:val="zh-CN" w:eastAsia="zh-CN" w:bidi="zh-CN"/>
      </w:rPr>
    </w:lvl>
    <w:lvl w:ilvl="3">
      <w:start w:val="0"/>
      <w:numFmt w:val="bullet"/>
      <w:lvlText w:val="•"/>
      <w:lvlJc w:val="left"/>
      <w:pPr>
        <w:ind w:left="3769" w:hanging="702"/>
      </w:pPr>
      <w:rPr>
        <w:rFonts w:hint="default"/>
        <w:lang w:val="zh-CN" w:eastAsia="zh-CN" w:bidi="zh-CN"/>
      </w:rPr>
    </w:lvl>
    <w:lvl w:ilvl="4">
      <w:start w:val="0"/>
      <w:numFmt w:val="bullet"/>
      <w:lvlText w:val="•"/>
      <w:lvlJc w:val="left"/>
      <w:pPr>
        <w:ind w:left="4565" w:hanging="702"/>
      </w:pPr>
      <w:rPr>
        <w:rFonts w:hint="default"/>
        <w:lang w:val="zh-CN" w:eastAsia="zh-CN" w:bidi="zh-CN"/>
      </w:rPr>
    </w:lvl>
    <w:lvl w:ilvl="5">
      <w:start w:val="0"/>
      <w:numFmt w:val="bullet"/>
      <w:lvlText w:val="•"/>
      <w:lvlJc w:val="left"/>
      <w:pPr>
        <w:ind w:left="5362" w:hanging="702"/>
      </w:pPr>
      <w:rPr>
        <w:rFonts w:hint="default"/>
        <w:lang w:val="zh-CN" w:eastAsia="zh-CN" w:bidi="zh-CN"/>
      </w:rPr>
    </w:lvl>
    <w:lvl w:ilvl="6">
      <w:start w:val="0"/>
      <w:numFmt w:val="bullet"/>
      <w:lvlText w:val="•"/>
      <w:lvlJc w:val="left"/>
      <w:pPr>
        <w:ind w:left="6158" w:hanging="702"/>
      </w:pPr>
      <w:rPr>
        <w:rFonts w:hint="default"/>
        <w:lang w:val="zh-CN" w:eastAsia="zh-CN" w:bidi="zh-CN"/>
      </w:rPr>
    </w:lvl>
    <w:lvl w:ilvl="7">
      <w:start w:val="0"/>
      <w:numFmt w:val="bullet"/>
      <w:lvlText w:val="•"/>
      <w:lvlJc w:val="left"/>
      <w:pPr>
        <w:ind w:left="6955" w:hanging="702"/>
      </w:pPr>
      <w:rPr>
        <w:rFonts w:hint="default"/>
        <w:lang w:val="zh-CN" w:eastAsia="zh-CN" w:bidi="zh-CN"/>
      </w:rPr>
    </w:lvl>
    <w:lvl w:ilvl="8">
      <w:start w:val="0"/>
      <w:numFmt w:val="bullet"/>
      <w:lvlText w:val="•"/>
      <w:lvlJc w:val="left"/>
      <w:pPr>
        <w:ind w:left="7751" w:hanging="702"/>
      </w:pPr>
      <w:rPr>
        <w:rFonts w:hint="default"/>
        <w:lang w:val="zh-CN" w:eastAsia="zh-CN" w:bidi="zh-CN"/>
      </w:rPr>
    </w:lvl>
  </w:abstractNum>
  <w:abstractNum w:abstractNumId="16">
    <w:multiLevelType w:val="hybridMultilevel"/>
    <w:lvl w:ilvl="0">
      <w:start w:val="1"/>
      <w:numFmt w:val="decimal"/>
      <w:lvlText w:val="（%1）"/>
      <w:lvlJc w:val="left"/>
      <w:pPr>
        <w:ind w:left="1375" w:hanging="702"/>
        <w:jc w:val="left"/>
      </w:pPr>
      <w:rPr>
        <w:rFonts w:hint="default" w:ascii="Arial Unicode MS" w:hAnsi="Arial Unicode MS" w:eastAsia="Arial Unicode MS" w:cs="Arial Unicode MS"/>
        <w:spacing w:val="-7"/>
        <w:w w:val="99"/>
        <w:sz w:val="26"/>
        <w:szCs w:val="26"/>
        <w:lang w:val="zh-CN" w:eastAsia="zh-CN" w:bidi="zh-CN"/>
      </w:rPr>
    </w:lvl>
    <w:lvl w:ilvl="1">
      <w:start w:val="0"/>
      <w:numFmt w:val="bullet"/>
      <w:lvlText w:val="•"/>
      <w:lvlJc w:val="left"/>
      <w:pPr>
        <w:ind w:left="2176" w:hanging="702"/>
      </w:pPr>
      <w:rPr>
        <w:rFonts w:hint="default"/>
        <w:lang w:val="zh-CN" w:eastAsia="zh-CN" w:bidi="zh-CN"/>
      </w:rPr>
    </w:lvl>
    <w:lvl w:ilvl="2">
      <w:start w:val="0"/>
      <w:numFmt w:val="bullet"/>
      <w:lvlText w:val="•"/>
      <w:lvlJc w:val="left"/>
      <w:pPr>
        <w:ind w:left="2972" w:hanging="702"/>
      </w:pPr>
      <w:rPr>
        <w:rFonts w:hint="default"/>
        <w:lang w:val="zh-CN" w:eastAsia="zh-CN" w:bidi="zh-CN"/>
      </w:rPr>
    </w:lvl>
    <w:lvl w:ilvl="3">
      <w:start w:val="0"/>
      <w:numFmt w:val="bullet"/>
      <w:lvlText w:val="•"/>
      <w:lvlJc w:val="left"/>
      <w:pPr>
        <w:ind w:left="3769" w:hanging="702"/>
      </w:pPr>
      <w:rPr>
        <w:rFonts w:hint="default"/>
        <w:lang w:val="zh-CN" w:eastAsia="zh-CN" w:bidi="zh-CN"/>
      </w:rPr>
    </w:lvl>
    <w:lvl w:ilvl="4">
      <w:start w:val="0"/>
      <w:numFmt w:val="bullet"/>
      <w:lvlText w:val="•"/>
      <w:lvlJc w:val="left"/>
      <w:pPr>
        <w:ind w:left="4565" w:hanging="702"/>
      </w:pPr>
      <w:rPr>
        <w:rFonts w:hint="default"/>
        <w:lang w:val="zh-CN" w:eastAsia="zh-CN" w:bidi="zh-CN"/>
      </w:rPr>
    </w:lvl>
    <w:lvl w:ilvl="5">
      <w:start w:val="0"/>
      <w:numFmt w:val="bullet"/>
      <w:lvlText w:val="•"/>
      <w:lvlJc w:val="left"/>
      <w:pPr>
        <w:ind w:left="5362" w:hanging="702"/>
      </w:pPr>
      <w:rPr>
        <w:rFonts w:hint="default"/>
        <w:lang w:val="zh-CN" w:eastAsia="zh-CN" w:bidi="zh-CN"/>
      </w:rPr>
    </w:lvl>
    <w:lvl w:ilvl="6">
      <w:start w:val="0"/>
      <w:numFmt w:val="bullet"/>
      <w:lvlText w:val="•"/>
      <w:lvlJc w:val="left"/>
      <w:pPr>
        <w:ind w:left="6158" w:hanging="702"/>
      </w:pPr>
      <w:rPr>
        <w:rFonts w:hint="default"/>
        <w:lang w:val="zh-CN" w:eastAsia="zh-CN" w:bidi="zh-CN"/>
      </w:rPr>
    </w:lvl>
    <w:lvl w:ilvl="7">
      <w:start w:val="0"/>
      <w:numFmt w:val="bullet"/>
      <w:lvlText w:val="•"/>
      <w:lvlJc w:val="left"/>
      <w:pPr>
        <w:ind w:left="6955" w:hanging="702"/>
      </w:pPr>
      <w:rPr>
        <w:rFonts w:hint="default"/>
        <w:lang w:val="zh-CN" w:eastAsia="zh-CN" w:bidi="zh-CN"/>
      </w:rPr>
    </w:lvl>
    <w:lvl w:ilvl="8">
      <w:start w:val="0"/>
      <w:numFmt w:val="bullet"/>
      <w:lvlText w:val="•"/>
      <w:lvlJc w:val="left"/>
      <w:pPr>
        <w:ind w:left="7751" w:hanging="702"/>
      </w:pPr>
      <w:rPr>
        <w:rFonts w:hint="default"/>
        <w:lang w:val="zh-CN" w:eastAsia="zh-CN" w:bidi="zh-CN"/>
      </w:rPr>
    </w:lvl>
  </w:abstractNum>
  <w:abstractNum w:abstractNumId="15">
    <w:multiLevelType w:val="hybridMultilevel"/>
    <w:lvl w:ilvl="0">
      <w:start w:val="1"/>
      <w:numFmt w:val="decimal"/>
      <w:lvlText w:val="%1."/>
      <w:lvlJc w:val="left"/>
      <w:pPr>
        <w:ind w:left="1095"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4">
    <w:multiLevelType w:val="hybridMultilevel"/>
    <w:lvl w:ilvl="0">
      <w:start w:val="1"/>
      <w:numFmt w:val="decimal"/>
      <w:lvlText w:val="%1."/>
      <w:lvlJc w:val="left"/>
      <w:pPr>
        <w:ind w:left="1094" w:hanging="421"/>
        <w:jc w:val="left"/>
      </w:pPr>
      <w:rPr>
        <w:rFonts w:hint="default" w:ascii="Times New Roman" w:hAnsi="Times New Roman" w:eastAsia="Times New Roman" w:cs="Times New Roman"/>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3">
    <w:multiLevelType w:val="hybridMultilevel"/>
    <w:lvl w:ilvl="0">
      <w:start w:val="1"/>
      <w:numFmt w:val="decimal"/>
      <w:lvlText w:val="%1."/>
      <w:lvlJc w:val="left"/>
      <w:pPr>
        <w:ind w:left="1095" w:hanging="421"/>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924" w:hanging="421"/>
      </w:pPr>
      <w:rPr>
        <w:rFonts w:hint="default"/>
        <w:lang w:val="zh-CN" w:eastAsia="zh-CN" w:bidi="zh-CN"/>
      </w:rPr>
    </w:lvl>
    <w:lvl w:ilvl="2">
      <w:start w:val="0"/>
      <w:numFmt w:val="bullet"/>
      <w:lvlText w:val="•"/>
      <w:lvlJc w:val="left"/>
      <w:pPr>
        <w:ind w:left="2748" w:hanging="421"/>
      </w:pPr>
      <w:rPr>
        <w:rFonts w:hint="default"/>
        <w:lang w:val="zh-CN" w:eastAsia="zh-CN" w:bidi="zh-CN"/>
      </w:rPr>
    </w:lvl>
    <w:lvl w:ilvl="3">
      <w:start w:val="0"/>
      <w:numFmt w:val="bullet"/>
      <w:lvlText w:val="•"/>
      <w:lvlJc w:val="left"/>
      <w:pPr>
        <w:ind w:left="3573" w:hanging="421"/>
      </w:pPr>
      <w:rPr>
        <w:rFonts w:hint="default"/>
        <w:lang w:val="zh-CN" w:eastAsia="zh-CN" w:bidi="zh-CN"/>
      </w:rPr>
    </w:lvl>
    <w:lvl w:ilvl="4">
      <w:start w:val="0"/>
      <w:numFmt w:val="bullet"/>
      <w:lvlText w:val="•"/>
      <w:lvlJc w:val="left"/>
      <w:pPr>
        <w:ind w:left="4397" w:hanging="421"/>
      </w:pPr>
      <w:rPr>
        <w:rFonts w:hint="default"/>
        <w:lang w:val="zh-CN" w:eastAsia="zh-CN" w:bidi="zh-CN"/>
      </w:rPr>
    </w:lvl>
    <w:lvl w:ilvl="5">
      <w:start w:val="0"/>
      <w:numFmt w:val="bullet"/>
      <w:lvlText w:val="•"/>
      <w:lvlJc w:val="left"/>
      <w:pPr>
        <w:ind w:left="5222" w:hanging="421"/>
      </w:pPr>
      <w:rPr>
        <w:rFonts w:hint="default"/>
        <w:lang w:val="zh-CN" w:eastAsia="zh-CN" w:bidi="zh-CN"/>
      </w:rPr>
    </w:lvl>
    <w:lvl w:ilvl="6">
      <w:start w:val="0"/>
      <w:numFmt w:val="bullet"/>
      <w:lvlText w:val="•"/>
      <w:lvlJc w:val="left"/>
      <w:pPr>
        <w:ind w:left="6046" w:hanging="421"/>
      </w:pPr>
      <w:rPr>
        <w:rFonts w:hint="default"/>
        <w:lang w:val="zh-CN" w:eastAsia="zh-CN" w:bidi="zh-CN"/>
      </w:rPr>
    </w:lvl>
    <w:lvl w:ilvl="7">
      <w:start w:val="0"/>
      <w:numFmt w:val="bullet"/>
      <w:lvlText w:val="•"/>
      <w:lvlJc w:val="left"/>
      <w:pPr>
        <w:ind w:left="6871" w:hanging="421"/>
      </w:pPr>
      <w:rPr>
        <w:rFonts w:hint="default"/>
        <w:lang w:val="zh-CN" w:eastAsia="zh-CN" w:bidi="zh-CN"/>
      </w:rPr>
    </w:lvl>
    <w:lvl w:ilvl="8">
      <w:start w:val="0"/>
      <w:numFmt w:val="bullet"/>
      <w:lvlText w:val="•"/>
      <w:lvlJc w:val="left"/>
      <w:pPr>
        <w:ind w:left="7695" w:hanging="421"/>
      </w:pPr>
      <w:rPr>
        <w:rFonts w:hint="default"/>
        <w:lang w:val="zh-CN" w:eastAsia="zh-CN" w:bidi="zh-CN"/>
      </w:rPr>
    </w:lvl>
  </w:abstractNum>
  <w:abstractNum w:abstractNumId="11">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4"/>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10">
    <w:multiLevelType w:val="hybridMultilevel"/>
    <w:lvl w:ilvl="0">
      <w:start w:val="1"/>
      <w:numFmt w:val="decimal"/>
      <w:lvlText w:val="（%1）"/>
      <w:lvlJc w:val="left"/>
      <w:pPr>
        <w:ind w:left="113" w:hanging="701"/>
        <w:jc w:val="left"/>
      </w:pPr>
      <w:rPr>
        <w:rFonts w:hint="default" w:ascii="Arial Unicode MS" w:hAnsi="Arial Unicode MS" w:eastAsia="Arial Unicode MS" w:cs="Arial Unicode MS"/>
        <w:spacing w:val="-1"/>
        <w:w w:val="99"/>
        <w:sz w:val="26"/>
        <w:szCs w:val="26"/>
        <w:lang w:val="zh-CN" w:eastAsia="zh-CN" w:bidi="zh-CN"/>
      </w:rPr>
    </w:lvl>
    <w:lvl w:ilvl="1">
      <w:start w:val="0"/>
      <w:numFmt w:val="bullet"/>
      <w:lvlText w:val="•"/>
      <w:lvlJc w:val="left"/>
      <w:pPr>
        <w:ind w:left="1042" w:hanging="701"/>
      </w:pPr>
      <w:rPr>
        <w:rFonts w:hint="default"/>
        <w:lang w:val="zh-CN" w:eastAsia="zh-CN" w:bidi="zh-CN"/>
      </w:rPr>
    </w:lvl>
    <w:lvl w:ilvl="2">
      <w:start w:val="0"/>
      <w:numFmt w:val="bullet"/>
      <w:lvlText w:val="•"/>
      <w:lvlJc w:val="left"/>
      <w:pPr>
        <w:ind w:left="1964" w:hanging="701"/>
      </w:pPr>
      <w:rPr>
        <w:rFonts w:hint="default"/>
        <w:lang w:val="zh-CN" w:eastAsia="zh-CN" w:bidi="zh-CN"/>
      </w:rPr>
    </w:lvl>
    <w:lvl w:ilvl="3">
      <w:start w:val="0"/>
      <w:numFmt w:val="bullet"/>
      <w:lvlText w:val="•"/>
      <w:lvlJc w:val="left"/>
      <w:pPr>
        <w:ind w:left="2887" w:hanging="701"/>
      </w:pPr>
      <w:rPr>
        <w:rFonts w:hint="default"/>
        <w:lang w:val="zh-CN" w:eastAsia="zh-CN" w:bidi="zh-CN"/>
      </w:rPr>
    </w:lvl>
    <w:lvl w:ilvl="4">
      <w:start w:val="0"/>
      <w:numFmt w:val="bullet"/>
      <w:lvlText w:val="•"/>
      <w:lvlJc w:val="left"/>
      <w:pPr>
        <w:ind w:left="3809" w:hanging="701"/>
      </w:pPr>
      <w:rPr>
        <w:rFonts w:hint="default"/>
        <w:lang w:val="zh-CN" w:eastAsia="zh-CN" w:bidi="zh-CN"/>
      </w:rPr>
    </w:lvl>
    <w:lvl w:ilvl="5">
      <w:start w:val="0"/>
      <w:numFmt w:val="bullet"/>
      <w:lvlText w:val="•"/>
      <w:lvlJc w:val="left"/>
      <w:pPr>
        <w:ind w:left="4732" w:hanging="701"/>
      </w:pPr>
      <w:rPr>
        <w:rFonts w:hint="default"/>
        <w:lang w:val="zh-CN" w:eastAsia="zh-CN" w:bidi="zh-CN"/>
      </w:rPr>
    </w:lvl>
    <w:lvl w:ilvl="6">
      <w:start w:val="0"/>
      <w:numFmt w:val="bullet"/>
      <w:lvlText w:val="•"/>
      <w:lvlJc w:val="left"/>
      <w:pPr>
        <w:ind w:left="5654" w:hanging="701"/>
      </w:pPr>
      <w:rPr>
        <w:rFonts w:hint="default"/>
        <w:lang w:val="zh-CN" w:eastAsia="zh-CN" w:bidi="zh-CN"/>
      </w:rPr>
    </w:lvl>
    <w:lvl w:ilvl="7">
      <w:start w:val="0"/>
      <w:numFmt w:val="bullet"/>
      <w:lvlText w:val="•"/>
      <w:lvlJc w:val="left"/>
      <w:pPr>
        <w:ind w:left="6577" w:hanging="701"/>
      </w:pPr>
      <w:rPr>
        <w:rFonts w:hint="default"/>
        <w:lang w:val="zh-CN" w:eastAsia="zh-CN" w:bidi="zh-CN"/>
      </w:rPr>
    </w:lvl>
    <w:lvl w:ilvl="8">
      <w:start w:val="0"/>
      <w:numFmt w:val="bullet"/>
      <w:lvlText w:val="•"/>
      <w:lvlJc w:val="left"/>
      <w:pPr>
        <w:ind w:left="7499" w:hanging="701"/>
      </w:pPr>
      <w:rPr>
        <w:rFonts w:hint="default"/>
        <w:lang w:val="zh-CN" w:eastAsia="zh-CN" w:bidi="zh-CN"/>
      </w:rPr>
    </w:lvl>
  </w:abstractNum>
  <w:abstractNum w:abstractNumId="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7">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5"/>
        <w:w w:val="99"/>
        <w:sz w:val="26"/>
        <w:szCs w:val="26"/>
        <w:lang w:val="zh-CN" w:eastAsia="zh-CN" w:bidi="zh-CN"/>
      </w:rPr>
    </w:lvl>
    <w:lvl w:ilvl="1">
      <w:start w:val="0"/>
      <w:numFmt w:val="bullet"/>
      <w:lvlText w:val="•"/>
      <w:lvlJc w:val="left"/>
      <w:pPr>
        <w:ind w:left="1042" w:hanging="424"/>
      </w:pPr>
      <w:rPr>
        <w:rFonts w:hint="default"/>
        <w:lang w:val="zh-CN" w:eastAsia="zh-CN" w:bidi="zh-CN"/>
      </w:rPr>
    </w:lvl>
    <w:lvl w:ilvl="2">
      <w:start w:val="0"/>
      <w:numFmt w:val="bullet"/>
      <w:lvlText w:val="•"/>
      <w:lvlJc w:val="left"/>
      <w:pPr>
        <w:ind w:left="1964" w:hanging="424"/>
      </w:pPr>
      <w:rPr>
        <w:rFonts w:hint="default"/>
        <w:lang w:val="zh-CN" w:eastAsia="zh-CN" w:bidi="zh-CN"/>
      </w:rPr>
    </w:lvl>
    <w:lvl w:ilvl="3">
      <w:start w:val="0"/>
      <w:numFmt w:val="bullet"/>
      <w:lvlText w:val="•"/>
      <w:lvlJc w:val="left"/>
      <w:pPr>
        <w:ind w:left="2887" w:hanging="424"/>
      </w:pPr>
      <w:rPr>
        <w:rFonts w:hint="default"/>
        <w:lang w:val="zh-CN" w:eastAsia="zh-CN" w:bidi="zh-CN"/>
      </w:rPr>
    </w:lvl>
    <w:lvl w:ilvl="4">
      <w:start w:val="0"/>
      <w:numFmt w:val="bullet"/>
      <w:lvlText w:val="•"/>
      <w:lvlJc w:val="left"/>
      <w:pPr>
        <w:ind w:left="3809" w:hanging="424"/>
      </w:pPr>
      <w:rPr>
        <w:rFonts w:hint="default"/>
        <w:lang w:val="zh-CN" w:eastAsia="zh-CN" w:bidi="zh-CN"/>
      </w:rPr>
    </w:lvl>
    <w:lvl w:ilvl="5">
      <w:start w:val="0"/>
      <w:numFmt w:val="bullet"/>
      <w:lvlText w:val="•"/>
      <w:lvlJc w:val="left"/>
      <w:pPr>
        <w:ind w:left="4732" w:hanging="424"/>
      </w:pPr>
      <w:rPr>
        <w:rFonts w:hint="default"/>
        <w:lang w:val="zh-CN" w:eastAsia="zh-CN" w:bidi="zh-CN"/>
      </w:rPr>
    </w:lvl>
    <w:lvl w:ilvl="6">
      <w:start w:val="0"/>
      <w:numFmt w:val="bullet"/>
      <w:lvlText w:val="•"/>
      <w:lvlJc w:val="left"/>
      <w:pPr>
        <w:ind w:left="5654" w:hanging="424"/>
      </w:pPr>
      <w:rPr>
        <w:rFonts w:hint="default"/>
        <w:lang w:val="zh-CN" w:eastAsia="zh-CN" w:bidi="zh-CN"/>
      </w:rPr>
    </w:lvl>
    <w:lvl w:ilvl="7">
      <w:start w:val="0"/>
      <w:numFmt w:val="bullet"/>
      <w:lvlText w:val="•"/>
      <w:lvlJc w:val="left"/>
      <w:pPr>
        <w:ind w:left="6577" w:hanging="424"/>
      </w:pPr>
      <w:rPr>
        <w:rFonts w:hint="default"/>
        <w:lang w:val="zh-CN" w:eastAsia="zh-CN" w:bidi="zh-CN"/>
      </w:rPr>
    </w:lvl>
    <w:lvl w:ilvl="8">
      <w:start w:val="0"/>
      <w:numFmt w:val="bullet"/>
      <w:lvlText w:val="•"/>
      <w:lvlJc w:val="left"/>
      <w:pPr>
        <w:ind w:left="7499" w:hanging="424"/>
      </w:pPr>
      <w:rPr>
        <w:rFonts w:hint="default"/>
        <w:lang w:val="zh-CN" w:eastAsia="zh-CN" w:bidi="zh-CN"/>
      </w:rPr>
    </w:lvl>
  </w:abstractNum>
  <w:abstractNum w:abstractNumId="6">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5">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26"/>
        <w:w w:val="99"/>
        <w:sz w:val="26"/>
        <w:szCs w:val="26"/>
        <w:lang w:val="zh-CN" w:eastAsia="zh-CN" w:bidi="zh-CN"/>
      </w:rPr>
    </w:lvl>
    <w:lvl w:ilvl="1">
      <w:start w:val="0"/>
      <w:numFmt w:val="bullet"/>
      <w:lvlText w:val="•"/>
      <w:lvlJc w:val="left"/>
      <w:pPr>
        <w:ind w:left="1042" w:hanging="421"/>
      </w:pPr>
      <w:rPr>
        <w:rFonts w:hint="default"/>
        <w:lang w:val="zh-CN" w:eastAsia="zh-CN" w:bidi="zh-CN"/>
      </w:rPr>
    </w:lvl>
    <w:lvl w:ilvl="2">
      <w:start w:val="0"/>
      <w:numFmt w:val="bullet"/>
      <w:lvlText w:val="•"/>
      <w:lvlJc w:val="left"/>
      <w:pPr>
        <w:ind w:left="1964" w:hanging="421"/>
      </w:pPr>
      <w:rPr>
        <w:rFonts w:hint="default"/>
        <w:lang w:val="zh-CN" w:eastAsia="zh-CN" w:bidi="zh-CN"/>
      </w:rPr>
    </w:lvl>
    <w:lvl w:ilvl="3">
      <w:start w:val="0"/>
      <w:numFmt w:val="bullet"/>
      <w:lvlText w:val="•"/>
      <w:lvlJc w:val="left"/>
      <w:pPr>
        <w:ind w:left="2887" w:hanging="421"/>
      </w:pPr>
      <w:rPr>
        <w:rFonts w:hint="default"/>
        <w:lang w:val="zh-CN" w:eastAsia="zh-CN" w:bidi="zh-CN"/>
      </w:rPr>
    </w:lvl>
    <w:lvl w:ilvl="4">
      <w:start w:val="0"/>
      <w:numFmt w:val="bullet"/>
      <w:lvlText w:val="•"/>
      <w:lvlJc w:val="left"/>
      <w:pPr>
        <w:ind w:left="3809" w:hanging="421"/>
      </w:pPr>
      <w:rPr>
        <w:rFonts w:hint="default"/>
        <w:lang w:val="zh-CN" w:eastAsia="zh-CN" w:bidi="zh-CN"/>
      </w:rPr>
    </w:lvl>
    <w:lvl w:ilvl="5">
      <w:start w:val="0"/>
      <w:numFmt w:val="bullet"/>
      <w:lvlText w:val="•"/>
      <w:lvlJc w:val="left"/>
      <w:pPr>
        <w:ind w:left="4732" w:hanging="421"/>
      </w:pPr>
      <w:rPr>
        <w:rFonts w:hint="default"/>
        <w:lang w:val="zh-CN" w:eastAsia="zh-CN" w:bidi="zh-CN"/>
      </w:rPr>
    </w:lvl>
    <w:lvl w:ilvl="6">
      <w:start w:val="0"/>
      <w:numFmt w:val="bullet"/>
      <w:lvlText w:val="•"/>
      <w:lvlJc w:val="left"/>
      <w:pPr>
        <w:ind w:left="5654" w:hanging="421"/>
      </w:pPr>
      <w:rPr>
        <w:rFonts w:hint="default"/>
        <w:lang w:val="zh-CN" w:eastAsia="zh-CN" w:bidi="zh-CN"/>
      </w:rPr>
    </w:lvl>
    <w:lvl w:ilvl="7">
      <w:start w:val="0"/>
      <w:numFmt w:val="bullet"/>
      <w:lvlText w:val="•"/>
      <w:lvlJc w:val="left"/>
      <w:pPr>
        <w:ind w:left="6577" w:hanging="421"/>
      </w:pPr>
      <w:rPr>
        <w:rFonts w:hint="default"/>
        <w:lang w:val="zh-CN" w:eastAsia="zh-CN" w:bidi="zh-CN"/>
      </w:rPr>
    </w:lvl>
    <w:lvl w:ilvl="8">
      <w:start w:val="0"/>
      <w:numFmt w:val="bullet"/>
      <w:lvlText w:val="•"/>
      <w:lvlJc w:val="left"/>
      <w:pPr>
        <w:ind w:left="7499" w:hanging="421"/>
      </w:pPr>
      <w:rPr>
        <w:rFonts w:hint="default"/>
        <w:lang w:val="zh-CN" w:eastAsia="zh-CN" w:bidi="zh-CN"/>
      </w:rPr>
    </w:lvl>
  </w:abstractNum>
  <w:abstractNum w:abstractNumId="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abstractNum w:abstractNumId="3">
    <w:multiLevelType w:val="hybridMultilevel"/>
    <w:lvl w:ilvl="0">
      <w:start w:val="1"/>
      <w:numFmt w:val="decimal"/>
      <w:lvlText w:val="（%1）"/>
      <w:lvlJc w:val="left"/>
      <w:pPr>
        <w:ind w:left="1374" w:hanging="701"/>
        <w:jc w:val="left"/>
      </w:pPr>
      <w:rPr>
        <w:rFonts w:hint="default" w:ascii="Arial Unicode MS" w:hAnsi="Arial Unicode MS" w:eastAsia="Arial Unicode MS" w:cs="Arial Unicode MS"/>
        <w:spacing w:val="-35"/>
        <w:w w:val="99"/>
        <w:sz w:val="26"/>
        <w:szCs w:val="26"/>
        <w:lang w:val="zh-CN" w:eastAsia="zh-CN" w:bidi="zh-CN"/>
      </w:rPr>
    </w:lvl>
    <w:lvl w:ilvl="1">
      <w:start w:val="0"/>
      <w:numFmt w:val="bullet"/>
      <w:lvlText w:val="•"/>
      <w:lvlJc w:val="left"/>
      <w:pPr>
        <w:ind w:left="2176" w:hanging="701"/>
      </w:pPr>
      <w:rPr>
        <w:rFonts w:hint="default"/>
        <w:lang w:val="zh-CN" w:eastAsia="zh-CN" w:bidi="zh-CN"/>
      </w:rPr>
    </w:lvl>
    <w:lvl w:ilvl="2">
      <w:start w:val="0"/>
      <w:numFmt w:val="bullet"/>
      <w:lvlText w:val="•"/>
      <w:lvlJc w:val="left"/>
      <w:pPr>
        <w:ind w:left="2972" w:hanging="701"/>
      </w:pPr>
      <w:rPr>
        <w:rFonts w:hint="default"/>
        <w:lang w:val="zh-CN" w:eastAsia="zh-CN" w:bidi="zh-CN"/>
      </w:rPr>
    </w:lvl>
    <w:lvl w:ilvl="3">
      <w:start w:val="0"/>
      <w:numFmt w:val="bullet"/>
      <w:lvlText w:val="•"/>
      <w:lvlJc w:val="left"/>
      <w:pPr>
        <w:ind w:left="3769" w:hanging="701"/>
      </w:pPr>
      <w:rPr>
        <w:rFonts w:hint="default"/>
        <w:lang w:val="zh-CN" w:eastAsia="zh-CN" w:bidi="zh-CN"/>
      </w:rPr>
    </w:lvl>
    <w:lvl w:ilvl="4">
      <w:start w:val="0"/>
      <w:numFmt w:val="bullet"/>
      <w:lvlText w:val="•"/>
      <w:lvlJc w:val="left"/>
      <w:pPr>
        <w:ind w:left="4565" w:hanging="701"/>
      </w:pPr>
      <w:rPr>
        <w:rFonts w:hint="default"/>
        <w:lang w:val="zh-CN" w:eastAsia="zh-CN" w:bidi="zh-CN"/>
      </w:rPr>
    </w:lvl>
    <w:lvl w:ilvl="5">
      <w:start w:val="0"/>
      <w:numFmt w:val="bullet"/>
      <w:lvlText w:val="•"/>
      <w:lvlJc w:val="left"/>
      <w:pPr>
        <w:ind w:left="5362" w:hanging="701"/>
      </w:pPr>
      <w:rPr>
        <w:rFonts w:hint="default"/>
        <w:lang w:val="zh-CN" w:eastAsia="zh-CN" w:bidi="zh-CN"/>
      </w:rPr>
    </w:lvl>
    <w:lvl w:ilvl="6">
      <w:start w:val="0"/>
      <w:numFmt w:val="bullet"/>
      <w:lvlText w:val="•"/>
      <w:lvlJc w:val="left"/>
      <w:pPr>
        <w:ind w:left="6158" w:hanging="701"/>
      </w:pPr>
      <w:rPr>
        <w:rFonts w:hint="default"/>
        <w:lang w:val="zh-CN" w:eastAsia="zh-CN" w:bidi="zh-CN"/>
      </w:rPr>
    </w:lvl>
    <w:lvl w:ilvl="7">
      <w:start w:val="0"/>
      <w:numFmt w:val="bullet"/>
      <w:lvlText w:val="•"/>
      <w:lvlJc w:val="left"/>
      <w:pPr>
        <w:ind w:left="6955" w:hanging="701"/>
      </w:pPr>
      <w:rPr>
        <w:rFonts w:hint="default"/>
        <w:lang w:val="zh-CN" w:eastAsia="zh-CN" w:bidi="zh-CN"/>
      </w:rPr>
    </w:lvl>
    <w:lvl w:ilvl="8">
      <w:start w:val="0"/>
      <w:numFmt w:val="bullet"/>
      <w:lvlText w:val="•"/>
      <w:lvlJc w:val="left"/>
      <w:pPr>
        <w:ind w:left="7751" w:hanging="701"/>
      </w:pPr>
      <w:rPr>
        <w:rFonts w:hint="default"/>
        <w:lang w:val="zh-CN" w:eastAsia="zh-CN" w:bidi="zh-CN"/>
      </w:rPr>
    </w:lvl>
  </w:abstractNum>
  <w:abstractNum w:abstractNumId="2">
    <w:multiLevelType w:val="hybridMultilevel"/>
    <w:lvl w:ilvl="0">
      <w:start w:val="1"/>
      <w:numFmt w:val="decimal"/>
      <w:lvlText w:val="（%1）"/>
      <w:lvlJc w:val="left"/>
      <w:pPr>
        <w:ind w:left="1379" w:hanging="706"/>
        <w:jc w:val="left"/>
      </w:pPr>
      <w:rPr>
        <w:rFonts w:hint="default" w:ascii="Arial Unicode MS" w:hAnsi="Arial Unicode MS" w:eastAsia="Arial Unicode MS" w:cs="Arial Unicode MS"/>
        <w:spacing w:val="-14"/>
        <w:w w:val="99"/>
        <w:sz w:val="26"/>
        <w:szCs w:val="26"/>
        <w:lang w:val="zh-CN" w:eastAsia="zh-CN" w:bidi="zh-CN"/>
      </w:rPr>
    </w:lvl>
    <w:lvl w:ilvl="1">
      <w:start w:val="0"/>
      <w:numFmt w:val="bullet"/>
      <w:lvlText w:val="•"/>
      <w:lvlJc w:val="left"/>
      <w:pPr>
        <w:ind w:left="2176" w:hanging="706"/>
      </w:pPr>
      <w:rPr>
        <w:rFonts w:hint="default"/>
        <w:lang w:val="zh-CN" w:eastAsia="zh-CN" w:bidi="zh-CN"/>
      </w:rPr>
    </w:lvl>
    <w:lvl w:ilvl="2">
      <w:start w:val="0"/>
      <w:numFmt w:val="bullet"/>
      <w:lvlText w:val="•"/>
      <w:lvlJc w:val="left"/>
      <w:pPr>
        <w:ind w:left="2972" w:hanging="706"/>
      </w:pPr>
      <w:rPr>
        <w:rFonts w:hint="default"/>
        <w:lang w:val="zh-CN" w:eastAsia="zh-CN" w:bidi="zh-CN"/>
      </w:rPr>
    </w:lvl>
    <w:lvl w:ilvl="3">
      <w:start w:val="0"/>
      <w:numFmt w:val="bullet"/>
      <w:lvlText w:val="•"/>
      <w:lvlJc w:val="left"/>
      <w:pPr>
        <w:ind w:left="3769" w:hanging="706"/>
      </w:pPr>
      <w:rPr>
        <w:rFonts w:hint="default"/>
        <w:lang w:val="zh-CN" w:eastAsia="zh-CN" w:bidi="zh-CN"/>
      </w:rPr>
    </w:lvl>
    <w:lvl w:ilvl="4">
      <w:start w:val="0"/>
      <w:numFmt w:val="bullet"/>
      <w:lvlText w:val="•"/>
      <w:lvlJc w:val="left"/>
      <w:pPr>
        <w:ind w:left="4565" w:hanging="706"/>
      </w:pPr>
      <w:rPr>
        <w:rFonts w:hint="default"/>
        <w:lang w:val="zh-CN" w:eastAsia="zh-CN" w:bidi="zh-CN"/>
      </w:rPr>
    </w:lvl>
    <w:lvl w:ilvl="5">
      <w:start w:val="0"/>
      <w:numFmt w:val="bullet"/>
      <w:lvlText w:val="•"/>
      <w:lvlJc w:val="left"/>
      <w:pPr>
        <w:ind w:left="5362" w:hanging="706"/>
      </w:pPr>
      <w:rPr>
        <w:rFonts w:hint="default"/>
        <w:lang w:val="zh-CN" w:eastAsia="zh-CN" w:bidi="zh-CN"/>
      </w:rPr>
    </w:lvl>
    <w:lvl w:ilvl="6">
      <w:start w:val="0"/>
      <w:numFmt w:val="bullet"/>
      <w:lvlText w:val="•"/>
      <w:lvlJc w:val="left"/>
      <w:pPr>
        <w:ind w:left="6158" w:hanging="706"/>
      </w:pPr>
      <w:rPr>
        <w:rFonts w:hint="default"/>
        <w:lang w:val="zh-CN" w:eastAsia="zh-CN" w:bidi="zh-CN"/>
      </w:rPr>
    </w:lvl>
    <w:lvl w:ilvl="7">
      <w:start w:val="0"/>
      <w:numFmt w:val="bullet"/>
      <w:lvlText w:val="•"/>
      <w:lvlJc w:val="left"/>
      <w:pPr>
        <w:ind w:left="6955" w:hanging="706"/>
      </w:pPr>
      <w:rPr>
        <w:rFonts w:hint="default"/>
        <w:lang w:val="zh-CN" w:eastAsia="zh-CN" w:bidi="zh-CN"/>
      </w:rPr>
    </w:lvl>
    <w:lvl w:ilvl="8">
      <w:start w:val="0"/>
      <w:numFmt w:val="bullet"/>
      <w:lvlText w:val="•"/>
      <w:lvlJc w:val="left"/>
      <w:pPr>
        <w:ind w:left="7751" w:hanging="706"/>
      </w:pPr>
      <w:rPr>
        <w:rFonts w:hint="default"/>
        <w:lang w:val="zh-CN" w:eastAsia="zh-CN" w:bidi="zh-CN"/>
      </w:rPr>
    </w:lvl>
  </w:abstractNum>
  <w:abstractNum w:abstractNumId="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8"/>
        <w:w w:val="99"/>
        <w:sz w:val="26"/>
        <w:szCs w:val="26"/>
        <w:lang w:val="zh-CN" w:eastAsia="zh-CN" w:bidi="zh-CN"/>
      </w:rPr>
    </w:lvl>
    <w:lvl w:ilvl="1">
      <w:start w:val="0"/>
      <w:numFmt w:val="bullet"/>
      <w:lvlText w:val="•"/>
      <w:lvlJc w:val="left"/>
      <w:pPr>
        <w:ind w:left="1042" w:hanging="430"/>
      </w:pPr>
      <w:rPr>
        <w:rFonts w:hint="default"/>
        <w:lang w:val="zh-CN" w:eastAsia="zh-CN" w:bidi="zh-CN"/>
      </w:rPr>
    </w:lvl>
    <w:lvl w:ilvl="2">
      <w:start w:val="0"/>
      <w:numFmt w:val="bullet"/>
      <w:lvlText w:val="•"/>
      <w:lvlJc w:val="left"/>
      <w:pPr>
        <w:ind w:left="1964" w:hanging="430"/>
      </w:pPr>
      <w:rPr>
        <w:rFonts w:hint="default"/>
        <w:lang w:val="zh-CN" w:eastAsia="zh-CN" w:bidi="zh-CN"/>
      </w:rPr>
    </w:lvl>
    <w:lvl w:ilvl="3">
      <w:start w:val="0"/>
      <w:numFmt w:val="bullet"/>
      <w:lvlText w:val="•"/>
      <w:lvlJc w:val="left"/>
      <w:pPr>
        <w:ind w:left="2887" w:hanging="430"/>
      </w:pPr>
      <w:rPr>
        <w:rFonts w:hint="default"/>
        <w:lang w:val="zh-CN" w:eastAsia="zh-CN" w:bidi="zh-CN"/>
      </w:rPr>
    </w:lvl>
    <w:lvl w:ilvl="4">
      <w:start w:val="0"/>
      <w:numFmt w:val="bullet"/>
      <w:lvlText w:val="•"/>
      <w:lvlJc w:val="left"/>
      <w:pPr>
        <w:ind w:left="3809" w:hanging="430"/>
      </w:pPr>
      <w:rPr>
        <w:rFonts w:hint="default"/>
        <w:lang w:val="zh-CN" w:eastAsia="zh-CN" w:bidi="zh-CN"/>
      </w:rPr>
    </w:lvl>
    <w:lvl w:ilvl="5">
      <w:start w:val="0"/>
      <w:numFmt w:val="bullet"/>
      <w:lvlText w:val="•"/>
      <w:lvlJc w:val="left"/>
      <w:pPr>
        <w:ind w:left="4732" w:hanging="430"/>
      </w:pPr>
      <w:rPr>
        <w:rFonts w:hint="default"/>
        <w:lang w:val="zh-CN" w:eastAsia="zh-CN" w:bidi="zh-CN"/>
      </w:rPr>
    </w:lvl>
    <w:lvl w:ilvl="6">
      <w:start w:val="0"/>
      <w:numFmt w:val="bullet"/>
      <w:lvlText w:val="•"/>
      <w:lvlJc w:val="left"/>
      <w:pPr>
        <w:ind w:left="5654" w:hanging="430"/>
      </w:pPr>
      <w:rPr>
        <w:rFonts w:hint="default"/>
        <w:lang w:val="zh-CN" w:eastAsia="zh-CN" w:bidi="zh-CN"/>
      </w:rPr>
    </w:lvl>
    <w:lvl w:ilvl="7">
      <w:start w:val="0"/>
      <w:numFmt w:val="bullet"/>
      <w:lvlText w:val="•"/>
      <w:lvlJc w:val="left"/>
      <w:pPr>
        <w:ind w:left="6577" w:hanging="430"/>
      </w:pPr>
      <w:rPr>
        <w:rFonts w:hint="default"/>
        <w:lang w:val="zh-CN" w:eastAsia="zh-CN" w:bidi="zh-CN"/>
      </w:rPr>
    </w:lvl>
    <w:lvl w:ilvl="8">
      <w:start w:val="0"/>
      <w:numFmt w:val="bullet"/>
      <w:lvlText w:val="•"/>
      <w:lvlJc w:val="left"/>
      <w:pPr>
        <w:ind w:left="7499" w:hanging="430"/>
      </w:pPr>
      <w:rPr>
        <w:rFonts w:hint="default"/>
        <w:lang w:val="zh-CN" w:eastAsia="zh-CN" w:bidi="zh-CN"/>
      </w:rPr>
    </w:lvl>
  </w:abstractNum>
  <w:abstractNum w:abstractNumId="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4"/>
        <w:w w:val="99"/>
        <w:sz w:val="26"/>
        <w:szCs w:val="26"/>
        <w:lang w:val="zh-CN" w:eastAsia="zh-CN" w:bidi="zh-CN"/>
      </w:rPr>
    </w:lvl>
    <w:lvl w:ilvl="1">
      <w:start w:val="0"/>
      <w:numFmt w:val="bullet"/>
      <w:lvlText w:val="•"/>
      <w:lvlJc w:val="left"/>
      <w:pPr>
        <w:ind w:left="1042" w:hanging="429"/>
      </w:pPr>
      <w:rPr>
        <w:rFonts w:hint="default"/>
        <w:lang w:val="zh-CN" w:eastAsia="zh-CN" w:bidi="zh-CN"/>
      </w:rPr>
    </w:lvl>
    <w:lvl w:ilvl="2">
      <w:start w:val="0"/>
      <w:numFmt w:val="bullet"/>
      <w:lvlText w:val="•"/>
      <w:lvlJc w:val="left"/>
      <w:pPr>
        <w:ind w:left="1964" w:hanging="429"/>
      </w:pPr>
      <w:rPr>
        <w:rFonts w:hint="default"/>
        <w:lang w:val="zh-CN" w:eastAsia="zh-CN" w:bidi="zh-CN"/>
      </w:rPr>
    </w:lvl>
    <w:lvl w:ilvl="3">
      <w:start w:val="0"/>
      <w:numFmt w:val="bullet"/>
      <w:lvlText w:val="•"/>
      <w:lvlJc w:val="left"/>
      <w:pPr>
        <w:ind w:left="2887" w:hanging="429"/>
      </w:pPr>
      <w:rPr>
        <w:rFonts w:hint="default"/>
        <w:lang w:val="zh-CN" w:eastAsia="zh-CN" w:bidi="zh-CN"/>
      </w:rPr>
    </w:lvl>
    <w:lvl w:ilvl="4">
      <w:start w:val="0"/>
      <w:numFmt w:val="bullet"/>
      <w:lvlText w:val="•"/>
      <w:lvlJc w:val="left"/>
      <w:pPr>
        <w:ind w:left="3809" w:hanging="429"/>
      </w:pPr>
      <w:rPr>
        <w:rFonts w:hint="default"/>
        <w:lang w:val="zh-CN" w:eastAsia="zh-CN" w:bidi="zh-CN"/>
      </w:rPr>
    </w:lvl>
    <w:lvl w:ilvl="5">
      <w:start w:val="0"/>
      <w:numFmt w:val="bullet"/>
      <w:lvlText w:val="•"/>
      <w:lvlJc w:val="left"/>
      <w:pPr>
        <w:ind w:left="4732" w:hanging="429"/>
      </w:pPr>
      <w:rPr>
        <w:rFonts w:hint="default"/>
        <w:lang w:val="zh-CN" w:eastAsia="zh-CN" w:bidi="zh-CN"/>
      </w:rPr>
    </w:lvl>
    <w:lvl w:ilvl="6">
      <w:start w:val="0"/>
      <w:numFmt w:val="bullet"/>
      <w:lvlText w:val="•"/>
      <w:lvlJc w:val="left"/>
      <w:pPr>
        <w:ind w:left="5654" w:hanging="429"/>
      </w:pPr>
      <w:rPr>
        <w:rFonts w:hint="default"/>
        <w:lang w:val="zh-CN" w:eastAsia="zh-CN" w:bidi="zh-CN"/>
      </w:rPr>
    </w:lvl>
    <w:lvl w:ilvl="7">
      <w:start w:val="0"/>
      <w:numFmt w:val="bullet"/>
      <w:lvlText w:val="•"/>
      <w:lvlJc w:val="left"/>
      <w:pPr>
        <w:ind w:left="6577" w:hanging="429"/>
      </w:pPr>
      <w:rPr>
        <w:rFonts w:hint="default"/>
        <w:lang w:val="zh-CN" w:eastAsia="zh-CN" w:bidi="zh-CN"/>
      </w:rPr>
    </w:lvl>
    <w:lvl w:ilvl="8">
      <w:start w:val="0"/>
      <w:numFmt w:val="bullet"/>
      <w:lvlText w:val="•"/>
      <w:lvlJc w:val="left"/>
      <w:pPr>
        <w:ind w:left="7499" w:hanging="429"/>
      </w:pPr>
      <w:rPr>
        <w:rFonts w:hint="default"/>
        <w:lang w:val="zh-CN" w:eastAsia="zh-CN" w:bidi="zh-CN"/>
      </w:rPr>
    </w:lvl>
  </w:abstractNum>
  <w:num w:numId="599">
    <w:abstractNumId w:val="598"/>
  </w:num>
  <w:num w:numId="475">
    <w:abstractNumId w:val="474"/>
  </w:num>
  <w:num w:numId="473">
    <w:abstractNumId w:val="472"/>
  </w:num>
  <w:num w:numId="450">
    <w:abstractNumId w:val="449"/>
  </w:num>
  <w:num w:numId="370">
    <w:abstractNumId w:val="369"/>
  </w:num>
  <w:num w:numId="183">
    <w:abstractNumId w:val="182"/>
  </w:num>
  <w:num w:numId="41">
    <w:abstractNumId w:val="40"/>
  </w:num>
  <w:num w:numId="13">
    <w:abstractNumId w:val="12"/>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1">
    <w:abstractNumId w:val="600"/>
  </w:num>
  <w:num w:numId="600">
    <w:abstractNumId w:val="599"/>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5">
    <w:abstractNumId w:val="554"/>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4">
    <w:abstractNumId w:val="473"/>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zh-CN" w:eastAsia="zh-CN" w:bidi="zh-CN"/>
    </w:rPr>
  </w:style>
  <w:style w:styleId="BodyText" w:type="paragraph">
    <w:name w:val="Body Text"/>
    <w:basedOn w:val="Normal"/>
    <w:uiPriority w:val="1"/>
    <w:qFormat/>
    <w:pPr>
      <w:ind w:left="113"/>
    </w:pPr>
    <w:rPr>
      <w:rFonts w:ascii="Arial Unicode MS" w:hAnsi="Arial Unicode MS" w:eastAsia="Arial Unicode MS" w:cs="Arial Unicode MS"/>
      <w:sz w:val="28"/>
      <w:szCs w:val="28"/>
      <w:lang w:val="zh-CN" w:eastAsia="zh-CN" w:bidi="zh-CN"/>
    </w:rPr>
  </w:style>
  <w:style w:styleId="Heading1" w:type="paragraph">
    <w:name w:val="Heading 1"/>
    <w:basedOn w:val="Normal"/>
    <w:uiPriority w:val="1"/>
    <w:qFormat/>
    <w:pPr>
      <w:spacing w:line="634" w:lineRule="exact"/>
      <w:ind w:right="158"/>
      <w:jc w:val="center"/>
      <w:outlineLvl w:val="1"/>
    </w:pPr>
    <w:rPr>
      <w:rFonts w:ascii="方正小标宋_GBK" w:hAnsi="方正小标宋_GBK" w:eastAsia="方正小标宋_GBK" w:cs="方正小标宋_GBK"/>
      <w:sz w:val="36"/>
      <w:szCs w:val="36"/>
      <w:lang w:val="zh-CN" w:eastAsia="zh-CN" w:bidi="zh-CN"/>
    </w:rPr>
  </w:style>
  <w:style w:styleId="Heading2" w:type="paragraph">
    <w:name w:val="Heading 2"/>
    <w:basedOn w:val="Normal"/>
    <w:uiPriority w:val="1"/>
    <w:qFormat/>
    <w:pPr>
      <w:spacing w:before="50"/>
      <w:ind w:left="675"/>
      <w:outlineLvl w:val="2"/>
    </w:pPr>
    <w:rPr>
      <w:rFonts w:ascii="可口可乐在乎体 楷体" w:hAnsi="可口可乐在乎体 楷体" w:eastAsia="可口可乐在乎体 楷体" w:cs="可口可乐在乎体 楷体"/>
      <w:b/>
      <w:bCs/>
      <w:sz w:val="28"/>
      <w:szCs w:val="28"/>
      <w:lang w:val="zh-CN" w:eastAsia="zh-CN" w:bidi="zh-CN"/>
    </w:rPr>
  </w:style>
  <w:style w:styleId="ListParagraph" w:type="paragraph">
    <w:name w:val="List Paragraph"/>
    <w:basedOn w:val="Normal"/>
    <w:uiPriority w:val="1"/>
    <w:qFormat/>
    <w:pPr>
      <w:ind w:left="113" w:firstLine="560"/>
    </w:pPr>
    <w:rPr>
      <w:rFonts w:ascii="Arial Unicode MS" w:hAnsi="Arial Unicode MS" w:eastAsia="Arial Unicode MS" w:cs="Arial Unicode MS"/>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湘市监法〔2020〕121号.doc</dc:title>
  <dcterms:created xsi:type="dcterms:W3CDTF">2020-07-17T07:39:25Z</dcterms:created>
  <dcterms:modified xsi:type="dcterms:W3CDTF">2020-07-17T07:39:25Z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PScript5.dll Version 5.2.2</vt:lpwstr>
  </property>
  <property fmtid="{D5CDD505-2E9C-101B-9397-08002B2CF9AE}" pid="4" name="LastSaved">
    <vt:filetime>2020-07-17T00:00:00Z</vt:filetime>
  </property>
</Properties>
</file>