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20" w:line="560" w:lineRule="exact"/>
        <w:outlineLvl w:val="1"/>
        <w:rPr>
          <w:sz w:val="44"/>
          <w:szCs w:val="44"/>
        </w:rPr>
      </w:pPr>
      <w:bookmarkStart w:id="0" w:name="_GoBack"/>
      <w:r>
        <w:rPr>
          <w:rFonts w:hint="eastAsia"/>
          <w:sz w:val="44"/>
          <w:szCs w:val="44"/>
        </w:rPr>
        <w:t>企业注销登记申请书</w:t>
      </w:r>
    </w:p>
    <w:bookmarkEnd w:id="0"/>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05"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8"/>
              <w:adjustRightInd w:val="0"/>
              <w:snapToGrid w:val="0"/>
              <w:jc w:val="left"/>
              <w:rPr>
                <w:rFonts w:hint="eastAsia"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ascii="宋体" w:hAnsi="宋体"/>
          <w:szCs w:val="21"/>
        </w:rPr>
        <w:sectPr>
          <w:pgSz w:w="11906" w:h="16838"/>
          <w:pgMar w:top="1327" w:right="1389" w:bottom="1327" w:left="1389" w:header="851" w:footer="1134" w:gutter="0"/>
          <w:cols w:space="720" w:num="1"/>
          <w:docGrid w:linePitch="312" w:charSpace="0"/>
        </w:sectPr>
      </w:pPr>
      <w:r>
        <w:rPr>
          <w:rFonts w:hint="eastAsia" w:ascii="宋体" w:hAnsi="宋体"/>
          <w:szCs w:val="21"/>
        </w:rPr>
        <w:t>4、人民法院裁定清算（破产）的由其指定的清算组负责人（破产管理人）签字。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E3MDdhY2RlYjllODBjNDhmNTYzNTE5OThkZmIifQ=="/>
  </w:docVars>
  <w:rsids>
    <w:rsidRoot w:val="30776A42"/>
    <w:rsid w:val="3077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0"/>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2022-07-27T02:03:00Z</dcterms:created>
  <dc:creator>张三</dc:creator>
  <cp:lastModifiedBy>张三</cp:lastModifiedBy>
  <dcterms:modified xsi:type="dcterms:W3CDTF">2022-07-27T02:04:20Z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ED28CC657EFE4C79A3FA02DFD797A799</vt:lpwstr>
  </property>
</Properties>
</file>