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8" w:lineRule="auto"/>
        <w:rPr>
          <w:rFonts w:eastAsia="黑体" w:cs="黑体"/>
          <w:bCs/>
          <w:sz w:val="32"/>
          <w:szCs w:val="32"/>
        </w:rPr>
      </w:pPr>
    </w:p>
    <w:p>
      <w:pPr>
        <w:spacing w:beforeLines="50" w:line="348" w:lineRule="auto"/>
        <w:jc w:val="center"/>
        <w:rPr>
          <w:rFonts w:eastAsia="方正小标宋简体"/>
          <w:bCs/>
          <w:sz w:val="44"/>
          <w:szCs w:val="44"/>
        </w:rPr>
      </w:pPr>
      <w:r>
        <w:rPr>
          <w:rFonts w:hint="eastAsia" w:eastAsia="方正小标宋简体"/>
          <w:bCs/>
          <w:sz w:val="44"/>
          <w:szCs w:val="44"/>
        </w:rPr>
        <w:t>岳阳市财政支出绩效评价自评报告</w:t>
      </w:r>
    </w:p>
    <w:p>
      <w:pPr>
        <w:rPr>
          <w:rFonts w:eastAsia="仿宋_GB2312"/>
          <w:b/>
          <w:sz w:val="32"/>
        </w:rPr>
      </w:pPr>
    </w:p>
    <w:p>
      <w:pPr>
        <w:rPr>
          <w:rFonts w:eastAsia="仿宋_GB2312"/>
          <w:b/>
          <w:sz w:val="32"/>
        </w:rPr>
      </w:pPr>
    </w:p>
    <w:p>
      <w:pPr>
        <w:spacing w:line="760" w:lineRule="exact"/>
        <w:ind w:firstLine="470" w:firstLineChars="147"/>
        <w:rPr>
          <w:rFonts w:eastAsia="仿宋_GB2312"/>
          <w:sz w:val="32"/>
          <w:szCs w:val="32"/>
        </w:rPr>
      </w:pPr>
      <w:r>
        <w:rPr>
          <w:rFonts w:hint="eastAsia" w:eastAsia="仿宋_GB2312"/>
          <w:sz w:val="32"/>
          <w:szCs w:val="32"/>
        </w:rPr>
        <w:t>评价类型：项目实施过程评价□   项目完成结果评价</w:t>
      </w:r>
      <w:r>
        <w:rPr>
          <w:rFonts w:hint="eastAsia" w:eastAsia="仿宋_GB2312"/>
          <w:sz w:val="32"/>
          <w:szCs w:val="32"/>
        </w:rPr>
        <w:sym w:font="Wingdings 2" w:char="0052"/>
      </w:r>
    </w:p>
    <w:p>
      <w:pPr>
        <w:spacing w:beforeLines="50" w:line="760" w:lineRule="exact"/>
        <w:ind w:firstLine="480" w:firstLineChars="150"/>
        <w:rPr>
          <w:rFonts w:eastAsia="仿宋_GB2312"/>
          <w:sz w:val="32"/>
          <w:u w:val="single"/>
        </w:rPr>
      </w:pPr>
      <w:r>
        <w:rPr>
          <w:rFonts w:hint="eastAsia" w:eastAsia="仿宋_GB2312"/>
          <w:sz w:val="32"/>
        </w:rPr>
        <w:t>项目名称：</w:t>
      </w:r>
      <w:r>
        <w:rPr>
          <w:rFonts w:hint="eastAsia" w:eastAsia="仿宋_GB2312"/>
          <w:sz w:val="32"/>
          <w:u w:val="single"/>
        </w:rPr>
        <w:t xml:space="preserve">    </w:t>
      </w:r>
      <w:r>
        <w:rPr>
          <w:rFonts w:hint="eastAsia" w:eastAsia="仿宋_GB2312"/>
          <w:sz w:val="32"/>
          <w:u w:val="single"/>
          <w:lang w:eastAsia="zh-CN"/>
        </w:rPr>
        <w:t>岳阳市食品药品监督管理专项</w:t>
      </w:r>
      <w:r>
        <w:rPr>
          <w:rFonts w:hint="eastAsia" w:eastAsia="仿宋_GB2312"/>
          <w:sz w:val="32"/>
          <w:u w:val="single"/>
        </w:rPr>
        <w:t xml:space="preserve">                                   </w:t>
      </w:r>
    </w:p>
    <w:p>
      <w:pPr>
        <w:spacing w:beforeLines="50" w:line="760" w:lineRule="exact"/>
        <w:ind w:firstLine="480" w:firstLineChars="150"/>
        <w:rPr>
          <w:rFonts w:eastAsia="仿宋_GB2312"/>
          <w:sz w:val="32"/>
        </w:rPr>
      </w:pPr>
      <w:r>
        <w:rPr>
          <w:rFonts w:hint="eastAsia" w:eastAsia="仿宋_GB2312"/>
          <w:sz w:val="32"/>
        </w:rPr>
        <w:t>项目单位：</w:t>
      </w:r>
      <w:r>
        <w:rPr>
          <w:rFonts w:hint="eastAsia" w:eastAsia="仿宋_GB2312"/>
          <w:sz w:val="32"/>
          <w:u w:val="single"/>
        </w:rPr>
        <w:t xml:space="preserve">      </w:t>
      </w:r>
      <w:r>
        <w:rPr>
          <w:rFonts w:hint="eastAsia" w:eastAsia="仿宋_GB2312"/>
          <w:sz w:val="32"/>
          <w:u w:val="single"/>
          <w:lang w:eastAsia="zh-CN"/>
        </w:rPr>
        <w:t>岳阳市市场监督管理局</w:t>
      </w:r>
      <w:r>
        <w:rPr>
          <w:rFonts w:hint="eastAsia" w:eastAsia="仿宋_GB2312"/>
          <w:sz w:val="32"/>
          <w:u w:val="single"/>
        </w:rPr>
        <w:t xml:space="preserve">                                 </w:t>
      </w:r>
    </w:p>
    <w:p>
      <w:pPr>
        <w:spacing w:beforeLines="50" w:line="760" w:lineRule="exact"/>
        <w:ind w:firstLine="480" w:firstLineChars="150"/>
        <w:rPr>
          <w:rFonts w:eastAsia="仿宋_GB2312"/>
          <w:sz w:val="32"/>
          <w:u w:val="single"/>
        </w:rPr>
      </w:pPr>
      <w:r>
        <w:rPr>
          <w:rFonts w:hint="eastAsia" w:eastAsia="仿宋_GB2312"/>
          <w:sz w:val="32"/>
        </w:rPr>
        <w:t>主管部门：</w:t>
      </w:r>
      <w:r>
        <w:rPr>
          <w:rFonts w:hint="eastAsia" w:eastAsia="仿宋_GB2312"/>
          <w:sz w:val="32"/>
          <w:u w:val="single"/>
        </w:rPr>
        <w:t xml:space="preserve">      </w:t>
      </w:r>
      <w:r>
        <w:rPr>
          <w:rFonts w:hint="eastAsia" w:eastAsia="仿宋_GB2312"/>
          <w:sz w:val="32"/>
          <w:u w:val="single"/>
          <w:lang w:eastAsia="zh-CN"/>
        </w:rPr>
        <w:t>岳阳市市场监督管理局</w:t>
      </w:r>
      <w:r>
        <w:rPr>
          <w:rFonts w:hint="eastAsia" w:eastAsia="仿宋_GB2312"/>
          <w:sz w:val="32"/>
          <w:u w:val="single"/>
        </w:rPr>
        <w:t xml:space="preserve">                                </w:t>
      </w:r>
    </w:p>
    <w:p>
      <w:pPr>
        <w:spacing w:beforeLines="50" w:line="760" w:lineRule="exact"/>
        <w:ind w:firstLine="480" w:firstLineChars="150"/>
        <w:rPr>
          <w:rFonts w:eastAsia="仿宋_GB2312"/>
          <w:sz w:val="32"/>
        </w:rPr>
      </w:pPr>
      <w:r>
        <w:rPr>
          <w:rFonts w:hint="eastAsia" w:eastAsia="仿宋_GB2312"/>
          <w:sz w:val="32"/>
        </w:rPr>
        <w:t>评价方式：</w:t>
      </w:r>
      <w:r>
        <w:rPr>
          <w:rFonts w:hint="eastAsia" w:eastAsia="仿宋_GB2312"/>
          <w:sz w:val="28"/>
          <w:szCs w:val="28"/>
        </w:rPr>
        <w:t>部门（单位）绩效自评</w:t>
      </w:r>
    </w:p>
    <w:p>
      <w:pPr>
        <w:spacing w:beforeLines="50" w:line="760" w:lineRule="exact"/>
        <w:ind w:firstLine="480" w:firstLineChars="150"/>
        <w:rPr>
          <w:rFonts w:eastAsia="仿宋_GB2312"/>
          <w:sz w:val="28"/>
          <w:szCs w:val="28"/>
        </w:rPr>
      </w:pPr>
      <w:r>
        <w:rPr>
          <w:rFonts w:hint="eastAsia" w:eastAsia="仿宋_GB2312"/>
          <w:sz w:val="32"/>
          <w:szCs w:val="32"/>
        </w:rPr>
        <w:t>评价机构：</w:t>
      </w:r>
      <w:r>
        <w:rPr>
          <w:rFonts w:hint="eastAsia" w:eastAsia="仿宋_GB2312"/>
          <w:sz w:val="28"/>
          <w:szCs w:val="28"/>
        </w:rPr>
        <w:t xml:space="preserve">部门（单位）评价组   </w:t>
      </w:r>
    </w:p>
    <w:p>
      <w:pPr>
        <w:spacing w:beforeLines="50" w:line="760" w:lineRule="exact"/>
        <w:ind w:firstLine="420" w:firstLineChars="150"/>
        <w:rPr>
          <w:rFonts w:eastAsia="仿宋_GB2312"/>
          <w:sz w:val="28"/>
          <w:szCs w:val="28"/>
        </w:rPr>
      </w:pPr>
    </w:p>
    <w:p>
      <w:pPr>
        <w:spacing w:beforeLines="50" w:line="348" w:lineRule="auto"/>
        <w:ind w:firstLine="420" w:firstLineChars="150"/>
        <w:rPr>
          <w:rFonts w:eastAsia="仿宋_GB2312"/>
          <w:sz w:val="28"/>
          <w:szCs w:val="28"/>
        </w:rPr>
      </w:pPr>
    </w:p>
    <w:p>
      <w:pPr>
        <w:spacing w:beforeLines="50" w:line="348" w:lineRule="auto"/>
        <w:ind w:firstLine="420" w:firstLineChars="150"/>
        <w:rPr>
          <w:rFonts w:eastAsia="仿宋_GB2312"/>
          <w:sz w:val="28"/>
          <w:szCs w:val="28"/>
        </w:rPr>
      </w:pPr>
    </w:p>
    <w:p>
      <w:pPr>
        <w:spacing w:beforeLines="50" w:line="120" w:lineRule="exact"/>
        <w:ind w:firstLine="420" w:firstLineChars="150"/>
        <w:rPr>
          <w:rFonts w:eastAsia="仿宋_GB2312"/>
          <w:sz w:val="28"/>
          <w:szCs w:val="28"/>
        </w:rPr>
      </w:pPr>
    </w:p>
    <w:p>
      <w:pPr>
        <w:spacing w:beforeLines="50" w:line="120" w:lineRule="exact"/>
        <w:ind w:firstLine="420" w:firstLineChars="150"/>
        <w:rPr>
          <w:rFonts w:eastAsia="仿宋_GB2312"/>
          <w:sz w:val="28"/>
          <w:szCs w:val="28"/>
        </w:rPr>
      </w:pPr>
    </w:p>
    <w:p>
      <w:pPr>
        <w:spacing w:beforeLines="50" w:line="120" w:lineRule="exact"/>
        <w:ind w:firstLine="420" w:firstLineChars="150"/>
        <w:rPr>
          <w:rFonts w:eastAsia="仿宋_GB2312"/>
          <w:sz w:val="28"/>
          <w:szCs w:val="28"/>
        </w:rPr>
      </w:pPr>
    </w:p>
    <w:p>
      <w:pPr>
        <w:spacing w:line="348" w:lineRule="auto"/>
        <w:jc w:val="center"/>
        <w:rPr>
          <w:rFonts w:eastAsia="仿宋_GB2312"/>
          <w:sz w:val="32"/>
        </w:rPr>
      </w:pPr>
      <w:r>
        <w:rPr>
          <w:rFonts w:hint="eastAsia" w:eastAsia="仿宋_GB2312"/>
          <w:sz w:val="32"/>
        </w:rPr>
        <w:t xml:space="preserve">报告日期： </w:t>
      </w:r>
      <w:r>
        <w:rPr>
          <w:rFonts w:hint="eastAsia" w:eastAsia="仿宋_GB2312"/>
          <w:sz w:val="32"/>
          <w:lang w:val="en-US" w:eastAsia="zh-CN"/>
        </w:rPr>
        <w:t>2022</w:t>
      </w:r>
      <w:r>
        <w:rPr>
          <w:rFonts w:hint="eastAsia" w:eastAsia="仿宋_GB2312"/>
          <w:sz w:val="32"/>
        </w:rPr>
        <w:t xml:space="preserve"> 年  </w:t>
      </w:r>
      <w:r>
        <w:rPr>
          <w:rFonts w:hint="eastAsia" w:eastAsia="仿宋_GB2312"/>
          <w:sz w:val="32"/>
          <w:lang w:val="en-US" w:eastAsia="zh-CN"/>
        </w:rPr>
        <w:t>5</w:t>
      </w:r>
      <w:r>
        <w:rPr>
          <w:rFonts w:hint="eastAsia" w:eastAsia="仿宋_GB2312"/>
          <w:sz w:val="32"/>
        </w:rPr>
        <w:t xml:space="preserve"> 月 </w:t>
      </w:r>
      <w:r>
        <w:rPr>
          <w:rFonts w:hint="eastAsia" w:eastAsia="仿宋_GB2312"/>
          <w:sz w:val="32"/>
          <w:lang w:val="en-US" w:eastAsia="zh-CN"/>
        </w:rPr>
        <w:t>30</w:t>
      </w:r>
      <w:r>
        <w:rPr>
          <w:rFonts w:hint="eastAsia" w:eastAsia="仿宋_GB2312"/>
          <w:sz w:val="32"/>
        </w:rPr>
        <w:t>日</w:t>
      </w:r>
    </w:p>
    <w:p>
      <w:pPr>
        <w:spacing w:line="348" w:lineRule="auto"/>
        <w:jc w:val="center"/>
        <w:rPr>
          <w:rFonts w:hint="eastAsia" w:eastAsia="仿宋_GB2312"/>
          <w:sz w:val="32"/>
        </w:rPr>
      </w:pPr>
      <w:r>
        <w:rPr>
          <w:rFonts w:hint="eastAsia" w:eastAsia="仿宋_GB2312"/>
          <w:sz w:val="32"/>
        </w:rPr>
        <w:t>岳阳市财政局（制）</w:t>
      </w:r>
    </w:p>
    <w:p>
      <w:pPr>
        <w:spacing w:line="348" w:lineRule="auto"/>
        <w:jc w:val="center"/>
        <w:rPr>
          <w:rFonts w:hint="eastAsia" w:eastAsia="仿宋_GB2312"/>
          <w:sz w:val="32"/>
        </w:rPr>
      </w:pPr>
    </w:p>
    <w:p>
      <w:pPr>
        <w:spacing w:line="100" w:lineRule="exact"/>
        <w:jc w:val="center"/>
        <w:rPr>
          <w:rFonts w:eastAsia="仿宋_GB2312"/>
          <w:sz w:val="32"/>
        </w:rPr>
      </w:pPr>
    </w:p>
    <w:p>
      <w:pPr>
        <w:spacing w:line="100" w:lineRule="exact"/>
        <w:jc w:val="center"/>
        <w:rPr>
          <w:rFonts w:eastAsia="仿宋_GB2312"/>
          <w:sz w:val="32"/>
        </w:rPr>
      </w:pPr>
    </w:p>
    <w:p>
      <w:pPr>
        <w:spacing w:line="100" w:lineRule="exact"/>
        <w:jc w:val="center"/>
        <w:rPr>
          <w:rFonts w:eastAsia="仿宋_GB2312"/>
          <w:sz w:val="32"/>
        </w:rPr>
      </w:pPr>
    </w:p>
    <w:tbl>
      <w:tblPr>
        <w:tblStyle w:val="7"/>
        <w:tblW w:w="95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189"/>
        <w:gridCol w:w="602"/>
        <w:gridCol w:w="1530"/>
        <w:gridCol w:w="802"/>
        <w:gridCol w:w="306"/>
        <w:gridCol w:w="44"/>
        <w:gridCol w:w="573"/>
        <w:gridCol w:w="730"/>
        <w:gridCol w:w="440"/>
        <w:gridCol w:w="577"/>
        <w:gridCol w:w="5"/>
        <w:gridCol w:w="1615"/>
        <w:gridCol w:w="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9582" w:type="dxa"/>
            <w:gridSpan w:val="14"/>
            <w:vAlign w:val="center"/>
          </w:tcPr>
          <w:p>
            <w:pPr>
              <w:jc w:val="center"/>
              <w:rPr>
                <w:rFonts w:hint="eastAsia" w:eastAsia="仿宋_GB2312"/>
                <w:b/>
                <w:sz w:val="24"/>
              </w:rPr>
            </w:pPr>
          </w:p>
          <w:p>
            <w:pPr>
              <w:jc w:val="center"/>
              <w:rPr>
                <w:rFonts w:eastAsia="仿宋_GB2312"/>
                <w:b/>
                <w:sz w:val="24"/>
              </w:rPr>
            </w:pPr>
            <w:r>
              <w:rPr>
                <w:rFonts w:hint="eastAsia" w:eastAsia="仿宋_GB2312"/>
                <w:b/>
                <w:sz w:val="24"/>
              </w:rPr>
              <w:t>一、项 目 基 本 概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2" w:type="dxa"/>
            <w:gridSpan w:val="2"/>
            <w:vAlign w:val="center"/>
          </w:tcPr>
          <w:p>
            <w:pPr>
              <w:rPr>
                <w:rFonts w:eastAsia="仿宋_GB2312"/>
                <w:sz w:val="24"/>
              </w:rPr>
            </w:pPr>
            <w:r>
              <w:rPr>
                <w:rFonts w:hint="eastAsia" w:eastAsia="仿宋_GB2312"/>
                <w:sz w:val="24"/>
              </w:rPr>
              <w:t>项目负责人</w:t>
            </w:r>
          </w:p>
        </w:tc>
        <w:tc>
          <w:tcPr>
            <w:tcW w:w="3240" w:type="dxa"/>
            <w:gridSpan w:val="4"/>
            <w:vAlign w:val="center"/>
          </w:tcPr>
          <w:p>
            <w:pPr>
              <w:rPr>
                <w:rFonts w:hint="eastAsia" w:eastAsia="仿宋_GB2312"/>
                <w:sz w:val="24"/>
                <w:lang w:eastAsia="zh-CN"/>
              </w:rPr>
            </w:pPr>
            <w:r>
              <w:rPr>
                <w:rFonts w:hint="eastAsia" w:eastAsia="仿宋_GB2312"/>
                <w:sz w:val="24"/>
                <w:lang w:eastAsia="zh-CN"/>
              </w:rPr>
              <w:t>李青松</w:t>
            </w:r>
          </w:p>
        </w:tc>
        <w:tc>
          <w:tcPr>
            <w:tcW w:w="1347" w:type="dxa"/>
            <w:gridSpan w:val="3"/>
            <w:vAlign w:val="center"/>
          </w:tcPr>
          <w:p>
            <w:pPr>
              <w:rPr>
                <w:rFonts w:eastAsia="仿宋_GB2312"/>
                <w:sz w:val="24"/>
              </w:rPr>
            </w:pPr>
            <w:r>
              <w:rPr>
                <w:rFonts w:hint="eastAsia" w:eastAsia="仿宋_GB2312"/>
                <w:sz w:val="24"/>
              </w:rPr>
              <w:t>联系电话</w:t>
            </w:r>
          </w:p>
        </w:tc>
        <w:tc>
          <w:tcPr>
            <w:tcW w:w="3333" w:type="dxa"/>
            <w:gridSpan w:val="5"/>
            <w:vAlign w:val="center"/>
          </w:tcPr>
          <w:p>
            <w:pPr>
              <w:rPr>
                <w:rFonts w:hint="default" w:eastAsia="仿宋_GB2312"/>
                <w:sz w:val="24"/>
                <w:lang w:val="en-US" w:eastAsia="zh-CN"/>
              </w:rPr>
            </w:pPr>
            <w:r>
              <w:rPr>
                <w:rFonts w:hint="eastAsia" w:eastAsia="仿宋_GB2312"/>
                <w:sz w:val="24"/>
                <w:lang w:val="en-US" w:eastAsia="zh-CN"/>
              </w:rPr>
              <w:t>0730-8224907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2" w:type="dxa"/>
            <w:gridSpan w:val="2"/>
            <w:vAlign w:val="center"/>
          </w:tcPr>
          <w:p>
            <w:pPr>
              <w:rPr>
                <w:rFonts w:eastAsia="仿宋_GB2312"/>
                <w:sz w:val="24"/>
              </w:rPr>
            </w:pPr>
            <w:r>
              <w:rPr>
                <w:rFonts w:hint="eastAsia" w:eastAsia="仿宋_GB2312"/>
                <w:sz w:val="24"/>
              </w:rPr>
              <w:t>项目地址</w:t>
            </w:r>
          </w:p>
        </w:tc>
        <w:tc>
          <w:tcPr>
            <w:tcW w:w="3240" w:type="dxa"/>
            <w:gridSpan w:val="4"/>
            <w:vAlign w:val="center"/>
          </w:tcPr>
          <w:p>
            <w:pPr>
              <w:rPr>
                <w:rFonts w:hint="default" w:eastAsia="仿宋_GB2312"/>
                <w:sz w:val="24"/>
                <w:lang w:val="en-US" w:eastAsia="zh-CN"/>
              </w:rPr>
            </w:pPr>
            <w:r>
              <w:rPr>
                <w:rFonts w:hint="eastAsia" w:eastAsia="仿宋_GB2312"/>
                <w:sz w:val="24"/>
                <w:lang w:eastAsia="zh-CN"/>
              </w:rPr>
              <w:t>岳阳市岳阳区青年中路</w:t>
            </w:r>
            <w:r>
              <w:rPr>
                <w:rFonts w:hint="eastAsia" w:eastAsia="仿宋_GB2312"/>
                <w:sz w:val="24"/>
                <w:lang w:val="en-US" w:eastAsia="zh-CN"/>
              </w:rPr>
              <w:t>72号</w:t>
            </w:r>
          </w:p>
        </w:tc>
        <w:tc>
          <w:tcPr>
            <w:tcW w:w="1347" w:type="dxa"/>
            <w:gridSpan w:val="3"/>
            <w:vAlign w:val="center"/>
          </w:tcPr>
          <w:p>
            <w:pPr>
              <w:rPr>
                <w:rFonts w:eastAsia="仿宋_GB2312"/>
                <w:sz w:val="24"/>
              </w:rPr>
            </w:pPr>
            <w:r>
              <w:rPr>
                <w:rFonts w:hint="eastAsia" w:eastAsia="仿宋_GB2312"/>
                <w:sz w:val="24"/>
              </w:rPr>
              <w:t>邮  编</w:t>
            </w:r>
          </w:p>
        </w:tc>
        <w:tc>
          <w:tcPr>
            <w:tcW w:w="3333" w:type="dxa"/>
            <w:gridSpan w:val="5"/>
            <w:vAlign w:val="center"/>
          </w:tcPr>
          <w:p>
            <w:pPr>
              <w:rPr>
                <w:rFonts w:hint="default" w:eastAsia="仿宋_GB2312"/>
                <w:sz w:val="24"/>
                <w:lang w:val="en-US" w:eastAsia="zh-CN"/>
              </w:rPr>
            </w:pPr>
            <w:r>
              <w:rPr>
                <w:rFonts w:hint="eastAsia" w:eastAsia="仿宋_GB2312"/>
                <w:sz w:val="24"/>
                <w:lang w:val="en-US" w:eastAsia="zh-CN"/>
              </w:rPr>
              <w:t>414000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2" w:type="dxa"/>
            <w:gridSpan w:val="2"/>
            <w:vAlign w:val="center"/>
          </w:tcPr>
          <w:p>
            <w:pPr>
              <w:rPr>
                <w:rFonts w:eastAsia="仿宋_GB2312"/>
                <w:sz w:val="24"/>
              </w:rPr>
            </w:pPr>
            <w:r>
              <w:rPr>
                <w:rFonts w:hint="eastAsia" w:eastAsia="仿宋_GB2312"/>
                <w:sz w:val="24"/>
              </w:rPr>
              <w:t>项目起止时间</w:t>
            </w:r>
          </w:p>
        </w:tc>
        <w:tc>
          <w:tcPr>
            <w:tcW w:w="7920" w:type="dxa"/>
            <w:gridSpan w:val="12"/>
            <w:vAlign w:val="center"/>
          </w:tcPr>
          <w:p>
            <w:pPr>
              <w:ind w:firstLine="1190" w:firstLineChars="496"/>
              <w:rPr>
                <w:rFonts w:eastAsia="仿宋_GB2312"/>
                <w:sz w:val="24"/>
              </w:rPr>
            </w:pPr>
            <w:r>
              <w:rPr>
                <w:rFonts w:hint="eastAsia" w:eastAsia="仿宋_GB2312"/>
                <w:sz w:val="24"/>
                <w:lang w:val="en-US" w:eastAsia="zh-CN"/>
              </w:rPr>
              <w:t>2021</w:t>
            </w:r>
            <w:r>
              <w:rPr>
                <w:rFonts w:hint="eastAsia" w:eastAsia="仿宋_GB2312"/>
                <w:sz w:val="24"/>
              </w:rPr>
              <w:t xml:space="preserve">年 </w:t>
            </w:r>
            <w:r>
              <w:rPr>
                <w:rFonts w:hint="eastAsia" w:eastAsia="仿宋_GB2312"/>
                <w:sz w:val="24"/>
                <w:lang w:val="en-US" w:eastAsia="zh-CN"/>
              </w:rPr>
              <w:t>1</w:t>
            </w:r>
            <w:r>
              <w:rPr>
                <w:rFonts w:hint="eastAsia" w:eastAsia="仿宋_GB2312"/>
                <w:sz w:val="24"/>
              </w:rPr>
              <w:t>月起至</w:t>
            </w:r>
            <w:r>
              <w:rPr>
                <w:rFonts w:hint="eastAsia" w:eastAsia="仿宋_GB2312"/>
                <w:sz w:val="24"/>
                <w:lang w:val="en-US" w:eastAsia="zh-CN"/>
              </w:rPr>
              <w:t>2021</w:t>
            </w:r>
            <w:r>
              <w:rPr>
                <w:rFonts w:hint="eastAsia" w:eastAsia="仿宋_GB2312"/>
                <w:sz w:val="24"/>
              </w:rPr>
              <w:t xml:space="preserve">年 </w:t>
            </w:r>
            <w:r>
              <w:rPr>
                <w:rFonts w:hint="eastAsia" w:eastAsia="仿宋_GB2312"/>
                <w:sz w:val="24"/>
                <w:lang w:val="en-US" w:eastAsia="zh-CN"/>
              </w:rPr>
              <w:t>12</w:t>
            </w:r>
            <w:r>
              <w:rPr>
                <w:rFonts w:hint="eastAsia" w:eastAsia="仿宋_GB2312"/>
                <w:sz w:val="24"/>
              </w:rPr>
              <w:t>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1662" w:type="dxa"/>
            <w:gridSpan w:val="2"/>
            <w:tcBorders>
              <w:bottom w:val="single" w:color="auto" w:sz="4" w:space="0"/>
            </w:tcBorders>
            <w:vAlign w:val="center"/>
          </w:tcPr>
          <w:p>
            <w:pPr>
              <w:spacing w:line="360" w:lineRule="exact"/>
              <w:jc w:val="center"/>
              <w:rPr>
                <w:rFonts w:eastAsia="仿宋_GB2312"/>
                <w:sz w:val="24"/>
              </w:rPr>
            </w:pPr>
            <w:r>
              <w:rPr>
                <w:rFonts w:hint="eastAsia" w:eastAsia="仿宋_GB2312"/>
                <w:sz w:val="24"/>
              </w:rPr>
              <w:t>计划安排资金</w:t>
            </w:r>
          </w:p>
          <w:p>
            <w:pPr>
              <w:spacing w:line="360" w:lineRule="exact"/>
              <w:jc w:val="center"/>
              <w:rPr>
                <w:rFonts w:eastAsia="仿宋_GB2312"/>
                <w:sz w:val="24"/>
              </w:rPr>
            </w:pPr>
            <w:r>
              <w:rPr>
                <w:rFonts w:hint="eastAsia" w:eastAsia="仿宋_GB2312"/>
                <w:sz w:val="24"/>
              </w:rPr>
              <w:t>（万元）</w:t>
            </w:r>
          </w:p>
        </w:tc>
        <w:tc>
          <w:tcPr>
            <w:tcW w:w="602" w:type="dxa"/>
            <w:tcBorders>
              <w:bottom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565</w:t>
            </w:r>
          </w:p>
        </w:tc>
        <w:tc>
          <w:tcPr>
            <w:tcW w:w="1530" w:type="dxa"/>
            <w:tcBorders>
              <w:bottom w:val="single" w:color="auto" w:sz="4" w:space="0"/>
            </w:tcBorders>
            <w:vAlign w:val="center"/>
          </w:tcPr>
          <w:p>
            <w:pPr>
              <w:spacing w:line="360" w:lineRule="exact"/>
              <w:jc w:val="center"/>
              <w:rPr>
                <w:rFonts w:eastAsia="仿宋_GB2312"/>
                <w:sz w:val="24"/>
              </w:rPr>
            </w:pPr>
            <w:r>
              <w:rPr>
                <w:rFonts w:hint="eastAsia" w:eastAsia="仿宋_GB2312"/>
                <w:sz w:val="24"/>
              </w:rPr>
              <w:t>实际到位资金</w:t>
            </w:r>
          </w:p>
          <w:p>
            <w:pPr>
              <w:spacing w:line="360" w:lineRule="exact"/>
              <w:jc w:val="center"/>
              <w:rPr>
                <w:rFonts w:eastAsia="仿宋_GB2312"/>
                <w:sz w:val="24"/>
              </w:rPr>
            </w:pPr>
            <w:r>
              <w:rPr>
                <w:rFonts w:hint="eastAsia" w:eastAsia="仿宋_GB2312"/>
                <w:sz w:val="24"/>
              </w:rPr>
              <w:t>（万元）</w:t>
            </w:r>
          </w:p>
        </w:tc>
        <w:tc>
          <w:tcPr>
            <w:tcW w:w="1108" w:type="dxa"/>
            <w:gridSpan w:val="2"/>
            <w:tcBorders>
              <w:bottom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565</w:t>
            </w:r>
          </w:p>
        </w:tc>
        <w:tc>
          <w:tcPr>
            <w:tcW w:w="1787" w:type="dxa"/>
            <w:gridSpan w:val="4"/>
            <w:tcBorders>
              <w:bottom w:val="single" w:color="auto" w:sz="4" w:space="0"/>
            </w:tcBorders>
            <w:vAlign w:val="center"/>
          </w:tcPr>
          <w:p>
            <w:pPr>
              <w:spacing w:line="360" w:lineRule="exact"/>
              <w:jc w:val="center"/>
              <w:rPr>
                <w:rFonts w:eastAsia="仿宋_GB2312"/>
                <w:sz w:val="24"/>
              </w:rPr>
            </w:pPr>
            <w:r>
              <w:rPr>
                <w:rFonts w:hint="eastAsia" w:eastAsia="仿宋_GB2312"/>
                <w:sz w:val="24"/>
              </w:rPr>
              <w:t>实际支出</w:t>
            </w:r>
          </w:p>
          <w:p>
            <w:pPr>
              <w:spacing w:line="360" w:lineRule="exact"/>
              <w:jc w:val="center"/>
              <w:rPr>
                <w:rFonts w:eastAsia="仿宋_GB2312"/>
                <w:sz w:val="24"/>
              </w:rPr>
            </w:pPr>
            <w:r>
              <w:rPr>
                <w:rFonts w:hint="eastAsia" w:eastAsia="仿宋_GB2312"/>
                <w:sz w:val="24"/>
              </w:rPr>
              <w:t>（万元）</w:t>
            </w:r>
          </w:p>
        </w:tc>
        <w:tc>
          <w:tcPr>
            <w:tcW w:w="577" w:type="dxa"/>
            <w:tcBorders>
              <w:bottom w:val="single" w:color="auto" w:sz="4" w:space="0"/>
            </w:tcBorders>
            <w:vAlign w:val="center"/>
          </w:tcPr>
          <w:p>
            <w:pPr>
              <w:spacing w:line="400" w:lineRule="exact"/>
              <w:jc w:val="center"/>
              <w:rPr>
                <w:rFonts w:hint="default" w:eastAsia="仿宋_GB2312"/>
                <w:sz w:val="24"/>
                <w:lang w:val="en-US" w:eastAsia="zh-CN"/>
              </w:rPr>
            </w:pPr>
            <w:r>
              <w:rPr>
                <w:rFonts w:hint="eastAsia" w:eastAsia="仿宋_GB2312"/>
                <w:sz w:val="24"/>
                <w:lang w:val="en-US" w:eastAsia="zh-CN"/>
              </w:rPr>
              <w:t>565</w:t>
            </w:r>
          </w:p>
        </w:tc>
        <w:tc>
          <w:tcPr>
            <w:tcW w:w="1620" w:type="dxa"/>
            <w:gridSpan w:val="2"/>
            <w:tcBorders>
              <w:bottom w:val="single" w:color="auto" w:sz="4" w:space="0"/>
            </w:tcBorders>
            <w:vAlign w:val="center"/>
          </w:tcPr>
          <w:p>
            <w:pPr>
              <w:spacing w:line="400" w:lineRule="exact"/>
              <w:jc w:val="center"/>
              <w:rPr>
                <w:rFonts w:eastAsia="仿宋_GB2312"/>
                <w:sz w:val="24"/>
              </w:rPr>
            </w:pPr>
            <w:r>
              <w:rPr>
                <w:rFonts w:hint="eastAsia" w:eastAsia="仿宋_GB2312"/>
                <w:sz w:val="24"/>
              </w:rPr>
              <w:t>结余</w:t>
            </w:r>
          </w:p>
          <w:p>
            <w:pPr>
              <w:spacing w:line="400" w:lineRule="exact"/>
              <w:jc w:val="center"/>
              <w:rPr>
                <w:rFonts w:eastAsia="仿宋_GB2312"/>
                <w:sz w:val="24"/>
              </w:rPr>
            </w:pPr>
            <w:r>
              <w:rPr>
                <w:rFonts w:hint="eastAsia" w:eastAsia="仿宋_GB2312"/>
                <w:sz w:val="24"/>
              </w:rPr>
              <w:t>（万元）</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vAlign w:val="center"/>
          </w:tcPr>
          <w:p>
            <w:pPr>
              <w:rPr>
                <w:rFonts w:eastAsia="仿宋_GB2312"/>
                <w:spacing w:val="-10"/>
                <w:sz w:val="24"/>
              </w:rPr>
            </w:pPr>
            <w:r>
              <w:rPr>
                <w:rFonts w:hint="eastAsia" w:eastAsia="仿宋_GB2312"/>
                <w:spacing w:val="-10"/>
                <w:sz w:val="24"/>
              </w:rPr>
              <w:t>其中：中央财政</w:t>
            </w:r>
          </w:p>
        </w:tc>
        <w:tc>
          <w:tcPr>
            <w:tcW w:w="602" w:type="dxa"/>
            <w:tcBorders>
              <w:bottom w:val="single" w:color="auto" w:sz="4" w:space="0"/>
            </w:tcBorders>
            <w:vAlign w:val="center"/>
          </w:tcPr>
          <w:p>
            <w:pPr>
              <w:rPr>
                <w:rFonts w:eastAsia="仿宋_GB2312"/>
                <w:spacing w:val="-6"/>
                <w:sz w:val="24"/>
              </w:rPr>
            </w:pPr>
          </w:p>
        </w:tc>
        <w:tc>
          <w:tcPr>
            <w:tcW w:w="1530" w:type="dxa"/>
            <w:tcBorders>
              <w:bottom w:val="single" w:color="auto" w:sz="4" w:space="0"/>
            </w:tcBorders>
            <w:vAlign w:val="center"/>
          </w:tcPr>
          <w:p>
            <w:pPr>
              <w:rPr>
                <w:rFonts w:eastAsia="仿宋_GB2312"/>
                <w:spacing w:val="-6"/>
                <w:sz w:val="24"/>
              </w:rPr>
            </w:pPr>
            <w:r>
              <w:rPr>
                <w:rFonts w:hint="eastAsia" w:eastAsia="仿宋_GB2312"/>
                <w:spacing w:val="-6"/>
                <w:sz w:val="24"/>
              </w:rPr>
              <w:t>其中：中央财政</w:t>
            </w:r>
          </w:p>
        </w:tc>
        <w:tc>
          <w:tcPr>
            <w:tcW w:w="1108" w:type="dxa"/>
            <w:gridSpan w:val="2"/>
            <w:tcBorders>
              <w:bottom w:val="single" w:color="auto" w:sz="4" w:space="0"/>
            </w:tcBorders>
            <w:vAlign w:val="center"/>
          </w:tcPr>
          <w:p>
            <w:pPr>
              <w:rPr>
                <w:rFonts w:eastAsia="仿宋_GB2312"/>
                <w:spacing w:val="-6"/>
                <w:sz w:val="24"/>
              </w:rPr>
            </w:pPr>
          </w:p>
        </w:tc>
        <w:tc>
          <w:tcPr>
            <w:tcW w:w="1787" w:type="dxa"/>
            <w:gridSpan w:val="4"/>
            <w:tcBorders>
              <w:bottom w:val="single" w:color="auto" w:sz="4" w:space="0"/>
            </w:tcBorders>
            <w:vAlign w:val="center"/>
          </w:tcPr>
          <w:p>
            <w:pPr>
              <w:rPr>
                <w:rFonts w:eastAsia="仿宋_GB2312"/>
                <w:spacing w:val="-16"/>
                <w:sz w:val="24"/>
              </w:rPr>
            </w:pPr>
            <w:r>
              <w:rPr>
                <w:rFonts w:hint="eastAsia" w:eastAsia="仿宋_GB2312"/>
                <w:spacing w:val="-16"/>
                <w:sz w:val="24"/>
              </w:rPr>
              <w:t>其中：中央财政</w:t>
            </w:r>
          </w:p>
        </w:tc>
        <w:tc>
          <w:tcPr>
            <w:tcW w:w="577" w:type="dxa"/>
            <w:tcBorders>
              <w:bottom w:val="single" w:color="auto" w:sz="4" w:space="0"/>
            </w:tcBorders>
            <w:vAlign w:val="center"/>
          </w:tcPr>
          <w:p>
            <w:pPr>
              <w:rPr>
                <w:rFonts w:eastAsia="仿宋_GB2312"/>
                <w:spacing w:val="-6"/>
                <w:sz w:val="24"/>
              </w:rPr>
            </w:pPr>
          </w:p>
        </w:tc>
        <w:tc>
          <w:tcPr>
            <w:tcW w:w="1620" w:type="dxa"/>
            <w:gridSpan w:val="2"/>
            <w:tcBorders>
              <w:bottom w:val="single" w:color="auto" w:sz="4" w:space="0"/>
            </w:tcBorders>
            <w:vAlign w:val="center"/>
          </w:tcPr>
          <w:p>
            <w:pPr>
              <w:rPr>
                <w:rFonts w:eastAsia="仿宋_GB2312"/>
                <w:spacing w:val="-16"/>
                <w:sz w:val="24"/>
              </w:rPr>
            </w:pPr>
            <w:r>
              <w:rPr>
                <w:rFonts w:hint="eastAsia" w:eastAsia="仿宋_GB2312"/>
                <w:spacing w:val="-16"/>
                <w:sz w:val="24"/>
              </w:rPr>
              <w:t>其中：中央财政</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vAlign w:val="center"/>
          </w:tcPr>
          <w:p>
            <w:pPr>
              <w:rPr>
                <w:rFonts w:eastAsia="仿宋_GB2312"/>
                <w:sz w:val="24"/>
              </w:rPr>
            </w:pPr>
            <w:r>
              <w:rPr>
                <w:rFonts w:hint="eastAsia" w:eastAsia="仿宋_GB2312"/>
                <w:sz w:val="24"/>
              </w:rPr>
              <w:t>省财政</w:t>
            </w:r>
          </w:p>
        </w:tc>
        <w:tc>
          <w:tcPr>
            <w:tcW w:w="602" w:type="dxa"/>
            <w:tcBorders>
              <w:bottom w:val="single" w:color="auto" w:sz="4" w:space="0"/>
            </w:tcBorders>
            <w:vAlign w:val="center"/>
          </w:tcPr>
          <w:p>
            <w:pPr>
              <w:rPr>
                <w:rFonts w:eastAsia="仿宋_GB2312"/>
                <w:sz w:val="24"/>
              </w:rPr>
            </w:pPr>
          </w:p>
        </w:tc>
        <w:tc>
          <w:tcPr>
            <w:tcW w:w="1530" w:type="dxa"/>
            <w:tcBorders>
              <w:bottom w:val="single" w:color="auto" w:sz="4" w:space="0"/>
            </w:tcBorders>
            <w:vAlign w:val="center"/>
          </w:tcPr>
          <w:p>
            <w:pPr>
              <w:rPr>
                <w:rFonts w:eastAsia="仿宋_GB2312"/>
                <w:sz w:val="24"/>
              </w:rPr>
            </w:pPr>
            <w:r>
              <w:rPr>
                <w:rFonts w:hint="eastAsia" w:eastAsia="仿宋_GB2312"/>
                <w:sz w:val="24"/>
              </w:rPr>
              <w:t>省财政</w:t>
            </w:r>
          </w:p>
        </w:tc>
        <w:tc>
          <w:tcPr>
            <w:tcW w:w="1108" w:type="dxa"/>
            <w:gridSpan w:val="2"/>
            <w:tcBorders>
              <w:bottom w:val="single" w:color="auto" w:sz="4" w:space="0"/>
            </w:tcBorders>
            <w:vAlign w:val="center"/>
          </w:tcPr>
          <w:p>
            <w:pPr>
              <w:rPr>
                <w:rFonts w:eastAsia="仿宋_GB2312"/>
                <w:sz w:val="24"/>
              </w:rPr>
            </w:pPr>
          </w:p>
        </w:tc>
        <w:tc>
          <w:tcPr>
            <w:tcW w:w="1787" w:type="dxa"/>
            <w:gridSpan w:val="4"/>
            <w:tcBorders>
              <w:bottom w:val="single" w:color="auto" w:sz="4" w:space="0"/>
            </w:tcBorders>
            <w:vAlign w:val="center"/>
          </w:tcPr>
          <w:p>
            <w:pPr>
              <w:rPr>
                <w:rFonts w:eastAsia="仿宋_GB2312"/>
                <w:sz w:val="24"/>
              </w:rPr>
            </w:pPr>
            <w:r>
              <w:rPr>
                <w:rFonts w:hint="eastAsia" w:eastAsia="仿宋_GB2312"/>
                <w:sz w:val="24"/>
              </w:rPr>
              <w:t>省财政</w:t>
            </w:r>
          </w:p>
        </w:tc>
        <w:tc>
          <w:tcPr>
            <w:tcW w:w="577" w:type="dxa"/>
            <w:tcBorders>
              <w:bottom w:val="single" w:color="auto" w:sz="4" w:space="0"/>
            </w:tcBorders>
            <w:vAlign w:val="center"/>
          </w:tcPr>
          <w:p>
            <w:pPr>
              <w:rPr>
                <w:rFonts w:eastAsia="仿宋_GB2312"/>
                <w:sz w:val="24"/>
              </w:rPr>
            </w:pPr>
          </w:p>
        </w:tc>
        <w:tc>
          <w:tcPr>
            <w:tcW w:w="1620" w:type="dxa"/>
            <w:gridSpan w:val="2"/>
            <w:tcBorders>
              <w:bottom w:val="single" w:color="auto" w:sz="4" w:space="0"/>
            </w:tcBorders>
            <w:vAlign w:val="center"/>
          </w:tcPr>
          <w:p>
            <w:pPr>
              <w:rPr>
                <w:rFonts w:eastAsia="仿宋_GB2312"/>
                <w:sz w:val="24"/>
              </w:rPr>
            </w:pPr>
            <w:r>
              <w:rPr>
                <w:rFonts w:hint="eastAsia" w:eastAsia="仿宋_GB2312"/>
                <w:sz w:val="24"/>
              </w:rPr>
              <w:t>省财政</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vAlign w:val="center"/>
          </w:tcPr>
          <w:p>
            <w:pPr>
              <w:rPr>
                <w:rFonts w:eastAsia="仿宋_GB2312"/>
                <w:sz w:val="24"/>
              </w:rPr>
            </w:pPr>
            <w:r>
              <w:rPr>
                <w:rFonts w:hint="eastAsia" w:eastAsia="仿宋_GB2312"/>
                <w:sz w:val="24"/>
              </w:rPr>
              <w:t>市财政</w:t>
            </w:r>
          </w:p>
        </w:tc>
        <w:tc>
          <w:tcPr>
            <w:tcW w:w="602" w:type="dxa"/>
            <w:tcBorders>
              <w:bottom w:val="single" w:color="auto" w:sz="4" w:space="0"/>
            </w:tcBorders>
            <w:vAlign w:val="center"/>
          </w:tcPr>
          <w:p>
            <w:pPr>
              <w:rPr>
                <w:rFonts w:hint="default" w:eastAsia="仿宋_GB2312"/>
                <w:sz w:val="24"/>
                <w:lang w:val="en-US" w:eastAsia="zh-CN"/>
              </w:rPr>
            </w:pPr>
            <w:r>
              <w:rPr>
                <w:rFonts w:hint="eastAsia" w:eastAsia="仿宋_GB2312"/>
                <w:sz w:val="24"/>
                <w:lang w:val="en-US" w:eastAsia="zh-CN"/>
              </w:rPr>
              <w:t>565</w:t>
            </w:r>
          </w:p>
        </w:tc>
        <w:tc>
          <w:tcPr>
            <w:tcW w:w="1530" w:type="dxa"/>
            <w:tcBorders>
              <w:bottom w:val="single" w:color="auto" w:sz="4" w:space="0"/>
            </w:tcBorders>
            <w:vAlign w:val="center"/>
          </w:tcPr>
          <w:p>
            <w:pPr>
              <w:rPr>
                <w:rFonts w:eastAsia="仿宋_GB2312"/>
                <w:sz w:val="24"/>
              </w:rPr>
            </w:pPr>
            <w:r>
              <w:rPr>
                <w:rFonts w:hint="eastAsia" w:eastAsia="仿宋_GB2312"/>
                <w:sz w:val="24"/>
              </w:rPr>
              <w:t>市财政</w:t>
            </w:r>
          </w:p>
        </w:tc>
        <w:tc>
          <w:tcPr>
            <w:tcW w:w="1108" w:type="dxa"/>
            <w:gridSpan w:val="2"/>
            <w:tcBorders>
              <w:bottom w:val="single" w:color="auto" w:sz="4" w:space="0"/>
            </w:tcBorders>
            <w:vAlign w:val="center"/>
          </w:tcPr>
          <w:p>
            <w:pPr>
              <w:rPr>
                <w:rFonts w:hint="default" w:eastAsia="仿宋_GB2312"/>
                <w:sz w:val="24"/>
                <w:lang w:val="en-US" w:eastAsia="zh-CN"/>
              </w:rPr>
            </w:pPr>
            <w:r>
              <w:rPr>
                <w:rFonts w:hint="eastAsia" w:eastAsia="仿宋_GB2312"/>
                <w:sz w:val="24"/>
                <w:lang w:val="en-US" w:eastAsia="zh-CN"/>
              </w:rPr>
              <w:t>565</w:t>
            </w:r>
          </w:p>
        </w:tc>
        <w:tc>
          <w:tcPr>
            <w:tcW w:w="1787" w:type="dxa"/>
            <w:gridSpan w:val="4"/>
            <w:tcBorders>
              <w:bottom w:val="single" w:color="auto" w:sz="4" w:space="0"/>
            </w:tcBorders>
            <w:vAlign w:val="center"/>
          </w:tcPr>
          <w:p>
            <w:pPr>
              <w:rPr>
                <w:rFonts w:eastAsia="仿宋_GB2312"/>
                <w:sz w:val="24"/>
              </w:rPr>
            </w:pPr>
            <w:r>
              <w:rPr>
                <w:rFonts w:hint="eastAsia" w:eastAsia="仿宋_GB2312"/>
                <w:sz w:val="24"/>
              </w:rPr>
              <w:t>市财政</w:t>
            </w:r>
          </w:p>
        </w:tc>
        <w:tc>
          <w:tcPr>
            <w:tcW w:w="577" w:type="dxa"/>
            <w:tcBorders>
              <w:bottom w:val="single" w:color="auto" w:sz="4" w:space="0"/>
            </w:tcBorders>
            <w:vAlign w:val="center"/>
          </w:tcPr>
          <w:p>
            <w:pPr>
              <w:rPr>
                <w:rFonts w:hint="default" w:eastAsia="仿宋_GB2312"/>
                <w:sz w:val="24"/>
                <w:lang w:val="en-US" w:eastAsia="zh-CN"/>
              </w:rPr>
            </w:pPr>
            <w:r>
              <w:rPr>
                <w:rFonts w:hint="eastAsia" w:eastAsia="仿宋_GB2312"/>
                <w:sz w:val="24"/>
                <w:lang w:val="en-US" w:eastAsia="zh-CN"/>
              </w:rPr>
              <w:t>565</w:t>
            </w:r>
          </w:p>
        </w:tc>
        <w:tc>
          <w:tcPr>
            <w:tcW w:w="1620" w:type="dxa"/>
            <w:gridSpan w:val="2"/>
            <w:tcBorders>
              <w:bottom w:val="single" w:color="auto" w:sz="4" w:space="0"/>
            </w:tcBorders>
            <w:vAlign w:val="center"/>
          </w:tcPr>
          <w:p>
            <w:pPr>
              <w:rPr>
                <w:rFonts w:eastAsia="仿宋_GB2312"/>
                <w:sz w:val="24"/>
              </w:rPr>
            </w:pPr>
            <w:r>
              <w:rPr>
                <w:rFonts w:hint="eastAsia" w:eastAsia="仿宋_GB2312"/>
                <w:sz w:val="24"/>
              </w:rPr>
              <w:t>市财政</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vAlign w:val="center"/>
          </w:tcPr>
          <w:p>
            <w:pPr>
              <w:rPr>
                <w:rFonts w:eastAsia="仿宋_GB2312"/>
                <w:sz w:val="24"/>
              </w:rPr>
            </w:pPr>
            <w:r>
              <w:rPr>
                <w:rFonts w:hint="eastAsia" w:eastAsia="仿宋_GB2312"/>
                <w:sz w:val="24"/>
              </w:rPr>
              <w:t>县市区财政</w:t>
            </w:r>
          </w:p>
        </w:tc>
        <w:tc>
          <w:tcPr>
            <w:tcW w:w="602" w:type="dxa"/>
            <w:tcBorders>
              <w:bottom w:val="single" w:color="auto" w:sz="4" w:space="0"/>
            </w:tcBorders>
            <w:vAlign w:val="center"/>
          </w:tcPr>
          <w:p>
            <w:pPr>
              <w:rPr>
                <w:rFonts w:eastAsia="仿宋_GB2312"/>
                <w:sz w:val="24"/>
              </w:rPr>
            </w:pPr>
          </w:p>
        </w:tc>
        <w:tc>
          <w:tcPr>
            <w:tcW w:w="1530" w:type="dxa"/>
            <w:tcBorders>
              <w:bottom w:val="single" w:color="auto" w:sz="4" w:space="0"/>
            </w:tcBorders>
            <w:vAlign w:val="center"/>
          </w:tcPr>
          <w:p>
            <w:pPr>
              <w:rPr>
                <w:rFonts w:eastAsia="仿宋_GB2312"/>
                <w:sz w:val="24"/>
              </w:rPr>
            </w:pPr>
            <w:r>
              <w:rPr>
                <w:rFonts w:hint="eastAsia" w:eastAsia="仿宋_GB2312"/>
                <w:sz w:val="24"/>
              </w:rPr>
              <w:t>县市区财政</w:t>
            </w:r>
          </w:p>
        </w:tc>
        <w:tc>
          <w:tcPr>
            <w:tcW w:w="1108" w:type="dxa"/>
            <w:gridSpan w:val="2"/>
            <w:tcBorders>
              <w:bottom w:val="single" w:color="auto" w:sz="4" w:space="0"/>
            </w:tcBorders>
            <w:vAlign w:val="center"/>
          </w:tcPr>
          <w:p>
            <w:pPr>
              <w:rPr>
                <w:rFonts w:eastAsia="仿宋_GB2312"/>
                <w:sz w:val="24"/>
              </w:rPr>
            </w:pPr>
          </w:p>
        </w:tc>
        <w:tc>
          <w:tcPr>
            <w:tcW w:w="1787" w:type="dxa"/>
            <w:gridSpan w:val="4"/>
            <w:tcBorders>
              <w:bottom w:val="single" w:color="auto" w:sz="4" w:space="0"/>
            </w:tcBorders>
            <w:vAlign w:val="center"/>
          </w:tcPr>
          <w:p>
            <w:pPr>
              <w:rPr>
                <w:rFonts w:eastAsia="仿宋_GB2312"/>
                <w:sz w:val="24"/>
              </w:rPr>
            </w:pPr>
            <w:r>
              <w:rPr>
                <w:rFonts w:hint="eastAsia" w:eastAsia="仿宋_GB2312"/>
                <w:sz w:val="24"/>
              </w:rPr>
              <w:t>县市区财政</w:t>
            </w:r>
          </w:p>
        </w:tc>
        <w:tc>
          <w:tcPr>
            <w:tcW w:w="577" w:type="dxa"/>
            <w:tcBorders>
              <w:bottom w:val="single" w:color="auto" w:sz="4" w:space="0"/>
            </w:tcBorders>
            <w:vAlign w:val="center"/>
          </w:tcPr>
          <w:p>
            <w:pPr>
              <w:rPr>
                <w:rFonts w:eastAsia="仿宋_GB2312"/>
                <w:sz w:val="24"/>
              </w:rPr>
            </w:pPr>
          </w:p>
        </w:tc>
        <w:tc>
          <w:tcPr>
            <w:tcW w:w="1620" w:type="dxa"/>
            <w:gridSpan w:val="2"/>
            <w:tcBorders>
              <w:bottom w:val="single" w:color="auto" w:sz="4" w:space="0"/>
            </w:tcBorders>
            <w:vAlign w:val="center"/>
          </w:tcPr>
          <w:p>
            <w:pPr>
              <w:rPr>
                <w:rFonts w:eastAsia="仿宋_GB2312"/>
                <w:sz w:val="24"/>
              </w:rPr>
            </w:pPr>
            <w:r>
              <w:rPr>
                <w:rFonts w:hint="eastAsia" w:eastAsia="仿宋_GB2312"/>
                <w:sz w:val="24"/>
              </w:rPr>
              <w:t>县市区财政</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vAlign w:val="center"/>
          </w:tcPr>
          <w:p>
            <w:pPr>
              <w:rPr>
                <w:rFonts w:eastAsia="仿宋_GB2312"/>
                <w:sz w:val="24"/>
              </w:rPr>
            </w:pPr>
            <w:r>
              <w:rPr>
                <w:rFonts w:hint="eastAsia" w:eastAsia="仿宋_GB2312"/>
                <w:sz w:val="24"/>
              </w:rPr>
              <w:t>其它</w:t>
            </w:r>
          </w:p>
        </w:tc>
        <w:tc>
          <w:tcPr>
            <w:tcW w:w="602" w:type="dxa"/>
            <w:tcBorders>
              <w:bottom w:val="single" w:color="auto" w:sz="4" w:space="0"/>
            </w:tcBorders>
            <w:vAlign w:val="center"/>
          </w:tcPr>
          <w:p>
            <w:pPr>
              <w:rPr>
                <w:rFonts w:eastAsia="仿宋_GB2312"/>
                <w:sz w:val="24"/>
              </w:rPr>
            </w:pPr>
          </w:p>
        </w:tc>
        <w:tc>
          <w:tcPr>
            <w:tcW w:w="1530" w:type="dxa"/>
            <w:tcBorders>
              <w:bottom w:val="single" w:color="auto" w:sz="4" w:space="0"/>
            </w:tcBorders>
            <w:vAlign w:val="center"/>
          </w:tcPr>
          <w:p>
            <w:pPr>
              <w:rPr>
                <w:rFonts w:eastAsia="仿宋_GB2312"/>
                <w:sz w:val="24"/>
              </w:rPr>
            </w:pPr>
            <w:r>
              <w:rPr>
                <w:rFonts w:hint="eastAsia" w:eastAsia="仿宋_GB2312"/>
                <w:sz w:val="24"/>
              </w:rPr>
              <w:t>其它</w:t>
            </w:r>
          </w:p>
        </w:tc>
        <w:tc>
          <w:tcPr>
            <w:tcW w:w="1108" w:type="dxa"/>
            <w:gridSpan w:val="2"/>
            <w:tcBorders>
              <w:bottom w:val="single" w:color="auto" w:sz="4" w:space="0"/>
            </w:tcBorders>
            <w:vAlign w:val="center"/>
          </w:tcPr>
          <w:p>
            <w:pPr>
              <w:rPr>
                <w:rFonts w:eastAsia="仿宋_GB2312"/>
                <w:sz w:val="24"/>
              </w:rPr>
            </w:pPr>
          </w:p>
        </w:tc>
        <w:tc>
          <w:tcPr>
            <w:tcW w:w="1787" w:type="dxa"/>
            <w:gridSpan w:val="4"/>
            <w:tcBorders>
              <w:bottom w:val="single" w:color="auto" w:sz="4" w:space="0"/>
            </w:tcBorders>
            <w:vAlign w:val="center"/>
          </w:tcPr>
          <w:p>
            <w:pPr>
              <w:rPr>
                <w:rFonts w:eastAsia="仿宋_GB2312"/>
                <w:sz w:val="24"/>
              </w:rPr>
            </w:pPr>
            <w:r>
              <w:rPr>
                <w:rFonts w:hint="eastAsia" w:eastAsia="仿宋_GB2312"/>
                <w:sz w:val="24"/>
              </w:rPr>
              <w:t>其它</w:t>
            </w:r>
          </w:p>
        </w:tc>
        <w:tc>
          <w:tcPr>
            <w:tcW w:w="577" w:type="dxa"/>
            <w:tcBorders>
              <w:bottom w:val="single" w:color="auto" w:sz="4" w:space="0"/>
            </w:tcBorders>
            <w:vAlign w:val="center"/>
          </w:tcPr>
          <w:p>
            <w:pPr>
              <w:rPr>
                <w:rFonts w:eastAsia="仿宋_GB2312"/>
                <w:sz w:val="24"/>
              </w:rPr>
            </w:pPr>
          </w:p>
        </w:tc>
        <w:tc>
          <w:tcPr>
            <w:tcW w:w="1620" w:type="dxa"/>
            <w:gridSpan w:val="2"/>
            <w:tcBorders>
              <w:bottom w:val="single" w:color="auto" w:sz="4" w:space="0"/>
            </w:tcBorders>
            <w:vAlign w:val="center"/>
          </w:tcPr>
          <w:p>
            <w:pPr>
              <w:rPr>
                <w:rFonts w:eastAsia="仿宋_GB2312"/>
                <w:sz w:val="24"/>
              </w:rPr>
            </w:pPr>
            <w:r>
              <w:rPr>
                <w:rFonts w:hint="eastAsia" w:eastAsia="仿宋_GB2312"/>
                <w:sz w:val="24"/>
              </w:rPr>
              <w:t>其它</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9582" w:type="dxa"/>
            <w:gridSpan w:val="14"/>
            <w:tcBorders>
              <w:bottom w:val="single" w:color="auto" w:sz="4" w:space="0"/>
            </w:tcBorders>
            <w:vAlign w:val="center"/>
          </w:tcPr>
          <w:p>
            <w:pPr>
              <w:jc w:val="center"/>
              <w:rPr>
                <w:rFonts w:eastAsia="仿宋_GB2312"/>
                <w:b/>
                <w:sz w:val="24"/>
              </w:rPr>
            </w:pPr>
            <w:r>
              <w:rPr>
                <w:rFonts w:hint="eastAsia" w:eastAsia="仿宋_GB2312"/>
                <w:b/>
                <w:sz w:val="24"/>
              </w:rPr>
              <w:t>二、项目支出明细情况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spacing w:line="400" w:lineRule="exact"/>
              <w:jc w:val="center"/>
              <w:rPr>
                <w:rFonts w:eastAsia="仿宋_GB2312"/>
                <w:sz w:val="24"/>
              </w:rPr>
            </w:pPr>
            <w:r>
              <w:rPr>
                <w:rFonts w:hint="eastAsia" w:eastAsia="仿宋_GB2312"/>
                <w:sz w:val="24"/>
              </w:rPr>
              <w:t>支出内容</w:t>
            </w:r>
          </w:p>
        </w:tc>
        <w:tc>
          <w:tcPr>
            <w:tcW w:w="2682" w:type="dxa"/>
            <w:gridSpan w:val="4"/>
            <w:tcBorders>
              <w:bottom w:val="single" w:color="auto" w:sz="4" w:space="0"/>
            </w:tcBorders>
            <w:vAlign w:val="center"/>
          </w:tcPr>
          <w:p>
            <w:pPr>
              <w:jc w:val="center"/>
              <w:rPr>
                <w:rFonts w:eastAsia="仿宋_GB2312"/>
                <w:sz w:val="24"/>
              </w:rPr>
            </w:pPr>
            <w:r>
              <w:rPr>
                <w:rFonts w:hint="eastAsia" w:eastAsia="仿宋_GB2312"/>
                <w:sz w:val="24"/>
              </w:rPr>
              <w:t>实际支出数</w:t>
            </w:r>
          </w:p>
        </w:tc>
        <w:tc>
          <w:tcPr>
            <w:tcW w:w="2325" w:type="dxa"/>
            <w:gridSpan w:val="5"/>
            <w:tcBorders>
              <w:bottom w:val="single" w:color="auto" w:sz="4" w:space="0"/>
            </w:tcBorders>
            <w:vAlign w:val="center"/>
          </w:tcPr>
          <w:p>
            <w:pPr>
              <w:jc w:val="center"/>
              <w:rPr>
                <w:rFonts w:hint="eastAsia" w:ascii="Times New Roman" w:hAnsi="Times New Roman" w:eastAsia="仿宋_GB2312" w:cs="Times New Roman"/>
                <w:kern w:val="2"/>
                <w:sz w:val="24"/>
                <w:szCs w:val="24"/>
                <w:lang w:val="en-US" w:eastAsia="zh-CN" w:bidi="ar-SA"/>
              </w:rPr>
            </w:pPr>
            <w:r>
              <w:rPr>
                <w:rFonts w:hint="eastAsia" w:eastAsia="仿宋_GB2312"/>
                <w:sz w:val="24"/>
              </w:rPr>
              <w:t>会计凭证号</w:t>
            </w:r>
          </w:p>
        </w:tc>
        <w:tc>
          <w:tcPr>
            <w:tcW w:w="2311" w:type="dxa"/>
            <w:gridSpan w:val="2"/>
            <w:tcBorders>
              <w:bottom w:val="single" w:color="auto" w:sz="4" w:space="0"/>
            </w:tcBorders>
            <w:vAlign w:val="center"/>
          </w:tcPr>
          <w:p>
            <w:pPr>
              <w:jc w:val="center"/>
              <w:rPr>
                <w:rFonts w:hint="eastAsia" w:eastAsia="仿宋_GB2312"/>
                <w:sz w:val="24"/>
                <w:lang w:eastAsia="zh-CN"/>
              </w:rPr>
            </w:pPr>
            <w:r>
              <w:rPr>
                <w:rFonts w:hint="eastAsia" w:eastAsia="仿宋_GB2312"/>
                <w:sz w:val="24"/>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食品经营科欧首魁报差旅费开支57#2013804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1,100.00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1月份记账 2</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器械科廖桦报差旅费开支50#2013804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1,080.00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1月份记账 3</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药品生产指导协调科方兵报差旅费开支55#2013804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220.00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1月份记账 4</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药品生产指导协调科方兵报差旅费开支53#2013804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1月份记账 5</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药品生产指导协调科李再新报差旅费开支54#2013804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829.00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1月份记账 7</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药品生产指导协调科李再新报差旅费开支52#2013804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728.00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1月份记账 8</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特化科程冬英等报差旅费开支45#2013804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4,670.00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1月份记账 13</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朱冬香等报差旅费开支2013801</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2,396.00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1月份记账 18</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药品流通科李韬报差旅费开支2013804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840.00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1月份记账 35</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药品流通科吴小红报差旅费开支2013804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829.00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1月份记账 36</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药品流通科吴小红报差旅费开支2013804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1,202.00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1月份记账 37</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宋锦峰等报差旅费开支2013804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4,176.00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1月份记账 58</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药品流通科陈洪岩报差旅费开支14#2013804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2月份记账 14</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药品流通科李韬报差旅费开支13#2013804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2月份记账 15</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药品流通科陈洪岩报差旅费开支52#2013804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876.00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2月份记账 19</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药品流通科王云等报差旅费开支53#2013804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2月份记账 21</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不良反应中心宋锦峰等报差旅费开支46#2013804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988.50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2月份记账 31</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不良反应中心宋锦峰报差旅费开支47#2013804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360.00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2月份记账 33</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方鹤群胡岳军报差旅费开支36#2013804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1,197.00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2月份记账 40</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食品安全协调科下拨华容岳阳县食品安全经费2299901</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600,000.00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2月份记账 42</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肖赳报统计局食品安全群众满意度调查费用2013804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65,000.00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2月份记账 43</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吴敏等报差旅费开支59#2013804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2月份记账 49</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蒋金阶报公务接待开支60#2013804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695.00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2月份记账 51</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刘翔华等报差旅费开支61#2013804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1,200.00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2月份记账 52</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吴立华报药品流通科工作调度会议用餐开支2013804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1,500.00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2月份记账 63</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不良反应中心宋锦峰报药品和医疗器械监测专项经费开支62#2013804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31,360.00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2月份记账 86</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钟进华报公务接待开支60#2013804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950.00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2月份记账 103</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药品生产指导协调科方兵报差旅费开支2013804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1,720.00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2月份记账 108</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药品生产指导协调科李再新报差旅费开支103#2013804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4,173.00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记2月份账 109</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谭伟报加班开支35#2013804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221.00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2月份记账 112</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胡絮报食品安全协调科购置食品安全考核软件开支2#2013802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75,000.00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3月份记账 8</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胡絮报食品经营安全监管科印制健康码开支3#2013804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13,000.00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3月份记账 12</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张忠报差旅费开支19#2013804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3月份记账 23</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方兵报差旅费开支20#2013804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220.00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3月份记账 24</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方兵报差旅费开支21#2013804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440.00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3月份记账 25</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方兵报差旅费开支2013804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638.00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3月份记账 26</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抽检科拨检测中心食品抽检费开支7#2013802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210,000.00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3月份记账 67</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王银祥报差旅费开支60#2013804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1,000.00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3月份记账 71</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不良反应中心宋锦锋报差旅费开支2013802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4月份记账 1</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向阳报差旅费开支2013810</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1,260.00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4月份记账 5</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程冬英报差旅费开支2013804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2,600.00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4月份记账 6</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甘果平等报差旅费开支2013804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4月份记账 10</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甘果平报差旅费开支2013804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4月份记账 11</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廖桦报差旅费开支2013804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2,520.00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4月份记账 12</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刘林报差旅费开支2013802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4月份记账 16</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李韬等报差旅费开支2013804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918.00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4月份记账 20</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李韬报差旅费开支2013804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4月份记账 21</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李韬报差旅费开支2013804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480.00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4月份记账 22</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蒋金阶报长江禁捕倡议书登报费开支2013804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5,000.00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4月份记账 28</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方鹤群报疫情防控一线工作慰问开支2013801</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5,000.00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4月份记账 31</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方兵报差旅费开支2013804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319.00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4月份记账 34</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李再新报差旅费开支2013804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2,012.00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4月份记账 35</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方兵报差旅费开支2013802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4月份记账 36</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刘兴友报差旅费开支2013804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499.00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4月份记账 37</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胡絮报印刷费开支2013810食品经营监管科</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48,000.00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4月份记账 46</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钟进华报差旅费开支2013804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2,579.00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4月份记账 52</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向阳报差旅费开支2013810</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720.00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4月份记账 53</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肖赳报差旅费开支2013810</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4月份记账 58</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党朝阳报党校学习伙食费开支2013810</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540.00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4月份记账 61</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朱冬香报差旅费开支2013804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139.00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4月份记账 70</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食品生产科王银祥报会议资料印刷开支2013802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1,575.00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4月份记账 75</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李金望报差旅费开支2013802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4月份记账 76</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李金望报差旅费开支2013802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1,497.00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4月份记账 77</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黄少华报特化科培训开支2013802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13,590.00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4月份记账 81</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程冬英报差旅费开支2013802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1,400.00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4月份记账 85</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方兵报差旅费开支2013802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440.00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4月份记账 86</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李再新报差旅费开支2013802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1,584.00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4月份记账 87</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方兵报差旅费开支2013802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319.00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4月份记账 88</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吴小红报差旅费开支2013802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789.50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4月份记账 103</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吴小红报培训费开支2013802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960.00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4月份记账 104</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黄少华报疫苗管理会议场地租赁费开支2013802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8,000.00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4月份记账 109</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方兵报差旅费开支2013802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2,264.00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4月份记账 113</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崔爱武等报差旅费开支2013802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949.50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5月份记账 7</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程冬英报差旅费开支2013802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5月份记账 22</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程冬英等报差旅费开支2013802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1,996.00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5月份记账 23</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朱冬香等报差旅费开支2013802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5月份记账 39</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不良反应中心报培训请老师授课费等开支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4,329.50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5月份记账 41</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刘翔华等报差旅费开支2013802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1,590.00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5月份记账 44</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符德华报培训开支2013802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1,554.00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5月份记账 54</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黄少华报医疗器械管理会议开支2013802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6,109.00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5月份记账 62</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黄少华报药品流通科药品监管会议开支2013802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10,244.00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5月份记账 65</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吴立华报不良反应中心培训开支2013802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4,500.00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5月份记账 74</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方兵等报差旅费开支2013802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1,480.00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5月份记账 80</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胡岳军报差旅费开支2013802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458.00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5月份记账 87</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殷勤报差旅费开支2013802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528.00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5月份记账 88</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万鸿飞报差旅费开支2013802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5月份记账 89</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万鸿飞报差旅费开支2013802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599.00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5月份记账 96</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钟进华报差旅费开支2013804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1,098.00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5月份记账 97</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周民等报差旅费开支2013804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1,299.00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5月份记账 99</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欧首魁等报差旅费开支2013802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1,100.00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5月份记账 103</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方鹤群报差旅费开支2013802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560.00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5月份记账 104</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李韬等报差旅费开支2013802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2,118.00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5月份记账 105</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廖桦等报差旅费开支2013802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1,160.00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记5月份账 114</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万鸿飞等报差旅费开支2013802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5月份记账 115</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符德华报购食品快检剂开支2013802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5月份记账 116</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殷勤等报差旅费开支2013802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5月份记账 117</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殷勤等报差旅费开支2013802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5月份记账 118</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殷勤等报差旅费开支2013802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5月份记账 119</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方兵等报差旅费开支2013802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2,257.00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5月份记账 132</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李再新报差旅费开支2013810</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220.00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6月份记账 2</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李再新报差旅费开支2013810</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960.00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6月份记账 3</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李再新报差旅费开支2013810</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880.00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6月份记账 4</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方兵报差旅费开支2013810</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220.00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6月份记账 5</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李金望报差旅费开支2013802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1,494.00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6月份记账 12</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李金望等报差旅费开支2013802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2,477.50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6月份记账 13</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蔡庆报差旅费开支2013802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3,538.00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6月份记账 26</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方兵报差旅费开支2013802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6月份记账 34</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许文智报差旅费开支2013802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6月份记账 35</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欧首魁报差旅费开支2013802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800.00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6月份记账 36</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欧首魁报差旅费开支2013802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6月份记账 37</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蒋金阶报差旅费开支2013802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2,420.00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6月份记账 38</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欧首魁报差旅费开支2013802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2,476.00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6月份记账 45</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李韬、陈洪岩报差旅费开支2013802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3,768.00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6月份记账 46</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吴小红报差旅费开支2013802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690.00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6月份记账 47</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吴小红报差旅费开支2013802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6月份记账 48</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胡絮报不良反应中心印刷荣誉证书、奖牌等开支2013802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10,326.00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6月份记账 52</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谭伟报差旅费开支2013802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800.00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6月份记账 53</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谭伟报差旅费开支2013802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6月份记账 54</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胡絮报不良反应中心印制食品生产许可现场核查评分记录表开支2013802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3,000.00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6月份记账 57</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舒志敏报差旅费开支2013810</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319.00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6月份记账 61</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方兵报差旅费开支2013802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319.00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6月份记账 99</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李再新报差旅费开支2013802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479.50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6月份记账 101</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王银祥报差旅费开支2013802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6月份记账 107</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b/>
                <w:bCs/>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王银祥报差旅费开支2013802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6月份记账 108</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黄少华报不良反应中心培训用餐开支2013802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992.00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7月份记账 4</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b/>
                <w:bCs/>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胡絮报不良反应中心药品器械评审费开支2013802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19,800.00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7月份记账 28</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b/>
                <w:bCs/>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吴小红报差旅费开支2013802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7月份记账 29</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b/>
                <w:bCs/>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吴敏等报差旅费开支2013802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7月份记账 41</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b/>
                <w:bCs/>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刘兴友等报差旅费开支2013802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814.00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7月份记账 42</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b/>
                <w:bCs/>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蒋金阶等报差旅费开支2013804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2,374.50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7月份记账 45</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b/>
                <w:bCs/>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蒋金阶报差旅费开支2013804</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7月份记账 47</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b/>
                <w:bCs/>
                <w:kern w:val="2"/>
                <w:sz w:val="24"/>
                <w:szCs w:val="24"/>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李再新等报差旅费开支2013802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3,300.00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7月份记账 52</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b/>
                <w:bCs/>
                <w:kern w:val="2"/>
                <w:sz w:val="24"/>
                <w:szCs w:val="24"/>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方兵等报差旅费开支2013802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780.00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7月份记账 53</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b/>
                <w:bCs/>
                <w:kern w:val="2"/>
                <w:sz w:val="24"/>
                <w:szCs w:val="24"/>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方兵等报差旅费开支2013802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780.00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7月份记账 54</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b/>
                <w:bCs/>
                <w:kern w:val="2"/>
                <w:sz w:val="24"/>
                <w:szCs w:val="24"/>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胡絮报特化科印刷资料等开支2013802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19,900.00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7月份记账 57</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b/>
                <w:bCs/>
                <w:kern w:val="2"/>
                <w:sz w:val="24"/>
                <w:szCs w:val="24"/>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李韬等报差旅费开支2013802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1,416.00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7月份记账 63</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b/>
                <w:bCs/>
                <w:kern w:val="2"/>
                <w:sz w:val="24"/>
                <w:szCs w:val="24"/>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吴小红等报差旅费开支2013802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7月份记账 64</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b/>
                <w:bCs/>
                <w:kern w:val="2"/>
                <w:sz w:val="24"/>
                <w:szCs w:val="24"/>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钟进华报差旅费开支2013815</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7月份记账 72</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b/>
                <w:bCs/>
                <w:kern w:val="2"/>
                <w:sz w:val="24"/>
                <w:szCs w:val="24"/>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殷勤报差旅费开支2013802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500.00</w:t>
            </w:r>
          </w:p>
        </w:tc>
        <w:tc>
          <w:tcPr>
            <w:tcW w:w="2320"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7月份记账 75</w:t>
            </w:r>
          </w:p>
        </w:tc>
        <w:tc>
          <w:tcPr>
            <w:tcW w:w="2316" w:type="dxa"/>
            <w:gridSpan w:val="3"/>
            <w:tcBorders>
              <w:bottom w:val="single" w:color="auto" w:sz="4" w:space="0"/>
            </w:tcBorders>
            <w:vAlign w:val="center"/>
          </w:tcPr>
          <w:p>
            <w:pPr>
              <w:jc w:val="center"/>
              <w:rPr>
                <w:rFonts w:hint="eastAsia" w:ascii="仿宋_GB2312" w:hAnsi="仿宋_GB2312" w:eastAsia="仿宋_GB2312" w:cs="仿宋_GB2312"/>
                <w:b/>
                <w:bCs/>
                <w:kern w:val="2"/>
                <w:sz w:val="24"/>
                <w:szCs w:val="24"/>
                <w:lang w:val="en-US" w:eastAsia="zh-CN" w:bidi="ar-SA"/>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殷勤报差旅费开支2013802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7月份记账 76</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王银祥报差旅费开支2013802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7月份记账 79</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王银祥报差旅费开支2013802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7月份记账 80</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方鹤群报差旅费开支2013802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7月份记账 81</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蒋金阶等报差旅费开支2013802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992.00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7月份记账 82</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程冬英等报差旅费开支2013802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4,096.00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7月份记账 84</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殷勤报差旅费开支2013802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7月份记账 85</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殷勤报差旅费开支2013802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7月份记账 86</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欧阳毅等报差旅费开支2013802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1,678.00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7月份记账 88</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黄少华报不良反应中心培训开支2013802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660.00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7月份记账 94</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胡絮报食品安全周宣传展板印刷开支2013802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3,200.00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7月份记账 95</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谭伟报差旅费开支2013810</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7月份记账 100</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谭伟报差旅费开支2013810</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7月份记账 101</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谭伟报差旅费开支2013810</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7月份记账 102</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姚丽雅报差旅费开支2013802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7月份记账 105</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姚丽雅报差旅费开支2013802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7月份记账 106</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姚丽雅报差旅费开支2013802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7月份记账 107</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甘果平报差旅费开支2013802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3,160.00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7月份记账 108</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王佩文报食品安全协调科会议费开支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6,517.00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7月份记账 128</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王佩文报食品安全协调科先进奖励费开支2013802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87,000.00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7月份记账 128</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王佩文报食品安全协调科资料印刷费开支2013802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9,450.00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7月份记账 128</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王银祥报差旅费开支2013802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7月份记账 133</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吴小红报差旅费开支2013802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240.00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7月份记账 134</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方兵报差旅费开支2013802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1,640.00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7月份记账 136</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崔爱武报差旅费开支2013802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499.00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7月份记账 138</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拨楼区化妆品安全宣传周活动经费2013802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40,326.60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7月份记账 140</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程冬英报差旅费开支2013802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3,116.00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8月份记账 1</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方兵报差旅费开支2013802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220.00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8月份记账 5</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方兵报差旅费开支2013802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1,216.00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8月份记账 6</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吴小红报差旅费开支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8月份记账 12</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吴小红报差旅费开支2013802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8月份记账 13</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李韬报差旅费开支2013802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480.00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8月份记账 14</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刘翔华报差旅费开支2013802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8月份记账 19</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宋锦锋报差旅费开支2013802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8月份记账 31</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邓宇报差旅费开支2013802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8月份记账 33</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邓宇报通信费开支2013801</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19,800.00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8月份记账 34</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吴小红报禁毒广告视频制作开支2013802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6,500.00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8月份记账 41</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吴小红报禁毒广告印制开支2013802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800.00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8月份记账 41</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殷勤报差旅费开支2013802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8月份记账 47</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朱桃报差旅费开支2013899</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8月份记账 50</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朱桃报差旅费开支2013899</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8月份记账 51</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朱桃等报差旅费开支2013899</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900.00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8月份记账 52</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廖桦报差旅费开支2013802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1,880.00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8月份记账 62</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方舒报核酸检测费用开支2013802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742.80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8月份记账 75</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李再新报差旅费开支2013802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2,895.00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8月份记账 76</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廖桦报差旅费开支2013802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1,259.00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8月份记账 84</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廖桦报差旅费开支2013802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2,300.00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8月份记账 85</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廖桦报差旅费开支2013802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1,579.00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8月份记账 86</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万鸿飞等报差旅费开支2013802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20,221.50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8月份记账 92</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邓宇报党校学习伙食补助开支2013802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1,920.00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8月份记账 95</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李韬等报差旅费开支2013802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4,232.00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8月份记账 97</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抽检科付检测中心2021年度食品检测经费2013802</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1,600,000.00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8月份记账 107</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方鹤群等报差旅费开支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9月份记账 2</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蒋金阶等报差旅费开支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9月份记账 3</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胡絮报药品流通管理科印刷疫情防控手册等开支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7,370.00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9月份记账 16</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胡絮报餐饮科印刷宣传资料等开支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21,000.00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9月份记账 23</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李再新报差旅费开支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9月份记账 29</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姚丽雅报差旅费开支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9月份记账 32</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蒋金阶等报差旅费开支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9月份记账 34</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程冬英报公务接待开支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980.00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9月份记账 41</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李韬报差旅费开支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3,073.00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9月份记账 43</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欧阳毅报差旅费开支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3,296.00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9月份记账 44</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欧阳毅报差旅费开支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1,996.00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9月份记账 45</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李韬报差旅费开支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520.00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9月份记账 46</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李再新报差旅费开支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440.00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9月份记账 47</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姚丽雅报差旅费开支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9月份记账 48</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程冬英报差旅费开支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1,000.00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9月份记账 49</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欧阳毅报差旅费开支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800.00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9月份记账 51</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李韬报差旅费开支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9月份记账 53</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胡絮报药品流通科公益活动志愿者保险开支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14,950.00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9月份记账 56</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廖桦报差旅费开支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1,740.00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9月份记账 63</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抽检科付检测中心药品监督抽检经费开支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992,000.00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9月份记账 75</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肖赳、王佩雯等报差旅费开支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4,980.00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10月份记账 1</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李韬报差旅费开支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2,396.00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10月份记账 2</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方兵报差旅费开支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3,717.00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10月份记账 5</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方兵报差旅费开支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10月份记账 6</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肖赳报差旅费开支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10月份记账 7</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王佩雯报差旅费开支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5,024.00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10月份记账 8</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李韬报差旅费开支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800.00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10月份记账 9</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李金望报差旅费开支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10月份记账 11</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李金望报差旅费开支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10月份记账 12</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王银祥报食品生产监管科培训开支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33,290.00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10月份记账 13</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方兵报差旅费开支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1,760.00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10月份记账 26</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李再新报差旅费开支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1,518.00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10月份记账 27</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李再新报差旅费开支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728.00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10月份记账 28</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陈洪岩报差旅费开支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1,314.00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10月份记账 30</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王银祥报购文件袋笔记本等开支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522.00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10月份记账 31</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胡絮报抽检科印刷资料开支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28,800.00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10月份记账 35</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姚丽雅报差旅费开支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1,927.00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10月份记账 38</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李韬报差旅费开支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2,496.00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10月份记账 39</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吴敏报差旅费开支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800.00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10月份记账 41</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宋锦峰报差旅费开支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1,497.00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10月份记账 52</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宋锦峰报差旅费开支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560.00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10月份记账 53</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李再新报差旅费开支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3,036.00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10月份记账 63</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欧首魁报差旅费开支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10月份记账 74</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方鹤群报差旅费开支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10月份记账 79</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罗毅报差旅费开支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10月份记账 89</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方兵报差旅费开支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3,264.00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10月份记账 90</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张忠报差旅费开支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1,006.00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10月份记账 96</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甘果平预借培训费</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4,500.00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10月份记账 97</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吴立华报药品流通科会议就餐开支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2"/>
                <w:sz w:val="24"/>
                <w:szCs w:val="24"/>
                <w:u w:val="none"/>
                <w:lang w:val="en-US" w:eastAsia="zh-CN" w:bidi="ar-SA"/>
              </w:rPr>
              <w:t>2000.00</w:t>
            </w:r>
          </w:p>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11月份记账 1</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吴立华报食品协调科会议用餐开支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1,500.00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11月份记账 3</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李格文报差旅费开支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499.00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11月份记账 10</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胡岳军报差旅费开支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628.00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11月份记账 11</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程冬英、邓新华等报差旅费开支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4,786.00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11月份记账 23</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甘果平报差旅费开支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6,706.00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11月份记账 26</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甘果平报差旅费开支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-4,500.00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11月份记账 26</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方兵报差旅费开支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11月份记账 30</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崔爱武报2021年药品抽样30批开支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5,869.80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11月份记账 34</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廖桦报差旅费开支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2,120.00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11月份记账 38</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李金望报差旅费开支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11月份记账 41</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李金望报差旅费开支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260.00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11月份记账 42</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李金望报差旅费开支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480.00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11月份记账 44</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李再新报差旅费开支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499.00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11月份记账 47</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许文智报差旅费开支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660.00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11月份记账 48</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李再新报差旅费开支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180.00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11月份记账 49</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李韬报差旅费开支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5,261.00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11月份记账 53</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李韬报差旅费开支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2,432.00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11月份记账 54</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蒋金阶报差旅费开支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1,694.00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11月份记账 61</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廖小君报差旅费开支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2,509.50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11月份记账 63</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蔡林华等报对全市区域食品生产企业开展飞行检查差旅费开支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70,004.00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11月份记账 69</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王佩文报差旅费开支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11月份记账 70</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肖赳报差旅费开支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800.00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11月份记账 71</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刘兴友报差旅费开支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408.00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11月份记账 74</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王如松报差旅费开支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1,410.00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11月份记账 75</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蒋金阶等报差旅费开支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2,054.00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11月份记账 80</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李韬等报差旅费开支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4,846.00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11月份记账 90</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宋锦锋等报差旅费开支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540.00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11月份记账 92</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钟进华等报差旅费开支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1,491.00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11月份记账 100</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钟进华等报差旅费开支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11月份记账 102</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陈洪岩等报差旅费开支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2,154.00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11月份记账 110</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陈洪岩等报差旅费开支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3,588.00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11月份记账 111</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王佩文报差旅费开支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319.00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12月份记账 7</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欧阳毅等报差旅费开支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5,228.00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12月份记账 8</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李金望报差旅费开支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803.20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12月份记账 13</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殷勤报差旅费开支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12月份记账 15</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万鸿飞报差旅费开支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12月份记账 16</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殷勤报差旅费开支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1,000.00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12月份记账 17</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万鸿飞报差旅费开支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530.00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12月份记账 18</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方兵报差旅费开支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220.00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12月份记账 26</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李韬报差旅费开支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5,121.00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12月份记账 50</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吴小红等报差旅费开支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12月份记账 51</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吴小红等报差旅费开支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1,427.50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12月份记账 52</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宋锦锋等报差旅费开支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12月份记账 56</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邓宇报差旅费开支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453.00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12月份记账 65</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药品流通科付付禁毒联点单位临湘白羊田镇禁毒经费开支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50,000.00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12月份记账 69</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吴小红等报差旅费开支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1,464.00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12月份记账 71</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陈洪岩等报差旅费开支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2,038.00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12月份记账 97</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李韬等报差旅费开支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12月份记账 98</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刘兴友等报差旅费开支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9,000.00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12月份记账 132</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胡絮报抽检科购办公用品开支抽检秘书处</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39,000.00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12月份记账 133</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肖赳报差旅费开支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12月份记账 134</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刘翔华肖赳等报差旅费开支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13,210.00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12月份记账 135</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胡絮报市场宣传费用开支湖南湘食安鑫传媒公司</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98,000.00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12月份记账 146</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崔家武报食品快检费开支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2,580.00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12月份记账 147</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许文智报差旅费开支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220.00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12月份记账 150</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方兵报差旅费开支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638.00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12月份记账 151</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胡絮报抽检科食用农产品和化妆品抽检费开支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464,999.60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12月份记账 157</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胡絮报不良反应中心印制会议资料及法规资料汇编开支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9,798.00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12月份记账 158</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胡絮报特化科印制化妆品宣传海报开支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7,500.00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12月份记账 158</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程冬英等报差旅费开支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4,898.00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12月份记账 166</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胡絮报抽检科抽样及送样购办公用品开支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4,617.55</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12月份记账 173</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胡絮报抽检科抽样及送样印制抽样专用袋开支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9,250.00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12月份记账 173</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欧首魁报付酒类打假费用开支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38,600.00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12月份记账 179</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欧首魁等报差旅费开支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1,486.00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12月份记账 187</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蒋金阶等报差旅费开支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500.00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12月份记账 197</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殷勤报食品购样耗材开支</w:t>
            </w:r>
          </w:p>
        </w:tc>
        <w:tc>
          <w:tcPr>
            <w:tcW w:w="2682" w:type="dxa"/>
            <w:gridSpan w:val="4"/>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4,052.00</w:t>
            </w:r>
          </w:p>
        </w:tc>
        <w:tc>
          <w:tcPr>
            <w:tcW w:w="2325" w:type="dxa"/>
            <w:gridSpan w:val="5"/>
            <w:tcBorders>
              <w:bottom w:val="single" w:color="auto" w:sz="4" w:space="0"/>
            </w:tcBorders>
            <w:vAlign w:val="center"/>
          </w:tcPr>
          <w:p>
            <w:pPr>
              <w:keepNext w:val="0"/>
              <w:keepLines w:val="0"/>
              <w:widowControl/>
              <w:suppressLineNumbers w:val="0"/>
              <w:jc w:val="left"/>
              <w:textAlignment w:val="center"/>
              <w:rPr>
                <w:rFonts w:hint="eastAsia" w:ascii="仿宋_GB2312" w:hAnsi="仿宋_GB2312" w:eastAsia="仿宋_GB2312" w:cs="仿宋_GB2312"/>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4"/>
                <w:szCs w:val="24"/>
                <w:u w:val="none"/>
                <w:lang w:val="en-US" w:eastAsia="zh-CN" w:bidi="ar"/>
              </w:rPr>
              <w:t>12月份记账 202</w:t>
            </w: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sz w:val="24"/>
                <w:szCs w:val="24"/>
              </w:rPr>
            </w:pPr>
            <w:r>
              <w:rPr>
                <w:rFonts w:hint="eastAsia" w:ascii="仿宋_GB2312" w:hAnsi="仿宋_GB2312" w:eastAsia="仿宋_GB2312" w:cs="仿宋_GB2312"/>
                <w:i w:val="0"/>
                <w:iCs w:val="0"/>
                <w:color w:val="000000"/>
                <w:kern w:val="0"/>
                <w:sz w:val="24"/>
                <w:szCs w:val="24"/>
                <w:u w:val="none"/>
                <w:lang w:val="en-US" w:eastAsia="zh-CN" w:bidi="ar"/>
              </w:rPr>
              <w:t>局机关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大米、砖茶抽检费</w:t>
            </w:r>
          </w:p>
        </w:tc>
        <w:tc>
          <w:tcPr>
            <w:tcW w:w="2682" w:type="dxa"/>
            <w:gridSpan w:val="4"/>
            <w:tcBorders>
              <w:bottom w:val="single" w:color="auto" w:sz="4" w:space="0"/>
            </w:tcBorders>
            <w:vAlign w:val="center"/>
          </w:tcPr>
          <w:p>
            <w:pPr>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405000.00</w:t>
            </w:r>
          </w:p>
        </w:tc>
        <w:tc>
          <w:tcPr>
            <w:tcW w:w="2325" w:type="dxa"/>
            <w:gridSpan w:val="5"/>
            <w:tcBorders>
              <w:bottom w:val="single" w:color="auto" w:sz="4" w:space="0"/>
            </w:tcBorders>
            <w:vAlign w:val="center"/>
          </w:tcPr>
          <w:p>
            <w:pPr>
              <w:jc w:val="center"/>
              <w:rPr>
                <w:rFonts w:hint="eastAsia" w:ascii="仿宋_GB2312" w:hAnsi="仿宋_GB2312" w:eastAsia="仿宋_GB2312" w:cs="仿宋_GB2312"/>
                <w:b w:val="0"/>
                <w:bCs w:val="0"/>
                <w:sz w:val="24"/>
                <w:szCs w:val="24"/>
              </w:rPr>
            </w:pP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lang w:eastAsia="zh-CN"/>
              </w:rPr>
              <w:t>指标调剂给二级机构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264" w:type="dxa"/>
            <w:gridSpan w:val="3"/>
            <w:tcBorders>
              <w:bottom w:val="single" w:color="auto" w:sz="4" w:space="0"/>
            </w:tcBorders>
            <w:vAlign w:val="center"/>
          </w:tcPr>
          <w:p>
            <w:pPr>
              <w:jc w:val="center"/>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lang w:eastAsia="zh-CN"/>
              </w:rPr>
              <w:t>食品安全监管满意杜调查经费</w:t>
            </w:r>
          </w:p>
        </w:tc>
        <w:tc>
          <w:tcPr>
            <w:tcW w:w="2682" w:type="dxa"/>
            <w:gridSpan w:val="4"/>
            <w:tcBorders>
              <w:bottom w:val="single" w:color="auto" w:sz="4" w:space="0"/>
            </w:tcBorders>
            <w:vAlign w:val="center"/>
          </w:tcPr>
          <w:p>
            <w:pPr>
              <w:jc w:val="both"/>
              <w:rPr>
                <w:rFonts w:hint="eastAsia"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65000</w:t>
            </w:r>
          </w:p>
        </w:tc>
        <w:tc>
          <w:tcPr>
            <w:tcW w:w="2325" w:type="dxa"/>
            <w:gridSpan w:val="5"/>
            <w:tcBorders>
              <w:bottom w:val="single" w:color="auto" w:sz="4" w:space="0"/>
            </w:tcBorders>
            <w:vAlign w:val="center"/>
          </w:tcPr>
          <w:p>
            <w:pPr>
              <w:jc w:val="center"/>
              <w:rPr>
                <w:rFonts w:hint="eastAsia" w:ascii="仿宋_GB2312" w:hAnsi="仿宋_GB2312" w:eastAsia="仿宋_GB2312" w:cs="仿宋_GB2312"/>
                <w:b w:val="0"/>
                <w:bCs w:val="0"/>
                <w:sz w:val="24"/>
                <w:szCs w:val="24"/>
              </w:rPr>
            </w:pPr>
          </w:p>
        </w:tc>
        <w:tc>
          <w:tcPr>
            <w:tcW w:w="2311" w:type="dxa"/>
            <w:gridSpan w:val="2"/>
            <w:tcBorders>
              <w:bottom w:val="single" w:color="auto" w:sz="4" w:space="0"/>
            </w:tcBorders>
            <w:vAlign w:val="center"/>
          </w:tcPr>
          <w:p>
            <w:pPr>
              <w:jc w:val="center"/>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lang w:eastAsia="zh-CN"/>
              </w:rPr>
              <w:t>指标调剂给统计局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exact"/>
          <w:jc w:val="center"/>
        </w:trPr>
        <w:tc>
          <w:tcPr>
            <w:tcW w:w="9582" w:type="dxa"/>
            <w:gridSpan w:val="14"/>
            <w:tcBorders>
              <w:bottom w:val="single" w:color="auto" w:sz="4" w:space="0"/>
            </w:tcBorders>
            <w:vAlign w:val="center"/>
          </w:tcPr>
          <w:p>
            <w:pPr>
              <w:jc w:val="center"/>
              <w:rPr>
                <w:rFonts w:eastAsia="仿宋_GB2312"/>
                <w:b/>
                <w:sz w:val="24"/>
              </w:rPr>
            </w:pPr>
            <w:r>
              <w:rPr>
                <w:rFonts w:hint="eastAsia" w:eastAsia="仿宋_GB2312"/>
                <w:b/>
                <w:sz w:val="24"/>
              </w:rPr>
              <w:t>三、项目绩效自评情况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73" w:type="dxa"/>
            <w:vMerge w:val="restart"/>
            <w:vAlign w:val="center"/>
          </w:tcPr>
          <w:p>
            <w:pPr>
              <w:spacing w:line="400" w:lineRule="exact"/>
              <w:jc w:val="center"/>
              <w:rPr>
                <w:rFonts w:eastAsia="仿宋_GB2312"/>
                <w:sz w:val="24"/>
              </w:rPr>
            </w:pPr>
            <w:r>
              <w:rPr>
                <w:rFonts w:hint="eastAsia" w:eastAsia="仿宋_GB2312"/>
                <w:sz w:val="24"/>
              </w:rPr>
              <w:t>项目绩效定性目标及实施计划完成情况</w:t>
            </w:r>
          </w:p>
        </w:tc>
        <w:tc>
          <w:tcPr>
            <w:tcW w:w="5216" w:type="dxa"/>
            <w:gridSpan w:val="9"/>
            <w:tcBorders>
              <w:bottom w:val="single" w:color="auto" w:sz="4" w:space="0"/>
            </w:tcBorders>
            <w:vAlign w:val="center"/>
          </w:tcPr>
          <w:p>
            <w:pPr>
              <w:spacing w:line="400" w:lineRule="exact"/>
              <w:jc w:val="center"/>
              <w:rPr>
                <w:rFonts w:eastAsia="仿宋_GB2312"/>
                <w:sz w:val="24"/>
              </w:rPr>
            </w:pPr>
            <w:r>
              <w:rPr>
                <w:rFonts w:hint="eastAsia" w:eastAsia="仿宋_GB2312"/>
                <w:sz w:val="24"/>
              </w:rPr>
              <w:t>预  期 目 标</w:t>
            </w:r>
          </w:p>
        </w:tc>
        <w:tc>
          <w:tcPr>
            <w:tcW w:w="2893" w:type="dxa"/>
            <w:gridSpan w:val="4"/>
            <w:tcBorders>
              <w:bottom w:val="single" w:color="auto" w:sz="4" w:space="0"/>
            </w:tcBorders>
            <w:vAlign w:val="center"/>
          </w:tcPr>
          <w:p>
            <w:pPr>
              <w:spacing w:line="400" w:lineRule="exact"/>
              <w:jc w:val="center"/>
              <w:rPr>
                <w:rFonts w:eastAsia="仿宋_GB2312"/>
                <w:sz w:val="24"/>
              </w:rPr>
            </w:pPr>
            <w:r>
              <w:rPr>
                <w:rFonts w:hint="eastAsia" w:eastAsia="仿宋_GB2312"/>
                <w:sz w:val="24"/>
              </w:rPr>
              <w:t>实际完成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9" w:hRule="atLeast"/>
          <w:jc w:val="center"/>
        </w:trPr>
        <w:tc>
          <w:tcPr>
            <w:tcW w:w="1473" w:type="dxa"/>
            <w:vMerge w:val="continue"/>
            <w:tcBorders>
              <w:bottom w:val="single" w:color="auto" w:sz="4" w:space="0"/>
            </w:tcBorders>
            <w:vAlign w:val="center"/>
          </w:tcPr>
          <w:p>
            <w:pPr>
              <w:jc w:val="center"/>
              <w:rPr>
                <w:rFonts w:eastAsia="仿宋_GB2312"/>
                <w:b/>
                <w:sz w:val="24"/>
              </w:rPr>
            </w:pPr>
          </w:p>
        </w:tc>
        <w:tc>
          <w:tcPr>
            <w:tcW w:w="5216" w:type="dxa"/>
            <w:gridSpan w:val="9"/>
            <w:tcBorders>
              <w:bottom w:val="single" w:color="auto" w:sz="4" w:space="0"/>
            </w:tcBorders>
            <w:vAlign w:val="center"/>
          </w:tcPr>
          <w:p>
            <w:pPr>
              <w:ind w:firstLine="480" w:firstLineChars="200"/>
              <w:jc w:val="left"/>
              <w:rPr>
                <w:rFonts w:eastAsia="仿宋_GB2312"/>
                <w:b/>
                <w:sz w:val="24"/>
              </w:rPr>
            </w:pPr>
            <w:r>
              <w:rPr>
                <w:rFonts w:hint="eastAsia" w:ascii="仿宋_GB2312" w:hAnsi="仿宋_GB2312" w:eastAsia="仿宋_GB2312" w:cs="仿宋_GB2312"/>
                <w:i w:val="0"/>
                <w:color w:val="555555"/>
                <w:sz w:val="24"/>
                <w:szCs w:val="24"/>
                <w:lang w:eastAsia="zh-CN"/>
              </w:rPr>
              <w:t>统筹做好我市疫情防控常态化条件下的食品药品安全监督抽检和风险监测工作，及时发现和处置食品安全隐患，全面掌握我市食品安全总体状况，守护好食品安全防线，保障公众身体健康和生命安全。</w:t>
            </w:r>
          </w:p>
        </w:tc>
        <w:tc>
          <w:tcPr>
            <w:tcW w:w="2893" w:type="dxa"/>
            <w:gridSpan w:val="4"/>
            <w:tcBorders>
              <w:bottom w:val="single" w:color="auto" w:sz="4" w:space="0"/>
            </w:tcBorders>
            <w:vAlign w:val="center"/>
          </w:tcPr>
          <w:p>
            <w:pPr>
              <w:spacing w:line="400" w:lineRule="exact"/>
              <w:ind w:firstLine="480" w:firstLineChars="200"/>
              <w:jc w:val="left"/>
              <w:rPr>
                <w:rFonts w:hint="eastAsia" w:eastAsia="仿宋_GB2312"/>
                <w:b/>
                <w:sz w:val="24"/>
                <w:lang w:eastAsia="zh-CN"/>
              </w:rPr>
            </w:pPr>
            <w:r>
              <w:rPr>
                <w:rFonts w:hint="eastAsia" w:ascii="仿宋_GB2312" w:hAnsi="仿宋_GB2312" w:eastAsia="仿宋_GB2312" w:cs="仿宋_GB2312"/>
                <w:i w:val="0"/>
                <w:color w:val="555555"/>
                <w:sz w:val="24"/>
                <w:szCs w:val="24"/>
              </w:rPr>
              <w:t>全市</w:t>
            </w:r>
            <w:r>
              <w:rPr>
                <w:rFonts w:hint="eastAsia" w:ascii="仿宋_GB2312" w:hAnsi="仿宋_GB2312" w:eastAsia="仿宋_GB2312" w:cs="仿宋_GB2312"/>
                <w:i w:val="0"/>
                <w:color w:val="555555"/>
                <w:sz w:val="24"/>
                <w:szCs w:val="24"/>
                <w:lang w:eastAsia="zh-CN"/>
              </w:rPr>
              <w:t>食品安全检测量达到千人</w:t>
            </w:r>
            <w:r>
              <w:rPr>
                <w:rFonts w:hint="eastAsia" w:ascii="仿宋_GB2312" w:hAnsi="仿宋_GB2312" w:eastAsia="仿宋_GB2312" w:cs="仿宋_GB2312"/>
                <w:i w:val="0"/>
                <w:color w:val="555555"/>
                <w:sz w:val="24"/>
                <w:szCs w:val="24"/>
                <w:lang w:val="en-US" w:eastAsia="zh-CN"/>
              </w:rPr>
              <w:t>4批次以上，</w:t>
            </w:r>
            <w:r>
              <w:rPr>
                <w:rFonts w:hint="eastAsia" w:ascii="仿宋_GB2312" w:hAnsi="仿宋_GB2312" w:eastAsia="仿宋_GB2312" w:cs="仿宋_GB2312"/>
                <w:i w:val="0"/>
                <w:color w:val="555555"/>
                <w:sz w:val="24"/>
                <w:szCs w:val="24"/>
              </w:rPr>
              <w:t>没有发生重大食品药品安全事故，广大人民群众食品药品安全的获得感和满意度明显提升</w:t>
            </w:r>
            <w:r>
              <w:rPr>
                <w:rFonts w:hint="eastAsia" w:ascii="仿宋_GB2312" w:hAnsi="仿宋_GB2312" w:eastAsia="仿宋_GB2312" w:cs="仿宋_GB2312"/>
                <w:i w:val="0"/>
                <w:color w:val="555555"/>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exact"/>
          <w:jc w:val="center"/>
        </w:trPr>
        <w:tc>
          <w:tcPr>
            <w:tcW w:w="1473" w:type="dxa"/>
            <w:vMerge w:val="restart"/>
            <w:vAlign w:val="center"/>
          </w:tcPr>
          <w:p>
            <w:pPr>
              <w:jc w:val="center"/>
              <w:rPr>
                <w:rFonts w:eastAsia="仿宋_GB2312"/>
                <w:sz w:val="24"/>
              </w:rPr>
            </w:pPr>
            <w:r>
              <w:rPr>
                <w:rFonts w:hint="eastAsia" w:eastAsia="仿宋_GB2312"/>
                <w:sz w:val="24"/>
              </w:rPr>
              <w:t>项目绩效定量目标（指标）及完成情况</w:t>
            </w:r>
          </w:p>
        </w:tc>
        <w:tc>
          <w:tcPr>
            <w:tcW w:w="791" w:type="dxa"/>
            <w:gridSpan w:val="2"/>
            <w:vAlign w:val="center"/>
          </w:tcPr>
          <w:p>
            <w:pPr>
              <w:jc w:val="center"/>
              <w:rPr>
                <w:rFonts w:eastAsia="仿宋_GB2312"/>
                <w:sz w:val="24"/>
              </w:rPr>
            </w:pPr>
            <w:r>
              <w:rPr>
                <w:rFonts w:hint="eastAsia" w:eastAsia="仿宋_GB2312"/>
                <w:sz w:val="24"/>
              </w:rPr>
              <w:t>一级指标</w:t>
            </w:r>
          </w:p>
        </w:tc>
        <w:tc>
          <w:tcPr>
            <w:tcW w:w="1530" w:type="dxa"/>
            <w:tcBorders>
              <w:bottom w:val="single" w:color="auto" w:sz="4" w:space="0"/>
            </w:tcBorders>
            <w:vAlign w:val="center"/>
          </w:tcPr>
          <w:p>
            <w:pPr>
              <w:spacing w:line="360" w:lineRule="exact"/>
              <w:jc w:val="center"/>
              <w:rPr>
                <w:rFonts w:eastAsia="仿宋_GB2312"/>
                <w:sz w:val="24"/>
              </w:rPr>
            </w:pPr>
            <w:r>
              <w:rPr>
                <w:rFonts w:hint="eastAsia" w:eastAsia="仿宋_GB2312"/>
                <w:sz w:val="24"/>
              </w:rPr>
              <w:t>二级指标</w:t>
            </w:r>
          </w:p>
        </w:tc>
        <w:tc>
          <w:tcPr>
            <w:tcW w:w="1725" w:type="dxa"/>
            <w:gridSpan w:val="4"/>
            <w:tcBorders>
              <w:bottom w:val="single" w:color="auto" w:sz="4" w:space="0"/>
            </w:tcBorders>
            <w:vAlign w:val="center"/>
          </w:tcPr>
          <w:p>
            <w:pPr>
              <w:spacing w:line="360" w:lineRule="exact"/>
              <w:jc w:val="center"/>
              <w:rPr>
                <w:rFonts w:eastAsia="仿宋_GB2312"/>
                <w:sz w:val="24"/>
              </w:rPr>
            </w:pPr>
            <w:r>
              <w:rPr>
                <w:rFonts w:hint="eastAsia" w:eastAsia="仿宋_GB2312"/>
                <w:sz w:val="24"/>
              </w:rPr>
              <w:t>指标内容</w:t>
            </w:r>
          </w:p>
        </w:tc>
        <w:tc>
          <w:tcPr>
            <w:tcW w:w="1170" w:type="dxa"/>
            <w:gridSpan w:val="2"/>
            <w:tcBorders>
              <w:bottom w:val="single" w:color="auto" w:sz="4" w:space="0"/>
            </w:tcBorders>
            <w:vAlign w:val="center"/>
          </w:tcPr>
          <w:p>
            <w:pPr>
              <w:spacing w:line="360" w:lineRule="exact"/>
              <w:jc w:val="center"/>
              <w:rPr>
                <w:rFonts w:eastAsia="仿宋_GB2312"/>
                <w:sz w:val="24"/>
              </w:rPr>
            </w:pPr>
            <w:r>
              <w:rPr>
                <w:rFonts w:hint="eastAsia" w:eastAsia="仿宋_GB2312"/>
                <w:sz w:val="24"/>
              </w:rPr>
              <w:t>指标（目标）值</w:t>
            </w:r>
          </w:p>
        </w:tc>
        <w:tc>
          <w:tcPr>
            <w:tcW w:w="2893" w:type="dxa"/>
            <w:gridSpan w:val="4"/>
            <w:tcBorders>
              <w:bottom w:val="single" w:color="auto" w:sz="4" w:space="0"/>
            </w:tcBorders>
            <w:vAlign w:val="center"/>
          </w:tcPr>
          <w:p>
            <w:pPr>
              <w:jc w:val="center"/>
              <w:rPr>
                <w:rFonts w:eastAsia="仿宋_GB2312"/>
                <w:sz w:val="24"/>
              </w:rPr>
            </w:pPr>
            <w:r>
              <w:rPr>
                <w:rFonts w:hint="eastAsia" w:eastAsia="仿宋_GB2312"/>
                <w:sz w:val="24"/>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exact"/>
          <w:jc w:val="center"/>
        </w:trPr>
        <w:tc>
          <w:tcPr>
            <w:tcW w:w="1473" w:type="dxa"/>
            <w:vMerge w:val="continue"/>
            <w:vAlign w:val="center"/>
          </w:tcPr>
          <w:p>
            <w:pPr>
              <w:jc w:val="center"/>
              <w:rPr>
                <w:rFonts w:eastAsia="仿宋_GB2312"/>
                <w:sz w:val="24"/>
              </w:rPr>
            </w:pPr>
          </w:p>
        </w:tc>
        <w:tc>
          <w:tcPr>
            <w:tcW w:w="791" w:type="dxa"/>
            <w:gridSpan w:val="2"/>
            <w:vMerge w:val="restart"/>
            <w:vAlign w:val="center"/>
          </w:tcPr>
          <w:p>
            <w:pPr>
              <w:jc w:val="center"/>
              <w:rPr>
                <w:rFonts w:eastAsia="仿宋_GB2312"/>
                <w:sz w:val="24"/>
              </w:rPr>
            </w:pPr>
            <w:r>
              <w:rPr>
                <w:rFonts w:hint="eastAsia" w:eastAsia="仿宋_GB2312"/>
                <w:sz w:val="24"/>
              </w:rPr>
              <w:t>项目产出指标</w:t>
            </w:r>
          </w:p>
        </w:tc>
        <w:tc>
          <w:tcPr>
            <w:tcW w:w="1530" w:type="dxa"/>
            <w:vMerge w:val="restart"/>
            <w:vAlign w:val="center"/>
          </w:tcPr>
          <w:p>
            <w:pPr>
              <w:spacing w:line="360" w:lineRule="exact"/>
              <w:jc w:val="center"/>
              <w:rPr>
                <w:rFonts w:eastAsia="仿宋_GB2312"/>
                <w:sz w:val="24"/>
              </w:rPr>
            </w:pPr>
            <w:r>
              <w:rPr>
                <w:rFonts w:hint="eastAsia" w:eastAsia="仿宋_GB2312"/>
                <w:sz w:val="24"/>
              </w:rPr>
              <w:t>数量指标</w:t>
            </w:r>
          </w:p>
        </w:tc>
        <w:tc>
          <w:tcPr>
            <w:tcW w:w="1725" w:type="dxa"/>
            <w:gridSpan w:val="4"/>
            <w:tcBorders>
              <w:bottom w:val="single" w:color="auto" w:sz="4" w:space="0"/>
            </w:tcBorders>
            <w:vAlign w:val="center"/>
          </w:tcPr>
          <w:p>
            <w:pPr>
              <w:spacing w:line="360" w:lineRule="exact"/>
              <w:jc w:val="center"/>
              <w:rPr>
                <w:rFonts w:hint="eastAsia" w:eastAsia="仿宋_GB2312"/>
                <w:sz w:val="24"/>
                <w:lang w:eastAsia="zh-CN"/>
              </w:rPr>
            </w:pPr>
            <w:r>
              <w:rPr>
                <w:rFonts w:hint="eastAsia" w:eastAsia="仿宋_GB2312"/>
                <w:sz w:val="24"/>
                <w:lang w:eastAsia="zh-CN"/>
              </w:rPr>
              <w:t>食品抽检批次</w:t>
            </w:r>
          </w:p>
        </w:tc>
        <w:tc>
          <w:tcPr>
            <w:tcW w:w="1170" w:type="dxa"/>
            <w:gridSpan w:val="2"/>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1400批次</w:t>
            </w:r>
          </w:p>
        </w:tc>
        <w:tc>
          <w:tcPr>
            <w:tcW w:w="2893" w:type="dxa"/>
            <w:gridSpan w:val="4"/>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1500批次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530" w:type="dxa"/>
            <w:vMerge w:val="continue"/>
            <w:vAlign w:val="center"/>
          </w:tcPr>
          <w:p>
            <w:pPr>
              <w:spacing w:line="360" w:lineRule="exact"/>
              <w:jc w:val="center"/>
              <w:rPr>
                <w:rFonts w:eastAsia="仿宋_GB2312"/>
                <w:sz w:val="24"/>
              </w:rPr>
            </w:pPr>
          </w:p>
        </w:tc>
        <w:tc>
          <w:tcPr>
            <w:tcW w:w="1725" w:type="dxa"/>
            <w:gridSpan w:val="4"/>
            <w:tcBorders>
              <w:bottom w:val="single" w:color="auto" w:sz="4" w:space="0"/>
            </w:tcBorders>
            <w:vAlign w:val="center"/>
          </w:tcPr>
          <w:p>
            <w:pPr>
              <w:spacing w:line="360" w:lineRule="exact"/>
              <w:jc w:val="center"/>
              <w:rPr>
                <w:rFonts w:hint="eastAsia" w:ascii="Times New Roman" w:hAnsi="Times New Roman" w:eastAsia="仿宋_GB2312" w:cs="Times New Roman"/>
                <w:kern w:val="2"/>
                <w:sz w:val="24"/>
                <w:szCs w:val="24"/>
                <w:lang w:val="en-US" w:eastAsia="zh-CN" w:bidi="ar-SA"/>
              </w:rPr>
            </w:pPr>
            <w:r>
              <w:rPr>
                <w:rFonts w:hint="eastAsia" w:eastAsia="仿宋_GB2312"/>
                <w:sz w:val="24"/>
                <w:lang w:eastAsia="zh-CN"/>
              </w:rPr>
              <w:t>食用农产品</w:t>
            </w:r>
          </w:p>
        </w:tc>
        <w:tc>
          <w:tcPr>
            <w:tcW w:w="1170" w:type="dxa"/>
            <w:gridSpan w:val="2"/>
            <w:tcBorders>
              <w:bottom w:val="single" w:color="auto" w:sz="4" w:space="0"/>
            </w:tcBorders>
            <w:vAlign w:val="center"/>
          </w:tcPr>
          <w:p>
            <w:pPr>
              <w:jc w:val="center"/>
              <w:rPr>
                <w:rFonts w:hint="eastAsia" w:eastAsia="仿宋_GB2312"/>
                <w:sz w:val="24"/>
                <w:lang w:val="en-US" w:eastAsia="zh-CN"/>
              </w:rPr>
            </w:pPr>
            <w:r>
              <w:rPr>
                <w:rFonts w:hint="eastAsia" w:eastAsia="仿宋_GB2312"/>
                <w:sz w:val="24"/>
                <w:lang w:val="en-US" w:eastAsia="zh-CN"/>
              </w:rPr>
              <w:t>600批次</w:t>
            </w:r>
          </w:p>
          <w:p>
            <w:pPr>
              <w:jc w:val="center"/>
              <w:rPr>
                <w:rFonts w:hint="default" w:eastAsia="仿宋_GB2312"/>
                <w:sz w:val="24"/>
                <w:lang w:val="en-US" w:eastAsia="zh-CN"/>
              </w:rPr>
            </w:pPr>
          </w:p>
        </w:tc>
        <w:tc>
          <w:tcPr>
            <w:tcW w:w="2893" w:type="dxa"/>
            <w:gridSpan w:val="4"/>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600批次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530" w:type="dxa"/>
            <w:vMerge w:val="continue"/>
            <w:vAlign w:val="center"/>
          </w:tcPr>
          <w:p>
            <w:pPr>
              <w:spacing w:line="360" w:lineRule="exact"/>
              <w:jc w:val="center"/>
              <w:rPr>
                <w:rFonts w:eastAsia="仿宋_GB2312"/>
                <w:sz w:val="24"/>
              </w:rPr>
            </w:pPr>
          </w:p>
        </w:tc>
        <w:tc>
          <w:tcPr>
            <w:tcW w:w="1725" w:type="dxa"/>
            <w:gridSpan w:val="4"/>
            <w:tcBorders>
              <w:bottom w:val="single" w:color="auto" w:sz="4" w:space="0"/>
            </w:tcBorders>
            <w:vAlign w:val="center"/>
          </w:tcPr>
          <w:p>
            <w:pPr>
              <w:spacing w:line="360" w:lineRule="exact"/>
              <w:jc w:val="center"/>
              <w:rPr>
                <w:rFonts w:hint="eastAsia" w:ascii="Times New Roman" w:hAnsi="Times New Roman" w:eastAsia="仿宋_GB2312" w:cs="Times New Roman"/>
                <w:kern w:val="2"/>
                <w:sz w:val="24"/>
                <w:szCs w:val="24"/>
                <w:lang w:val="en-US" w:eastAsia="zh-CN" w:bidi="ar-SA"/>
              </w:rPr>
            </w:pPr>
            <w:r>
              <w:rPr>
                <w:rFonts w:hint="eastAsia" w:eastAsia="仿宋_GB2312"/>
                <w:sz w:val="24"/>
                <w:lang w:eastAsia="zh-CN"/>
              </w:rPr>
              <w:t>药品和化妆品</w:t>
            </w:r>
          </w:p>
        </w:tc>
        <w:tc>
          <w:tcPr>
            <w:tcW w:w="1170" w:type="dxa"/>
            <w:gridSpan w:val="2"/>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430批次</w:t>
            </w:r>
          </w:p>
        </w:tc>
        <w:tc>
          <w:tcPr>
            <w:tcW w:w="2893" w:type="dxa"/>
            <w:gridSpan w:val="4"/>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471批次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exact"/>
          <w:jc w:val="center"/>
        </w:trPr>
        <w:tc>
          <w:tcPr>
            <w:tcW w:w="1473"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530" w:type="dxa"/>
            <w:vMerge w:val="restart"/>
            <w:vAlign w:val="center"/>
          </w:tcPr>
          <w:p>
            <w:pPr>
              <w:spacing w:line="360" w:lineRule="exact"/>
              <w:jc w:val="center"/>
              <w:rPr>
                <w:rFonts w:eastAsia="仿宋_GB2312"/>
                <w:sz w:val="24"/>
              </w:rPr>
            </w:pPr>
            <w:r>
              <w:rPr>
                <w:rFonts w:hint="eastAsia" w:eastAsia="仿宋_GB2312"/>
                <w:sz w:val="24"/>
              </w:rPr>
              <w:t>质量指标</w:t>
            </w:r>
          </w:p>
        </w:tc>
        <w:tc>
          <w:tcPr>
            <w:tcW w:w="1725" w:type="dxa"/>
            <w:gridSpan w:val="4"/>
            <w:tcBorders>
              <w:bottom w:val="single" w:color="auto" w:sz="4" w:space="0"/>
            </w:tcBorders>
            <w:vAlign w:val="center"/>
          </w:tcPr>
          <w:p>
            <w:pPr>
              <w:spacing w:line="360" w:lineRule="exact"/>
              <w:jc w:val="center"/>
              <w:rPr>
                <w:rFonts w:hint="eastAsia" w:eastAsia="仿宋_GB2312"/>
                <w:sz w:val="24"/>
                <w:lang w:eastAsia="zh-CN"/>
              </w:rPr>
            </w:pPr>
            <w:r>
              <w:rPr>
                <w:rFonts w:hint="eastAsia" w:eastAsia="仿宋_GB2312"/>
                <w:sz w:val="24"/>
                <w:lang w:eastAsia="zh-CN"/>
              </w:rPr>
              <w:t>抽检结果公示率及处置率率</w:t>
            </w:r>
          </w:p>
        </w:tc>
        <w:tc>
          <w:tcPr>
            <w:tcW w:w="1170" w:type="dxa"/>
            <w:gridSpan w:val="2"/>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=100%</w:t>
            </w:r>
          </w:p>
        </w:tc>
        <w:tc>
          <w:tcPr>
            <w:tcW w:w="2893" w:type="dxa"/>
            <w:gridSpan w:val="4"/>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9" w:hRule="exact"/>
          <w:jc w:val="center"/>
        </w:trPr>
        <w:tc>
          <w:tcPr>
            <w:tcW w:w="1473"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530" w:type="dxa"/>
            <w:vMerge w:val="continue"/>
            <w:vAlign w:val="center"/>
          </w:tcPr>
          <w:p>
            <w:pPr>
              <w:spacing w:line="360" w:lineRule="exact"/>
              <w:jc w:val="center"/>
              <w:rPr>
                <w:rFonts w:eastAsia="仿宋_GB2312"/>
                <w:sz w:val="24"/>
              </w:rPr>
            </w:pPr>
          </w:p>
        </w:tc>
        <w:tc>
          <w:tcPr>
            <w:tcW w:w="1725" w:type="dxa"/>
            <w:gridSpan w:val="4"/>
            <w:tcBorders>
              <w:bottom w:val="single" w:color="auto" w:sz="4" w:space="0"/>
            </w:tcBorders>
            <w:vAlign w:val="center"/>
          </w:tcPr>
          <w:p>
            <w:pPr>
              <w:spacing w:line="360" w:lineRule="exact"/>
              <w:jc w:val="center"/>
              <w:rPr>
                <w:rFonts w:hint="eastAsia" w:eastAsia="仿宋_GB2312"/>
                <w:sz w:val="24"/>
                <w:lang w:eastAsia="zh-CN"/>
              </w:rPr>
            </w:pPr>
            <w:r>
              <w:rPr>
                <w:rFonts w:hint="eastAsia" w:ascii="仿宋_GB2312" w:hAnsi="仿宋_GB2312" w:eastAsia="仿宋_GB2312" w:cs="仿宋_GB2312"/>
                <w:i w:val="0"/>
                <w:caps w:val="0"/>
                <w:color w:val="333333"/>
                <w:spacing w:val="0"/>
                <w:sz w:val="24"/>
                <w:szCs w:val="24"/>
                <w:highlight w:val="none"/>
                <w:lang w:val="en-US" w:eastAsia="zh-CN"/>
              </w:rPr>
              <w:t>不发生</w:t>
            </w:r>
            <w:r>
              <w:rPr>
                <w:rFonts w:hint="eastAsia" w:ascii="仿宋_GB2312" w:hAnsi="仿宋_GB2312" w:eastAsia="仿宋_GB2312" w:cs="仿宋_GB2312"/>
                <w:i w:val="0"/>
                <w:caps w:val="0"/>
                <w:color w:val="333333"/>
                <w:spacing w:val="0"/>
                <w:sz w:val="24"/>
                <w:szCs w:val="24"/>
                <w:highlight w:val="none"/>
              </w:rPr>
              <w:t>影响恶劣的重大执法违法违规事件</w:t>
            </w:r>
          </w:p>
        </w:tc>
        <w:tc>
          <w:tcPr>
            <w:tcW w:w="1170" w:type="dxa"/>
            <w:gridSpan w:val="2"/>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=0次</w:t>
            </w:r>
          </w:p>
        </w:tc>
        <w:tc>
          <w:tcPr>
            <w:tcW w:w="2893" w:type="dxa"/>
            <w:gridSpan w:val="4"/>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0次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9" w:hRule="exact"/>
          <w:jc w:val="center"/>
        </w:trPr>
        <w:tc>
          <w:tcPr>
            <w:tcW w:w="1473"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530" w:type="dxa"/>
            <w:vMerge w:val="continue"/>
            <w:vAlign w:val="center"/>
          </w:tcPr>
          <w:p>
            <w:pPr>
              <w:spacing w:line="360" w:lineRule="exact"/>
              <w:jc w:val="center"/>
              <w:rPr>
                <w:rFonts w:eastAsia="仿宋_GB2312"/>
                <w:sz w:val="24"/>
              </w:rPr>
            </w:pPr>
          </w:p>
        </w:tc>
        <w:tc>
          <w:tcPr>
            <w:tcW w:w="1725" w:type="dxa"/>
            <w:gridSpan w:val="4"/>
            <w:tcBorders>
              <w:bottom w:val="single" w:color="auto" w:sz="4" w:space="0"/>
            </w:tcBorders>
            <w:vAlign w:val="center"/>
          </w:tcPr>
          <w:p>
            <w:pPr>
              <w:spacing w:line="360" w:lineRule="exact"/>
              <w:jc w:val="center"/>
              <w:rPr>
                <w:rFonts w:hint="eastAsia" w:eastAsia="仿宋_GB2312"/>
                <w:sz w:val="24"/>
                <w:lang w:eastAsia="zh-CN"/>
              </w:rPr>
            </w:pPr>
            <w:r>
              <w:rPr>
                <w:rFonts w:hint="eastAsia" w:eastAsia="仿宋_GB2312"/>
                <w:sz w:val="24"/>
                <w:lang w:eastAsia="zh-CN"/>
              </w:rPr>
              <w:t>食品生产环节发生系统性、区域性安全事故次数</w:t>
            </w:r>
          </w:p>
        </w:tc>
        <w:tc>
          <w:tcPr>
            <w:tcW w:w="1170" w:type="dxa"/>
            <w:gridSpan w:val="2"/>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=0次</w:t>
            </w:r>
          </w:p>
        </w:tc>
        <w:tc>
          <w:tcPr>
            <w:tcW w:w="2893" w:type="dxa"/>
            <w:gridSpan w:val="4"/>
            <w:tcBorders>
              <w:bottom w:val="single" w:color="auto" w:sz="4" w:space="0"/>
            </w:tcBorders>
            <w:vAlign w:val="center"/>
          </w:tcPr>
          <w:p>
            <w:pPr>
              <w:jc w:val="center"/>
              <w:rPr>
                <w:rFonts w:hint="eastAsia" w:eastAsia="仿宋_GB2312"/>
                <w:sz w:val="24"/>
                <w:lang w:val="en-US" w:eastAsia="zh-CN"/>
              </w:rPr>
            </w:pPr>
            <w:r>
              <w:rPr>
                <w:rFonts w:hint="eastAsia" w:eastAsia="仿宋_GB2312"/>
                <w:sz w:val="24"/>
                <w:lang w:val="en-US" w:eastAsia="zh-CN"/>
              </w:rPr>
              <w:t>0次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exact"/>
          <w:jc w:val="center"/>
        </w:trPr>
        <w:tc>
          <w:tcPr>
            <w:tcW w:w="1473"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530" w:type="dxa"/>
            <w:vMerge w:val="restart"/>
            <w:vAlign w:val="center"/>
          </w:tcPr>
          <w:p>
            <w:pPr>
              <w:spacing w:line="360" w:lineRule="exact"/>
              <w:jc w:val="center"/>
              <w:rPr>
                <w:rFonts w:eastAsia="仿宋_GB2312"/>
                <w:sz w:val="24"/>
              </w:rPr>
            </w:pPr>
            <w:r>
              <w:rPr>
                <w:rFonts w:hint="eastAsia" w:eastAsia="仿宋_GB2312"/>
                <w:sz w:val="24"/>
              </w:rPr>
              <w:t>时效指标</w:t>
            </w:r>
          </w:p>
        </w:tc>
        <w:tc>
          <w:tcPr>
            <w:tcW w:w="1725" w:type="dxa"/>
            <w:gridSpan w:val="4"/>
            <w:tcBorders>
              <w:bottom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lang w:eastAsia="zh-CN"/>
              </w:rPr>
              <w:t>抽样于</w:t>
            </w:r>
            <w:r>
              <w:rPr>
                <w:rFonts w:hint="eastAsia" w:eastAsia="仿宋_GB2312"/>
                <w:sz w:val="24"/>
                <w:lang w:val="en-US" w:eastAsia="zh-CN"/>
              </w:rPr>
              <w:t>11月10日前</w:t>
            </w:r>
          </w:p>
        </w:tc>
        <w:tc>
          <w:tcPr>
            <w:tcW w:w="1170" w:type="dxa"/>
            <w:gridSpan w:val="2"/>
            <w:tcBorders>
              <w:bottom w:val="single" w:color="auto" w:sz="4" w:space="0"/>
            </w:tcBorders>
            <w:vAlign w:val="center"/>
          </w:tcPr>
          <w:p>
            <w:pPr>
              <w:jc w:val="center"/>
              <w:rPr>
                <w:rFonts w:eastAsia="仿宋_GB2312"/>
                <w:sz w:val="24"/>
              </w:rPr>
            </w:pPr>
          </w:p>
        </w:tc>
        <w:tc>
          <w:tcPr>
            <w:tcW w:w="2893" w:type="dxa"/>
            <w:gridSpan w:val="4"/>
            <w:tcBorders>
              <w:bottom w:val="single" w:color="auto" w:sz="4" w:space="0"/>
            </w:tcBorders>
            <w:vAlign w:val="center"/>
          </w:tcPr>
          <w:p>
            <w:pPr>
              <w:jc w:val="center"/>
              <w:rPr>
                <w:rFonts w:hint="eastAsia" w:eastAsia="仿宋_GB2312"/>
                <w:sz w:val="24"/>
                <w:lang w:eastAsia="zh-CN"/>
              </w:rPr>
            </w:pPr>
            <w:r>
              <w:rPr>
                <w:rFonts w:hint="eastAsia" w:eastAsia="仿宋_GB2312"/>
                <w:sz w:val="24"/>
                <w:lang w:eastAsia="zh-CN"/>
              </w:rPr>
              <w:t>与时间匹配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exact"/>
          <w:jc w:val="center"/>
        </w:trPr>
        <w:tc>
          <w:tcPr>
            <w:tcW w:w="1473"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530" w:type="dxa"/>
            <w:vMerge w:val="continue"/>
            <w:vAlign w:val="center"/>
          </w:tcPr>
          <w:p>
            <w:pPr>
              <w:spacing w:line="360" w:lineRule="exact"/>
              <w:jc w:val="center"/>
              <w:rPr>
                <w:rFonts w:eastAsia="仿宋_GB2312"/>
                <w:sz w:val="24"/>
              </w:rPr>
            </w:pPr>
          </w:p>
        </w:tc>
        <w:tc>
          <w:tcPr>
            <w:tcW w:w="1725" w:type="dxa"/>
            <w:gridSpan w:val="4"/>
            <w:tcBorders>
              <w:bottom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lang w:eastAsia="zh-CN"/>
              </w:rPr>
              <w:t>检验与</w:t>
            </w:r>
            <w:r>
              <w:rPr>
                <w:rFonts w:hint="eastAsia" w:eastAsia="仿宋_GB2312"/>
                <w:sz w:val="24"/>
                <w:lang w:val="en-US" w:eastAsia="zh-CN"/>
              </w:rPr>
              <w:t>11月30日前</w:t>
            </w:r>
          </w:p>
        </w:tc>
        <w:tc>
          <w:tcPr>
            <w:tcW w:w="1170" w:type="dxa"/>
            <w:gridSpan w:val="2"/>
            <w:tcBorders>
              <w:bottom w:val="single" w:color="auto" w:sz="4" w:space="0"/>
            </w:tcBorders>
            <w:vAlign w:val="center"/>
          </w:tcPr>
          <w:p>
            <w:pPr>
              <w:jc w:val="center"/>
              <w:rPr>
                <w:rFonts w:eastAsia="仿宋_GB2312"/>
                <w:sz w:val="24"/>
              </w:rPr>
            </w:pPr>
          </w:p>
        </w:tc>
        <w:tc>
          <w:tcPr>
            <w:tcW w:w="2893" w:type="dxa"/>
            <w:gridSpan w:val="4"/>
            <w:tcBorders>
              <w:bottom w:val="single" w:color="auto" w:sz="4" w:space="0"/>
            </w:tcBorders>
            <w:vAlign w:val="center"/>
          </w:tcPr>
          <w:p>
            <w:pPr>
              <w:jc w:val="center"/>
              <w:rPr>
                <w:rFonts w:hint="eastAsia" w:eastAsia="仿宋_GB2312"/>
                <w:sz w:val="24"/>
                <w:lang w:eastAsia="zh-CN"/>
              </w:rPr>
            </w:pPr>
            <w:r>
              <w:rPr>
                <w:rFonts w:hint="eastAsia" w:eastAsia="仿宋_GB2312"/>
                <w:sz w:val="24"/>
                <w:lang w:eastAsia="zh-CN"/>
              </w:rPr>
              <w:t>与时间匹配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530" w:type="dxa"/>
            <w:vMerge w:val="restart"/>
            <w:vAlign w:val="center"/>
          </w:tcPr>
          <w:p>
            <w:pPr>
              <w:spacing w:line="360" w:lineRule="exact"/>
              <w:jc w:val="center"/>
              <w:rPr>
                <w:rFonts w:eastAsia="仿宋_GB2312"/>
                <w:sz w:val="24"/>
              </w:rPr>
            </w:pPr>
            <w:r>
              <w:rPr>
                <w:rFonts w:hint="eastAsia" w:eastAsia="仿宋_GB2312"/>
                <w:sz w:val="24"/>
              </w:rPr>
              <w:t>成本指标</w:t>
            </w:r>
          </w:p>
        </w:tc>
        <w:tc>
          <w:tcPr>
            <w:tcW w:w="1725" w:type="dxa"/>
            <w:gridSpan w:val="4"/>
            <w:tcBorders>
              <w:bottom w:val="single" w:color="auto" w:sz="4" w:space="0"/>
            </w:tcBorders>
            <w:vAlign w:val="center"/>
          </w:tcPr>
          <w:p>
            <w:pPr>
              <w:spacing w:line="360" w:lineRule="exact"/>
              <w:jc w:val="center"/>
              <w:rPr>
                <w:rFonts w:eastAsia="仿宋_GB2312"/>
                <w:sz w:val="24"/>
              </w:rPr>
            </w:pPr>
          </w:p>
        </w:tc>
        <w:tc>
          <w:tcPr>
            <w:tcW w:w="1170" w:type="dxa"/>
            <w:gridSpan w:val="2"/>
            <w:tcBorders>
              <w:bottom w:val="single" w:color="auto" w:sz="4" w:space="0"/>
            </w:tcBorders>
            <w:vAlign w:val="center"/>
          </w:tcPr>
          <w:p>
            <w:pPr>
              <w:jc w:val="center"/>
              <w:rPr>
                <w:rFonts w:eastAsia="仿宋_GB2312"/>
                <w:sz w:val="24"/>
              </w:rPr>
            </w:pPr>
          </w:p>
        </w:tc>
        <w:tc>
          <w:tcPr>
            <w:tcW w:w="2893" w:type="dxa"/>
            <w:gridSpan w:val="4"/>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530" w:type="dxa"/>
            <w:vMerge w:val="continue"/>
            <w:vAlign w:val="center"/>
          </w:tcPr>
          <w:p>
            <w:pPr>
              <w:spacing w:line="360" w:lineRule="exact"/>
              <w:jc w:val="center"/>
              <w:rPr>
                <w:rFonts w:eastAsia="仿宋_GB2312"/>
                <w:sz w:val="24"/>
              </w:rPr>
            </w:pPr>
          </w:p>
        </w:tc>
        <w:tc>
          <w:tcPr>
            <w:tcW w:w="1725" w:type="dxa"/>
            <w:gridSpan w:val="4"/>
            <w:tcBorders>
              <w:bottom w:val="single" w:color="auto" w:sz="4" w:space="0"/>
            </w:tcBorders>
            <w:vAlign w:val="center"/>
          </w:tcPr>
          <w:p>
            <w:pPr>
              <w:spacing w:line="360" w:lineRule="exact"/>
              <w:jc w:val="center"/>
              <w:rPr>
                <w:rFonts w:eastAsia="仿宋_GB2312"/>
                <w:sz w:val="24"/>
              </w:rPr>
            </w:pPr>
          </w:p>
        </w:tc>
        <w:tc>
          <w:tcPr>
            <w:tcW w:w="1170" w:type="dxa"/>
            <w:gridSpan w:val="2"/>
            <w:tcBorders>
              <w:bottom w:val="single" w:color="auto" w:sz="4" w:space="0"/>
            </w:tcBorders>
            <w:vAlign w:val="center"/>
          </w:tcPr>
          <w:p>
            <w:pPr>
              <w:jc w:val="center"/>
              <w:rPr>
                <w:rFonts w:eastAsia="仿宋_GB2312"/>
                <w:sz w:val="24"/>
              </w:rPr>
            </w:pPr>
          </w:p>
        </w:tc>
        <w:tc>
          <w:tcPr>
            <w:tcW w:w="2893" w:type="dxa"/>
            <w:gridSpan w:val="4"/>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vAlign w:val="center"/>
          </w:tcPr>
          <w:p>
            <w:pPr>
              <w:jc w:val="center"/>
              <w:rPr>
                <w:rFonts w:eastAsia="仿宋_GB2312"/>
                <w:sz w:val="24"/>
              </w:rPr>
            </w:pPr>
          </w:p>
        </w:tc>
        <w:tc>
          <w:tcPr>
            <w:tcW w:w="791" w:type="dxa"/>
            <w:gridSpan w:val="2"/>
            <w:vMerge w:val="restart"/>
            <w:vAlign w:val="center"/>
          </w:tcPr>
          <w:p>
            <w:pPr>
              <w:jc w:val="center"/>
              <w:rPr>
                <w:rFonts w:eastAsia="仿宋_GB2312"/>
                <w:sz w:val="24"/>
              </w:rPr>
            </w:pPr>
            <w:r>
              <w:rPr>
                <w:rFonts w:hint="eastAsia" w:eastAsia="仿宋_GB2312"/>
                <w:sz w:val="24"/>
              </w:rPr>
              <w:t>项目效益指标</w:t>
            </w:r>
          </w:p>
        </w:tc>
        <w:tc>
          <w:tcPr>
            <w:tcW w:w="1530" w:type="dxa"/>
            <w:vMerge w:val="restart"/>
            <w:vAlign w:val="center"/>
          </w:tcPr>
          <w:p>
            <w:pPr>
              <w:spacing w:line="360" w:lineRule="exact"/>
              <w:jc w:val="center"/>
              <w:rPr>
                <w:rFonts w:eastAsia="仿宋_GB2312"/>
                <w:sz w:val="24"/>
              </w:rPr>
            </w:pPr>
            <w:r>
              <w:rPr>
                <w:rFonts w:hint="eastAsia" w:eastAsia="仿宋_GB2312"/>
                <w:sz w:val="24"/>
              </w:rPr>
              <w:t>经济效益</w:t>
            </w:r>
          </w:p>
          <w:p>
            <w:pPr>
              <w:spacing w:line="360" w:lineRule="exact"/>
              <w:jc w:val="center"/>
              <w:rPr>
                <w:rFonts w:eastAsia="仿宋_GB2312"/>
                <w:sz w:val="24"/>
              </w:rPr>
            </w:pPr>
            <w:r>
              <w:rPr>
                <w:rFonts w:hint="eastAsia" w:eastAsia="仿宋_GB2312"/>
                <w:sz w:val="24"/>
              </w:rPr>
              <w:t>指标</w:t>
            </w:r>
          </w:p>
        </w:tc>
        <w:tc>
          <w:tcPr>
            <w:tcW w:w="1725" w:type="dxa"/>
            <w:gridSpan w:val="4"/>
            <w:tcBorders>
              <w:bottom w:val="single" w:color="auto" w:sz="4" w:space="0"/>
            </w:tcBorders>
            <w:vAlign w:val="center"/>
          </w:tcPr>
          <w:p>
            <w:pPr>
              <w:spacing w:line="360" w:lineRule="exact"/>
              <w:jc w:val="center"/>
              <w:rPr>
                <w:rFonts w:eastAsia="仿宋_GB2312"/>
                <w:sz w:val="24"/>
              </w:rPr>
            </w:pPr>
          </w:p>
        </w:tc>
        <w:tc>
          <w:tcPr>
            <w:tcW w:w="1170" w:type="dxa"/>
            <w:gridSpan w:val="2"/>
            <w:tcBorders>
              <w:bottom w:val="single" w:color="auto" w:sz="4" w:space="0"/>
            </w:tcBorders>
            <w:vAlign w:val="center"/>
          </w:tcPr>
          <w:p>
            <w:pPr>
              <w:jc w:val="center"/>
              <w:rPr>
                <w:rFonts w:eastAsia="仿宋_GB2312"/>
                <w:sz w:val="24"/>
              </w:rPr>
            </w:pPr>
          </w:p>
        </w:tc>
        <w:tc>
          <w:tcPr>
            <w:tcW w:w="2893" w:type="dxa"/>
            <w:gridSpan w:val="4"/>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530" w:type="dxa"/>
            <w:vMerge w:val="continue"/>
            <w:vAlign w:val="center"/>
          </w:tcPr>
          <w:p>
            <w:pPr>
              <w:spacing w:line="360" w:lineRule="exact"/>
              <w:jc w:val="center"/>
              <w:rPr>
                <w:rFonts w:eastAsia="仿宋_GB2312"/>
                <w:sz w:val="24"/>
              </w:rPr>
            </w:pPr>
          </w:p>
        </w:tc>
        <w:tc>
          <w:tcPr>
            <w:tcW w:w="1725" w:type="dxa"/>
            <w:gridSpan w:val="4"/>
            <w:tcBorders>
              <w:bottom w:val="single" w:color="auto" w:sz="4" w:space="0"/>
            </w:tcBorders>
            <w:vAlign w:val="center"/>
          </w:tcPr>
          <w:p>
            <w:pPr>
              <w:spacing w:line="360" w:lineRule="exact"/>
              <w:jc w:val="center"/>
              <w:rPr>
                <w:rFonts w:eastAsia="仿宋_GB2312"/>
                <w:sz w:val="24"/>
              </w:rPr>
            </w:pPr>
          </w:p>
        </w:tc>
        <w:tc>
          <w:tcPr>
            <w:tcW w:w="1170" w:type="dxa"/>
            <w:gridSpan w:val="2"/>
            <w:tcBorders>
              <w:bottom w:val="single" w:color="auto" w:sz="4" w:space="0"/>
            </w:tcBorders>
            <w:vAlign w:val="center"/>
          </w:tcPr>
          <w:p>
            <w:pPr>
              <w:jc w:val="center"/>
              <w:rPr>
                <w:rFonts w:eastAsia="仿宋_GB2312"/>
                <w:sz w:val="24"/>
              </w:rPr>
            </w:pPr>
          </w:p>
        </w:tc>
        <w:tc>
          <w:tcPr>
            <w:tcW w:w="2893" w:type="dxa"/>
            <w:gridSpan w:val="4"/>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5" w:hRule="exact"/>
          <w:jc w:val="center"/>
        </w:trPr>
        <w:tc>
          <w:tcPr>
            <w:tcW w:w="1473"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530" w:type="dxa"/>
            <w:vMerge w:val="restart"/>
            <w:vAlign w:val="center"/>
          </w:tcPr>
          <w:p>
            <w:pPr>
              <w:spacing w:line="360" w:lineRule="exact"/>
              <w:jc w:val="center"/>
              <w:rPr>
                <w:rFonts w:eastAsia="仿宋_GB2312"/>
                <w:sz w:val="24"/>
              </w:rPr>
            </w:pPr>
            <w:r>
              <w:rPr>
                <w:rFonts w:hint="eastAsia" w:eastAsia="仿宋_GB2312"/>
                <w:sz w:val="24"/>
              </w:rPr>
              <w:t>社会效益</w:t>
            </w:r>
          </w:p>
          <w:p>
            <w:pPr>
              <w:spacing w:line="360" w:lineRule="exact"/>
              <w:jc w:val="center"/>
              <w:rPr>
                <w:rFonts w:eastAsia="仿宋_GB2312"/>
                <w:sz w:val="24"/>
              </w:rPr>
            </w:pPr>
            <w:r>
              <w:rPr>
                <w:rFonts w:hint="eastAsia" w:eastAsia="仿宋_GB2312"/>
                <w:sz w:val="24"/>
              </w:rPr>
              <w:t>指标</w:t>
            </w:r>
          </w:p>
        </w:tc>
        <w:tc>
          <w:tcPr>
            <w:tcW w:w="1725" w:type="dxa"/>
            <w:gridSpan w:val="4"/>
            <w:tcBorders>
              <w:bottom w:val="single" w:color="auto" w:sz="4" w:space="0"/>
            </w:tcBorders>
            <w:vAlign w:val="center"/>
          </w:tcPr>
          <w:p>
            <w:pPr>
              <w:spacing w:line="360" w:lineRule="exact"/>
              <w:jc w:val="center"/>
              <w:rPr>
                <w:rFonts w:eastAsia="仿宋_GB2312"/>
                <w:sz w:val="24"/>
              </w:rPr>
            </w:pPr>
            <w:r>
              <w:rPr>
                <w:rFonts w:hint="eastAsia" w:eastAsia="仿宋_GB2312"/>
                <w:sz w:val="24"/>
              </w:rPr>
              <w:t>保障特殊食品安全、推动特殊食品消费环境持续向好</w:t>
            </w:r>
          </w:p>
        </w:tc>
        <w:tc>
          <w:tcPr>
            <w:tcW w:w="1170" w:type="dxa"/>
            <w:gridSpan w:val="2"/>
            <w:tcBorders>
              <w:bottom w:val="single" w:color="auto" w:sz="4" w:space="0"/>
            </w:tcBorders>
            <w:vAlign w:val="center"/>
          </w:tcPr>
          <w:p>
            <w:pPr>
              <w:jc w:val="center"/>
              <w:rPr>
                <w:rFonts w:eastAsia="仿宋_GB2312"/>
                <w:sz w:val="24"/>
              </w:rPr>
            </w:pPr>
          </w:p>
        </w:tc>
        <w:tc>
          <w:tcPr>
            <w:tcW w:w="2893" w:type="dxa"/>
            <w:gridSpan w:val="4"/>
            <w:tcBorders>
              <w:bottom w:val="single" w:color="auto" w:sz="4" w:space="0"/>
            </w:tcBorders>
            <w:vAlign w:val="center"/>
          </w:tcPr>
          <w:p>
            <w:pPr>
              <w:jc w:val="center"/>
              <w:rPr>
                <w:rFonts w:hint="eastAsia" w:eastAsia="仿宋_GB2312"/>
                <w:sz w:val="24"/>
                <w:lang w:eastAsia="zh-CN"/>
              </w:rPr>
            </w:pPr>
            <w:r>
              <w:rPr>
                <w:rFonts w:hint="eastAsia" w:eastAsia="仿宋_GB2312"/>
                <w:sz w:val="24"/>
                <w:lang w:eastAsia="zh-CN"/>
              </w:rPr>
              <w:t>持续向好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530" w:type="dxa"/>
            <w:vMerge w:val="continue"/>
            <w:vAlign w:val="center"/>
          </w:tcPr>
          <w:p>
            <w:pPr>
              <w:spacing w:line="360" w:lineRule="exact"/>
              <w:jc w:val="center"/>
              <w:rPr>
                <w:rFonts w:eastAsia="仿宋_GB2312"/>
                <w:sz w:val="24"/>
              </w:rPr>
            </w:pPr>
          </w:p>
        </w:tc>
        <w:tc>
          <w:tcPr>
            <w:tcW w:w="1725" w:type="dxa"/>
            <w:gridSpan w:val="4"/>
            <w:tcBorders>
              <w:bottom w:val="single" w:color="auto" w:sz="4" w:space="0"/>
            </w:tcBorders>
            <w:vAlign w:val="center"/>
          </w:tcPr>
          <w:p>
            <w:pPr>
              <w:spacing w:line="360" w:lineRule="exact"/>
              <w:jc w:val="center"/>
              <w:rPr>
                <w:rFonts w:eastAsia="仿宋_GB2312"/>
                <w:sz w:val="24"/>
              </w:rPr>
            </w:pPr>
          </w:p>
        </w:tc>
        <w:tc>
          <w:tcPr>
            <w:tcW w:w="1170" w:type="dxa"/>
            <w:gridSpan w:val="2"/>
            <w:tcBorders>
              <w:bottom w:val="single" w:color="auto" w:sz="4" w:space="0"/>
            </w:tcBorders>
            <w:vAlign w:val="center"/>
          </w:tcPr>
          <w:p>
            <w:pPr>
              <w:jc w:val="center"/>
              <w:rPr>
                <w:rFonts w:eastAsia="仿宋_GB2312"/>
                <w:sz w:val="24"/>
              </w:rPr>
            </w:pPr>
          </w:p>
        </w:tc>
        <w:tc>
          <w:tcPr>
            <w:tcW w:w="2893" w:type="dxa"/>
            <w:gridSpan w:val="4"/>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530" w:type="dxa"/>
            <w:vMerge w:val="restart"/>
            <w:vAlign w:val="center"/>
          </w:tcPr>
          <w:p>
            <w:pPr>
              <w:spacing w:line="360" w:lineRule="exact"/>
              <w:jc w:val="center"/>
              <w:rPr>
                <w:rFonts w:eastAsia="仿宋_GB2312"/>
                <w:sz w:val="24"/>
              </w:rPr>
            </w:pPr>
            <w:r>
              <w:rPr>
                <w:rFonts w:hint="eastAsia" w:eastAsia="仿宋_GB2312"/>
                <w:sz w:val="24"/>
              </w:rPr>
              <w:t>生态效益</w:t>
            </w:r>
          </w:p>
          <w:p>
            <w:pPr>
              <w:spacing w:line="360" w:lineRule="exact"/>
              <w:jc w:val="center"/>
              <w:rPr>
                <w:rFonts w:eastAsia="仿宋_GB2312"/>
                <w:sz w:val="24"/>
              </w:rPr>
            </w:pPr>
            <w:r>
              <w:rPr>
                <w:rFonts w:hint="eastAsia" w:eastAsia="仿宋_GB2312"/>
                <w:sz w:val="24"/>
              </w:rPr>
              <w:t>指标</w:t>
            </w:r>
          </w:p>
        </w:tc>
        <w:tc>
          <w:tcPr>
            <w:tcW w:w="1725" w:type="dxa"/>
            <w:gridSpan w:val="4"/>
            <w:tcBorders>
              <w:bottom w:val="single" w:color="auto" w:sz="4" w:space="0"/>
            </w:tcBorders>
            <w:vAlign w:val="center"/>
          </w:tcPr>
          <w:p>
            <w:pPr>
              <w:spacing w:line="360" w:lineRule="exact"/>
              <w:jc w:val="center"/>
              <w:rPr>
                <w:rFonts w:eastAsia="仿宋_GB2312"/>
                <w:sz w:val="24"/>
              </w:rPr>
            </w:pPr>
          </w:p>
        </w:tc>
        <w:tc>
          <w:tcPr>
            <w:tcW w:w="1170" w:type="dxa"/>
            <w:gridSpan w:val="2"/>
            <w:tcBorders>
              <w:bottom w:val="single" w:color="auto" w:sz="4" w:space="0"/>
            </w:tcBorders>
            <w:vAlign w:val="center"/>
          </w:tcPr>
          <w:p>
            <w:pPr>
              <w:jc w:val="center"/>
              <w:rPr>
                <w:rFonts w:eastAsia="仿宋_GB2312"/>
                <w:sz w:val="24"/>
              </w:rPr>
            </w:pPr>
          </w:p>
        </w:tc>
        <w:tc>
          <w:tcPr>
            <w:tcW w:w="2893" w:type="dxa"/>
            <w:gridSpan w:val="4"/>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530" w:type="dxa"/>
            <w:vMerge w:val="continue"/>
            <w:vAlign w:val="center"/>
          </w:tcPr>
          <w:p>
            <w:pPr>
              <w:spacing w:line="360" w:lineRule="exact"/>
              <w:jc w:val="center"/>
              <w:rPr>
                <w:rFonts w:eastAsia="仿宋_GB2312"/>
                <w:sz w:val="24"/>
              </w:rPr>
            </w:pPr>
          </w:p>
        </w:tc>
        <w:tc>
          <w:tcPr>
            <w:tcW w:w="1725" w:type="dxa"/>
            <w:gridSpan w:val="4"/>
            <w:tcBorders>
              <w:bottom w:val="single" w:color="auto" w:sz="4" w:space="0"/>
            </w:tcBorders>
            <w:vAlign w:val="center"/>
          </w:tcPr>
          <w:p>
            <w:pPr>
              <w:spacing w:line="360" w:lineRule="exact"/>
              <w:jc w:val="center"/>
              <w:rPr>
                <w:rFonts w:eastAsia="仿宋_GB2312"/>
                <w:sz w:val="24"/>
              </w:rPr>
            </w:pPr>
          </w:p>
        </w:tc>
        <w:tc>
          <w:tcPr>
            <w:tcW w:w="1170" w:type="dxa"/>
            <w:gridSpan w:val="2"/>
            <w:tcBorders>
              <w:bottom w:val="single" w:color="auto" w:sz="4" w:space="0"/>
            </w:tcBorders>
            <w:vAlign w:val="center"/>
          </w:tcPr>
          <w:p>
            <w:pPr>
              <w:jc w:val="center"/>
              <w:rPr>
                <w:rFonts w:eastAsia="仿宋_GB2312"/>
                <w:sz w:val="24"/>
              </w:rPr>
            </w:pPr>
          </w:p>
        </w:tc>
        <w:tc>
          <w:tcPr>
            <w:tcW w:w="2893" w:type="dxa"/>
            <w:gridSpan w:val="4"/>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exact"/>
          <w:jc w:val="center"/>
        </w:trPr>
        <w:tc>
          <w:tcPr>
            <w:tcW w:w="1473"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530" w:type="dxa"/>
            <w:vMerge w:val="restart"/>
            <w:vAlign w:val="center"/>
          </w:tcPr>
          <w:p>
            <w:pPr>
              <w:spacing w:line="360" w:lineRule="exact"/>
              <w:jc w:val="center"/>
              <w:rPr>
                <w:rFonts w:eastAsia="仿宋_GB2312"/>
                <w:sz w:val="24"/>
              </w:rPr>
            </w:pPr>
            <w:r>
              <w:rPr>
                <w:rFonts w:hint="eastAsia" w:eastAsia="仿宋_GB2312"/>
                <w:sz w:val="24"/>
              </w:rPr>
              <w:t>服务对象满意度指标</w:t>
            </w:r>
          </w:p>
        </w:tc>
        <w:tc>
          <w:tcPr>
            <w:tcW w:w="1725" w:type="dxa"/>
            <w:gridSpan w:val="4"/>
            <w:tcBorders>
              <w:bottom w:val="single" w:color="auto" w:sz="4" w:space="0"/>
            </w:tcBorders>
            <w:vAlign w:val="center"/>
          </w:tcPr>
          <w:p>
            <w:pPr>
              <w:spacing w:line="360" w:lineRule="exact"/>
              <w:jc w:val="center"/>
              <w:rPr>
                <w:rFonts w:hint="eastAsia" w:eastAsia="仿宋_GB2312"/>
                <w:sz w:val="24"/>
                <w:lang w:eastAsia="zh-CN"/>
              </w:rPr>
            </w:pPr>
            <w:r>
              <w:rPr>
                <w:rFonts w:hint="eastAsia" w:eastAsia="仿宋_GB2312"/>
                <w:sz w:val="24"/>
                <w:lang w:eastAsia="zh-CN"/>
              </w:rPr>
              <w:t>食品安全满意度调查</w:t>
            </w:r>
          </w:p>
        </w:tc>
        <w:tc>
          <w:tcPr>
            <w:tcW w:w="1170" w:type="dxa"/>
            <w:gridSpan w:val="2"/>
            <w:tcBorders>
              <w:bottom w:val="single" w:color="auto" w:sz="4" w:space="0"/>
            </w:tcBorders>
            <w:vAlign w:val="center"/>
          </w:tcPr>
          <w:p>
            <w:pPr>
              <w:jc w:val="center"/>
              <w:rPr>
                <w:rFonts w:hint="default" w:eastAsia="仿宋_GB2312"/>
                <w:sz w:val="24"/>
                <w:lang w:val="en-US" w:eastAsia="zh-CN"/>
              </w:rPr>
            </w:pPr>
            <w:r>
              <w:rPr>
                <w:rFonts w:hint="eastAsia" w:ascii="东文宋体" w:hAnsi="东文宋体" w:eastAsia="东文宋体" w:cs="东文宋体"/>
                <w:sz w:val="24"/>
                <w:lang w:val="en-US" w:eastAsia="zh-CN"/>
              </w:rPr>
              <w:t>≥8</w:t>
            </w:r>
            <w:r>
              <w:rPr>
                <w:rFonts w:hint="eastAsia" w:eastAsia="仿宋_GB2312"/>
                <w:sz w:val="24"/>
                <w:lang w:val="en-US" w:eastAsia="zh-CN"/>
              </w:rPr>
              <w:t>5%</w:t>
            </w:r>
          </w:p>
        </w:tc>
        <w:tc>
          <w:tcPr>
            <w:tcW w:w="2893" w:type="dxa"/>
            <w:gridSpan w:val="4"/>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530" w:type="dxa"/>
            <w:vMerge w:val="continue"/>
            <w:vAlign w:val="center"/>
          </w:tcPr>
          <w:p>
            <w:pPr>
              <w:spacing w:line="360" w:lineRule="exact"/>
              <w:jc w:val="center"/>
              <w:rPr>
                <w:rFonts w:eastAsia="仿宋_GB2312"/>
                <w:sz w:val="24"/>
              </w:rPr>
            </w:pPr>
          </w:p>
        </w:tc>
        <w:tc>
          <w:tcPr>
            <w:tcW w:w="1725" w:type="dxa"/>
            <w:gridSpan w:val="4"/>
            <w:tcBorders>
              <w:bottom w:val="single" w:color="auto" w:sz="4" w:space="0"/>
            </w:tcBorders>
            <w:vAlign w:val="center"/>
          </w:tcPr>
          <w:p>
            <w:pPr>
              <w:spacing w:line="360" w:lineRule="exact"/>
              <w:jc w:val="center"/>
              <w:rPr>
                <w:rFonts w:eastAsia="仿宋_GB2312"/>
                <w:sz w:val="24"/>
              </w:rPr>
            </w:pPr>
          </w:p>
        </w:tc>
        <w:tc>
          <w:tcPr>
            <w:tcW w:w="1170" w:type="dxa"/>
            <w:gridSpan w:val="2"/>
            <w:tcBorders>
              <w:bottom w:val="single" w:color="auto" w:sz="4" w:space="0"/>
            </w:tcBorders>
            <w:vAlign w:val="center"/>
          </w:tcPr>
          <w:p>
            <w:pPr>
              <w:jc w:val="center"/>
              <w:rPr>
                <w:rFonts w:eastAsia="仿宋_GB2312"/>
                <w:sz w:val="24"/>
              </w:rPr>
            </w:pPr>
          </w:p>
        </w:tc>
        <w:tc>
          <w:tcPr>
            <w:tcW w:w="2893" w:type="dxa"/>
            <w:gridSpan w:val="4"/>
            <w:tcBorders>
              <w:bottom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264" w:type="dxa"/>
            <w:gridSpan w:val="3"/>
            <w:tcBorders>
              <w:bottom w:val="single" w:color="auto" w:sz="4" w:space="0"/>
            </w:tcBorders>
            <w:vAlign w:val="center"/>
          </w:tcPr>
          <w:p>
            <w:pPr>
              <w:jc w:val="center"/>
              <w:rPr>
                <w:rFonts w:eastAsia="仿宋_GB2312"/>
                <w:sz w:val="24"/>
              </w:rPr>
            </w:pPr>
            <w:r>
              <w:rPr>
                <w:rFonts w:hint="eastAsia" w:eastAsia="仿宋_GB2312"/>
                <w:bCs/>
                <w:sz w:val="24"/>
              </w:rPr>
              <w:t>绩效自评综合得分</w:t>
            </w:r>
          </w:p>
        </w:tc>
        <w:tc>
          <w:tcPr>
            <w:tcW w:w="7318" w:type="dxa"/>
            <w:gridSpan w:val="11"/>
            <w:tcBorders>
              <w:bottom w:val="single" w:color="auto" w:sz="4" w:space="0"/>
            </w:tcBorders>
            <w:vAlign w:val="center"/>
          </w:tcPr>
          <w:p>
            <w:pPr>
              <w:rPr>
                <w:rFonts w:hint="default" w:eastAsia="仿宋_GB2312"/>
                <w:sz w:val="24"/>
                <w:lang w:val="en-US" w:eastAsia="zh-CN"/>
              </w:rPr>
            </w:pPr>
            <w:r>
              <w:rPr>
                <w:rFonts w:hint="eastAsia" w:eastAsia="仿宋_GB2312"/>
                <w:sz w:val="24"/>
                <w:lang w:val="en-US" w:eastAsia="zh-CN"/>
              </w:rPr>
              <w:t>94.5分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264" w:type="dxa"/>
            <w:gridSpan w:val="3"/>
            <w:tcBorders>
              <w:bottom w:val="single" w:color="auto" w:sz="4" w:space="0"/>
            </w:tcBorders>
            <w:vAlign w:val="center"/>
          </w:tcPr>
          <w:p>
            <w:pPr>
              <w:jc w:val="center"/>
              <w:rPr>
                <w:rFonts w:eastAsia="仿宋_GB2312"/>
                <w:bCs/>
                <w:sz w:val="24"/>
              </w:rPr>
            </w:pPr>
            <w:r>
              <w:rPr>
                <w:rFonts w:hint="eastAsia" w:eastAsia="仿宋_GB2312"/>
                <w:bCs/>
                <w:sz w:val="24"/>
              </w:rPr>
              <w:t>评价等次</w:t>
            </w:r>
          </w:p>
        </w:tc>
        <w:tc>
          <w:tcPr>
            <w:tcW w:w="7318" w:type="dxa"/>
            <w:gridSpan w:val="11"/>
            <w:tcBorders>
              <w:bottom w:val="single" w:color="auto" w:sz="4" w:space="0"/>
            </w:tcBorders>
            <w:vAlign w:val="center"/>
          </w:tcPr>
          <w:p>
            <w:pPr>
              <w:rPr>
                <w:rFonts w:hint="eastAsia" w:eastAsia="仿宋_GB2312"/>
                <w:sz w:val="24"/>
                <w:lang w:eastAsia="zh-CN"/>
              </w:rPr>
            </w:pPr>
            <w:r>
              <w:rPr>
                <w:rFonts w:hint="eastAsia" w:eastAsia="仿宋_GB2312"/>
                <w:sz w:val="24"/>
                <w:lang w:eastAsia="zh-CN"/>
              </w:rPr>
              <w:t>优秀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9582" w:type="dxa"/>
            <w:gridSpan w:val="14"/>
            <w:vAlign w:val="center"/>
          </w:tcPr>
          <w:p>
            <w:pPr>
              <w:jc w:val="center"/>
              <w:rPr>
                <w:rFonts w:eastAsia="仿宋_GB2312"/>
                <w:b/>
                <w:sz w:val="24"/>
              </w:rPr>
            </w:pPr>
            <w:r>
              <w:rPr>
                <w:rFonts w:hint="eastAsia" w:eastAsia="仿宋_GB2312"/>
                <w:b/>
                <w:sz w:val="24"/>
              </w:rPr>
              <w:t>四、评价人员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4" w:type="dxa"/>
            <w:gridSpan w:val="3"/>
            <w:vAlign w:val="center"/>
          </w:tcPr>
          <w:p>
            <w:pPr>
              <w:jc w:val="center"/>
              <w:rPr>
                <w:rFonts w:eastAsia="仿宋_GB2312"/>
                <w:sz w:val="24"/>
              </w:rPr>
            </w:pPr>
            <w:r>
              <w:rPr>
                <w:rFonts w:hint="eastAsia" w:eastAsia="仿宋_GB2312"/>
                <w:sz w:val="24"/>
              </w:rPr>
              <w:t>姓名</w:t>
            </w:r>
          </w:p>
        </w:tc>
        <w:tc>
          <w:tcPr>
            <w:tcW w:w="2332" w:type="dxa"/>
            <w:gridSpan w:val="2"/>
            <w:vAlign w:val="center"/>
          </w:tcPr>
          <w:p>
            <w:pPr>
              <w:jc w:val="center"/>
              <w:rPr>
                <w:rFonts w:eastAsia="仿宋_GB2312"/>
                <w:sz w:val="24"/>
              </w:rPr>
            </w:pPr>
            <w:r>
              <w:rPr>
                <w:rFonts w:hint="eastAsia" w:eastAsia="仿宋_GB2312"/>
                <w:sz w:val="24"/>
              </w:rPr>
              <w:t>职称/职务</w:t>
            </w:r>
          </w:p>
        </w:tc>
        <w:tc>
          <w:tcPr>
            <w:tcW w:w="2093" w:type="dxa"/>
            <w:gridSpan w:val="5"/>
            <w:vAlign w:val="center"/>
          </w:tcPr>
          <w:p>
            <w:pPr>
              <w:jc w:val="center"/>
              <w:rPr>
                <w:rFonts w:eastAsia="仿宋_GB2312"/>
                <w:sz w:val="24"/>
              </w:rPr>
            </w:pPr>
            <w:r>
              <w:rPr>
                <w:rFonts w:hint="eastAsia" w:eastAsia="仿宋_GB2312"/>
                <w:sz w:val="24"/>
              </w:rPr>
              <w:t>单  位</w:t>
            </w:r>
          </w:p>
        </w:tc>
        <w:tc>
          <w:tcPr>
            <w:tcW w:w="2893" w:type="dxa"/>
            <w:gridSpan w:val="4"/>
            <w:vAlign w:val="center"/>
          </w:tcPr>
          <w:p>
            <w:pPr>
              <w:jc w:val="center"/>
              <w:rPr>
                <w:rFonts w:eastAsia="仿宋_GB2312"/>
                <w:sz w:val="24"/>
              </w:rPr>
            </w:pPr>
            <w:r>
              <w:rPr>
                <w:rFonts w:hint="eastAsia" w:eastAsia="仿宋_GB2312"/>
                <w:sz w:val="24"/>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4" w:type="dxa"/>
            <w:gridSpan w:val="3"/>
            <w:vAlign w:val="center"/>
          </w:tcPr>
          <w:p>
            <w:pPr>
              <w:rPr>
                <w:rFonts w:hint="eastAsia" w:eastAsia="仿宋_GB2312"/>
                <w:sz w:val="24"/>
                <w:lang w:eastAsia="zh-CN"/>
              </w:rPr>
            </w:pPr>
            <w:r>
              <w:rPr>
                <w:rFonts w:hint="eastAsia" w:eastAsia="仿宋_GB2312"/>
                <w:sz w:val="24"/>
                <w:lang w:eastAsia="zh-CN"/>
              </w:rPr>
              <w:t>颜石湘</w:t>
            </w:r>
          </w:p>
        </w:tc>
        <w:tc>
          <w:tcPr>
            <w:tcW w:w="2332" w:type="dxa"/>
            <w:gridSpan w:val="2"/>
            <w:vAlign w:val="center"/>
          </w:tcPr>
          <w:p>
            <w:pPr>
              <w:rPr>
                <w:rFonts w:hint="eastAsia" w:eastAsia="仿宋_GB2312"/>
                <w:sz w:val="24"/>
                <w:lang w:eastAsia="zh-CN"/>
              </w:rPr>
            </w:pPr>
            <w:r>
              <w:rPr>
                <w:rFonts w:hint="eastAsia" w:eastAsia="仿宋_GB2312"/>
                <w:sz w:val="24"/>
                <w:lang w:eastAsia="zh-CN"/>
              </w:rPr>
              <w:t>副局长</w:t>
            </w:r>
          </w:p>
        </w:tc>
        <w:tc>
          <w:tcPr>
            <w:tcW w:w="2093" w:type="dxa"/>
            <w:gridSpan w:val="5"/>
            <w:vAlign w:val="center"/>
          </w:tcPr>
          <w:p>
            <w:pPr>
              <w:rPr>
                <w:rFonts w:eastAsia="仿宋_GB2312"/>
                <w:sz w:val="24"/>
              </w:rPr>
            </w:pPr>
          </w:p>
        </w:tc>
        <w:tc>
          <w:tcPr>
            <w:tcW w:w="2893" w:type="dxa"/>
            <w:gridSpan w:val="4"/>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4" w:type="dxa"/>
            <w:gridSpan w:val="3"/>
            <w:vAlign w:val="center"/>
          </w:tcPr>
          <w:p>
            <w:pPr>
              <w:rPr>
                <w:rFonts w:hint="eastAsia" w:eastAsia="仿宋_GB2312"/>
                <w:sz w:val="24"/>
                <w:lang w:eastAsia="zh-CN"/>
              </w:rPr>
            </w:pPr>
            <w:r>
              <w:rPr>
                <w:rFonts w:hint="eastAsia" w:eastAsia="仿宋_GB2312"/>
                <w:sz w:val="24"/>
                <w:lang w:eastAsia="zh-CN"/>
              </w:rPr>
              <w:t>钟辉雄</w:t>
            </w:r>
          </w:p>
        </w:tc>
        <w:tc>
          <w:tcPr>
            <w:tcW w:w="2332" w:type="dxa"/>
            <w:gridSpan w:val="2"/>
            <w:vAlign w:val="center"/>
          </w:tcPr>
          <w:p>
            <w:pPr>
              <w:rPr>
                <w:rFonts w:hint="eastAsia" w:eastAsia="仿宋_GB2312"/>
                <w:sz w:val="24"/>
                <w:lang w:eastAsia="zh-CN"/>
              </w:rPr>
            </w:pPr>
            <w:r>
              <w:rPr>
                <w:rFonts w:hint="eastAsia" w:eastAsia="仿宋_GB2312"/>
                <w:sz w:val="24"/>
                <w:lang w:eastAsia="zh-CN"/>
              </w:rPr>
              <w:t>科长</w:t>
            </w:r>
          </w:p>
        </w:tc>
        <w:tc>
          <w:tcPr>
            <w:tcW w:w="2093" w:type="dxa"/>
            <w:gridSpan w:val="5"/>
            <w:vAlign w:val="center"/>
          </w:tcPr>
          <w:p>
            <w:pPr>
              <w:rPr>
                <w:rFonts w:eastAsia="仿宋_GB2312"/>
                <w:sz w:val="24"/>
              </w:rPr>
            </w:pPr>
          </w:p>
        </w:tc>
        <w:tc>
          <w:tcPr>
            <w:tcW w:w="2893" w:type="dxa"/>
            <w:gridSpan w:val="4"/>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4" w:type="dxa"/>
            <w:gridSpan w:val="3"/>
            <w:vAlign w:val="center"/>
          </w:tcPr>
          <w:p>
            <w:pPr>
              <w:rPr>
                <w:rFonts w:hint="eastAsia" w:eastAsia="仿宋_GB2312"/>
                <w:sz w:val="24"/>
                <w:lang w:eastAsia="zh-CN"/>
              </w:rPr>
            </w:pPr>
            <w:r>
              <w:rPr>
                <w:rFonts w:hint="eastAsia" w:eastAsia="仿宋_GB2312"/>
                <w:sz w:val="24"/>
                <w:lang w:eastAsia="zh-CN"/>
              </w:rPr>
              <w:t>刘新友</w:t>
            </w:r>
          </w:p>
        </w:tc>
        <w:tc>
          <w:tcPr>
            <w:tcW w:w="2332" w:type="dxa"/>
            <w:gridSpan w:val="2"/>
            <w:vAlign w:val="center"/>
          </w:tcPr>
          <w:p>
            <w:pPr>
              <w:rPr>
                <w:rFonts w:hint="eastAsia" w:eastAsia="仿宋_GB2312"/>
                <w:sz w:val="24"/>
                <w:lang w:eastAsia="zh-CN"/>
              </w:rPr>
            </w:pPr>
            <w:r>
              <w:rPr>
                <w:rFonts w:hint="eastAsia" w:eastAsia="仿宋_GB2312"/>
                <w:sz w:val="24"/>
                <w:lang w:eastAsia="zh-CN"/>
              </w:rPr>
              <w:t>科长</w:t>
            </w:r>
            <w:bookmarkStart w:id="0" w:name="_GoBack"/>
            <w:bookmarkEnd w:id="0"/>
          </w:p>
        </w:tc>
        <w:tc>
          <w:tcPr>
            <w:tcW w:w="2093" w:type="dxa"/>
            <w:gridSpan w:val="5"/>
            <w:vAlign w:val="center"/>
          </w:tcPr>
          <w:p>
            <w:pPr>
              <w:rPr>
                <w:rFonts w:eastAsia="仿宋_GB2312"/>
                <w:sz w:val="24"/>
              </w:rPr>
            </w:pPr>
          </w:p>
        </w:tc>
        <w:tc>
          <w:tcPr>
            <w:tcW w:w="2893" w:type="dxa"/>
            <w:gridSpan w:val="4"/>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4" w:type="dxa"/>
            <w:gridSpan w:val="3"/>
            <w:vAlign w:val="center"/>
          </w:tcPr>
          <w:p>
            <w:pPr>
              <w:rPr>
                <w:rFonts w:hint="eastAsia" w:eastAsia="仿宋_GB2312"/>
                <w:sz w:val="24"/>
                <w:lang w:eastAsia="zh-CN"/>
              </w:rPr>
            </w:pPr>
            <w:r>
              <w:rPr>
                <w:rFonts w:hint="eastAsia" w:eastAsia="仿宋_GB2312"/>
                <w:sz w:val="24"/>
                <w:lang w:eastAsia="zh-CN"/>
              </w:rPr>
              <w:t>欧首魁</w:t>
            </w:r>
          </w:p>
        </w:tc>
        <w:tc>
          <w:tcPr>
            <w:tcW w:w="2332" w:type="dxa"/>
            <w:gridSpan w:val="2"/>
            <w:vAlign w:val="center"/>
          </w:tcPr>
          <w:p>
            <w:pPr>
              <w:rPr>
                <w:rFonts w:hint="eastAsia" w:eastAsia="仿宋_GB2312"/>
                <w:sz w:val="24"/>
                <w:lang w:eastAsia="zh-CN"/>
              </w:rPr>
            </w:pPr>
            <w:r>
              <w:rPr>
                <w:rFonts w:hint="eastAsia" w:eastAsia="仿宋_GB2312"/>
                <w:sz w:val="24"/>
                <w:lang w:eastAsia="zh-CN"/>
              </w:rPr>
              <w:t>科长</w:t>
            </w:r>
          </w:p>
        </w:tc>
        <w:tc>
          <w:tcPr>
            <w:tcW w:w="2093" w:type="dxa"/>
            <w:gridSpan w:val="5"/>
            <w:vAlign w:val="center"/>
          </w:tcPr>
          <w:p>
            <w:pPr>
              <w:rPr>
                <w:rFonts w:eastAsia="仿宋_GB2312"/>
                <w:sz w:val="24"/>
              </w:rPr>
            </w:pPr>
          </w:p>
        </w:tc>
        <w:tc>
          <w:tcPr>
            <w:tcW w:w="2893" w:type="dxa"/>
            <w:gridSpan w:val="4"/>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4" w:type="dxa"/>
            <w:gridSpan w:val="3"/>
            <w:vAlign w:val="center"/>
          </w:tcPr>
          <w:p>
            <w:pPr>
              <w:rPr>
                <w:rFonts w:hint="eastAsia" w:eastAsia="仿宋_GB2312"/>
                <w:sz w:val="24"/>
                <w:lang w:val="en-US" w:eastAsia="zh-CN"/>
              </w:rPr>
            </w:pPr>
            <w:r>
              <w:rPr>
                <w:rFonts w:hint="eastAsia" w:eastAsia="仿宋_GB2312"/>
                <w:sz w:val="24"/>
                <w:lang w:val="en-US" w:eastAsia="zh-CN"/>
              </w:rPr>
              <w:t>刘翔华</w:t>
            </w:r>
          </w:p>
        </w:tc>
        <w:tc>
          <w:tcPr>
            <w:tcW w:w="2332" w:type="dxa"/>
            <w:gridSpan w:val="2"/>
            <w:vAlign w:val="center"/>
          </w:tcPr>
          <w:p>
            <w:pPr>
              <w:rPr>
                <w:rFonts w:hint="eastAsia" w:eastAsia="仿宋_GB2312"/>
                <w:sz w:val="24"/>
                <w:lang w:eastAsia="zh-CN"/>
              </w:rPr>
            </w:pPr>
            <w:r>
              <w:rPr>
                <w:rFonts w:hint="eastAsia" w:eastAsia="仿宋_GB2312"/>
                <w:sz w:val="24"/>
                <w:lang w:eastAsia="zh-CN"/>
              </w:rPr>
              <w:t>科长</w:t>
            </w:r>
          </w:p>
        </w:tc>
        <w:tc>
          <w:tcPr>
            <w:tcW w:w="2093" w:type="dxa"/>
            <w:gridSpan w:val="5"/>
            <w:vAlign w:val="center"/>
          </w:tcPr>
          <w:p>
            <w:pPr>
              <w:rPr>
                <w:rFonts w:eastAsia="仿宋_GB2312"/>
                <w:sz w:val="24"/>
              </w:rPr>
            </w:pPr>
          </w:p>
        </w:tc>
        <w:tc>
          <w:tcPr>
            <w:tcW w:w="2893" w:type="dxa"/>
            <w:gridSpan w:val="4"/>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4" w:type="dxa"/>
            <w:gridSpan w:val="3"/>
            <w:vAlign w:val="center"/>
          </w:tcPr>
          <w:p>
            <w:pPr>
              <w:rPr>
                <w:rFonts w:hint="eastAsia" w:eastAsia="仿宋_GB2312"/>
                <w:sz w:val="24"/>
                <w:lang w:eastAsia="zh-CN"/>
              </w:rPr>
            </w:pPr>
            <w:r>
              <w:rPr>
                <w:rFonts w:hint="eastAsia" w:eastAsia="仿宋_GB2312"/>
                <w:sz w:val="24"/>
                <w:lang w:eastAsia="zh-CN"/>
              </w:rPr>
              <w:t>徐瑶</w:t>
            </w:r>
          </w:p>
        </w:tc>
        <w:tc>
          <w:tcPr>
            <w:tcW w:w="2332" w:type="dxa"/>
            <w:gridSpan w:val="2"/>
            <w:vAlign w:val="center"/>
          </w:tcPr>
          <w:p>
            <w:pPr>
              <w:rPr>
                <w:rFonts w:hint="eastAsia" w:eastAsia="仿宋_GB2312"/>
                <w:sz w:val="24"/>
                <w:lang w:eastAsia="zh-CN"/>
              </w:rPr>
            </w:pPr>
            <w:r>
              <w:rPr>
                <w:rFonts w:hint="eastAsia" w:eastAsia="仿宋_GB2312"/>
                <w:sz w:val="24"/>
                <w:lang w:eastAsia="zh-CN"/>
              </w:rPr>
              <w:t>副科长</w:t>
            </w:r>
          </w:p>
        </w:tc>
        <w:tc>
          <w:tcPr>
            <w:tcW w:w="2093" w:type="dxa"/>
            <w:gridSpan w:val="5"/>
            <w:vAlign w:val="center"/>
          </w:tcPr>
          <w:p>
            <w:pPr>
              <w:rPr>
                <w:rFonts w:eastAsia="仿宋_GB2312"/>
                <w:sz w:val="24"/>
              </w:rPr>
            </w:pPr>
          </w:p>
        </w:tc>
        <w:tc>
          <w:tcPr>
            <w:tcW w:w="2893" w:type="dxa"/>
            <w:gridSpan w:val="4"/>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2" w:hRule="exact"/>
          <w:jc w:val="center"/>
        </w:trPr>
        <w:tc>
          <w:tcPr>
            <w:tcW w:w="9582" w:type="dxa"/>
            <w:gridSpan w:val="14"/>
            <w:vAlign w:val="center"/>
          </w:tcPr>
          <w:p>
            <w:pPr>
              <w:spacing w:line="440" w:lineRule="exact"/>
              <w:rPr>
                <w:rFonts w:eastAsia="仿宋_GB2312"/>
                <w:sz w:val="24"/>
              </w:rPr>
            </w:pPr>
            <w:r>
              <w:rPr>
                <w:rFonts w:hint="eastAsia" w:eastAsia="仿宋_GB2312"/>
                <w:sz w:val="24"/>
              </w:rPr>
              <w:t xml:space="preserve">评价组组长（签字）：         </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7" w:hRule="exact"/>
          <w:jc w:val="center"/>
        </w:trPr>
        <w:tc>
          <w:tcPr>
            <w:tcW w:w="9582" w:type="dxa"/>
            <w:gridSpan w:val="14"/>
            <w:tcBorders>
              <w:bottom w:val="single" w:color="auto" w:sz="4" w:space="0"/>
            </w:tcBorders>
          </w:tcPr>
          <w:p>
            <w:pPr>
              <w:spacing w:line="440" w:lineRule="exact"/>
              <w:rPr>
                <w:rFonts w:eastAsia="仿宋_GB2312"/>
                <w:sz w:val="24"/>
              </w:rPr>
            </w:pPr>
            <w:r>
              <w:rPr>
                <w:rFonts w:hint="eastAsia" w:eastAsia="仿宋_GB2312"/>
                <w:sz w:val="24"/>
              </w:rPr>
              <w:t>项目单位意见：</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项目单位负责人（签章）：</w:t>
            </w:r>
          </w:p>
          <w:p>
            <w:pPr>
              <w:spacing w:line="440" w:lineRule="exact"/>
              <w:rPr>
                <w:sz w:val="24"/>
              </w:rPr>
            </w:pPr>
            <w:r>
              <w:rPr>
                <w:rFonts w:hint="eastAsia"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2" w:hRule="exact"/>
          <w:jc w:val="center"/>
        </w:trPr>
        <w:tc>
          <w:tcPr>
            <w:tcW w:w="9582" w:type="dxa"/>
            <w:gridSpan w:val="14"/>
          </w:tcPr>
          <w:p>
            <w:pPr>
              <w:spacing w:line="440" w:lineRule="exact"/>
              <w:rPr>
                <w:rFonts w:eastAsia="仿宋_GB2312"/>
                <w:sz w:val="24"/>
              </w:rPr>
            </w:pPr>
            <w:r>
              <w:rPr>
                <w:rFonts w:hint="eastAsia" w:eastAsia="仿宋_GB2312"/>
                <w:sz w:val="24"/>
              </w:rPr>
              <w:t>主管部门意见：</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主管部门负责人（签章）：</w:t>
            </w:r>
          </w:p>
          <w:p>
            <w:pPr>
              <w:spacing w:line="440" w:lineRule="exact"/>
              <w:rPr>
                <w:sz w:val="24"/>
              </w:rPr>
            </w:pPr>
            <w:r>
              <w:rPr>
                <w:rFonts w:hint="eastAsia"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2" w:hRule="exact"/>
          <w:jc w:val="center"/>
        </w:trPr>
        <w:tc>
          <w:tcPr>
            <w:tcW w:w="9582" w:type="dxa"/>
            <w:gridSpan w:val="14"/>
            <w:tcBorders>
              <w:bottom w:val="single" w:color="auto" w:sz="4" w:space="0"/>
            </w:tcBorders>
          </w:tcPr>
          <w:p>
            <w:pPr>
              <w:spacing w:line="440" w:lineRule="exact"/>
              <w:rPr>
                <w:rFonts w:eastAsia="仿宋_GB2312"/>
                <w:sz w:val="24"/>
              </w:rPr>
            </w:pPr>
            <w:r>
              <w:rPr>
                <w:rFonts w:hint="eastAsia" w:eastAsia="仿宋_GB2312"/>
                <w:sz w:val="24"/>
              </w:rPr>
              <w:t>财政部门归口业务科室意见：</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财政部门归口业务科室负责人（签章）：</w:t>
            </w:r>
          </w:p>
          <w:p>
            <w:pPr>
              <w:spacing w:line="440" w:lineRule="exact"/>
              <w:rPr>
                <w:rFonts w:eastAsia="仿宋_GB2312"/>
                <w:sz w:val="24"/>
              </w:rPr>
            </w:pPr>
            <w:r>
              <w:rPr>
                <w:rFonts w:hint="eastAsia" w:eastAsia="仿宋_GB2312"/>
                <w:sz w:val="24"/>
              </w:rPr>
              <w:t xml:space="preserve">                                                              年   月   日</w:t>
            </w:r>
          </w:p>
        </w:tc>
      </w:tr>
    </w:tbl>
    <w:p>
      <w:pPr>
        <w:rPr>
          <w:rFonts w:hint="default" w:eastAsia="仿宋_GB2312" w:cs="仿宋_GB2312"/>
          <w:bCs/>
          <w:sz w:val="28"/>
          <w:szCs w:val="28"/>
          <w:lang w:val="en-US" w:eastAsia="zh-CN"/>
        </w:rPr>
      </w:pPr>
      <w:r>
        <w:rPr>
          <w:rFonts w:hint="eastAsia" w:eastAsia="仿宋_GB2312" w:cs="仿宋_GB2312"/>
          <w:bCs/>
          <w:sz w:val="28"/>
          <w:szCs w:val="28"/>
        </w:rPr>
        <w:t xml:space="preserve">填报人（签名）：  </w:t>
      </w:r>
      <w:r>
        <w:rPr>
          <w:rFonts w:hint="eastAsia" w:eastAsia="仿宋_GB2312" w:cs="仿宋_GB2312"/>
          <w:bCs/>
          <w:sz w:val="28"/>
          <w:szCs w:val="28"/>
          <w:lang w:eastAsia="zh-CN"/>
        </w:rPr>
        <w:t>徐瑶</w:t>
      </w:r>
      <w:r>
        <w:rPr>
          <w:rFonts w:hint="eastAsia" w:eastAsia="仿宋_GB2312" w:cs="仿宋_GB2312"/>
          <w:bCs/>
          <w:sz w:val="28"/>
          <w:szCs w:val="28"/>
        </w:rPr>
        <w:t xml:space="preserve">             联系电话：</w:t>
      </w:r>
      <w:r>
        <w:rPr>
          <w:rFonts w:hint="eastAsia" w:eastAsia="仿宋_GB2312" w:cs="仿宋_GB2312"/>
          <w:bCs/>
          <w:sz w:val="28"/>
          <w:szCs w:val="28"/>
          <w:lang w:val="en-US" w:eastAsia="zh-CN"/>
        </w:rPr>
        <w:t>0730-8224907</w:t>
      </w:r>
    </w:p>
    <w:p>
      <w:pPr>
        <w:jc w:val="center"/>
        <w:rPr>
          <w:rFonts w:hint="eastAsia" w:eastAsia="仿宋_GB2312"/>
          <w:b/>
          <w:bCs/>
          <w:sz w:val="36"/>
          <w:szCs w:val="36"/>
        </w:rPr>
      </w:pPr>
      <w:r>
        <w:rPr>
          <w:rFonts w:hint="eastAsia" w:eastAsia="仿宋_GB2312"/>
          <w:b/>
          <w:bCs/>
          <w:sz w:val="36"/>
          <w:szCs w:val="36"/>
        </w:rPr>
        <w:br w:type="page"/>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369" w:type="dxa"/>
          </w:tcPr>
          <w:p>
            <w:pPr>
              <w:jc w:val="center"/>
              <w:rPr>
                <w:rFonts w:eastAsia="仿宋_GB2312"/>
                <w:b/>
                <w:bCs/>
                <w:sz w:val="36"/>
                <w:szCs w:val="36"/>
              </w:rPr>
            </w:pPr>
            <w:r>
              <w:rPr>
                <w:rFonts w:hint="eastAsia" w:eastAsia="仿宋_GB2312"/>
                <w:b/>
                <w:bCs/>
                <w:sz w:val="36"/>
                <w:szCs w:val="36"/>
              </w:rPr>
              <w:t>五、评价报告综述（文字部分）</w:t>
            </w:r>
          </w:p>
          <w:p>
            <w:pPr>
              <w:spacing w:line="440" w:lineRule="exact"/>
              <w:ind w:firstLine="720" w:firstLineChars="200"/>
              <w:rPr>
                <w:rFonts w:eastAsia="仿宋_GB2312"/>
                <w:sz w:val="36"/>
                <w:szCs w:val="36"/>
              </w:rPr>
            </w:pPr>
          </w:p>
          <w:p>
            <w:pPr>
              <w:numPr>
                <w:ilvl w:val="0"/>
                <w:numId w:val="2"/>
              </w:numPr>
              <w:spacing w:line="560" w:lineRule="exact"/>
              <w:ind w:firstLine="642" w:firstLineChars="200"/>
              <w:rPr>
                <w:rFonts w:hint="eastAsia" w:eastAsia="仿宋_GB2312"/>
                <w:b/>
                <w:bCs/>
                <w:sz w:val="30"/>
                <w:szCs w:val="30"/>
              </w:rPr>
            </w:pPr>
            <w:r>
              <w:rPr>
                <w:rFonts w:hint="eastAsia" w:eastAsia="仿宋_GB2312"/>
                <w:b/>
                <w:bCs/>
                <w:sz w:val="32"/>
                <w:szCs w:val="32"/>
              </w:rPr>
              <w:t>项目基本概况</w:t>
            </w:r>
          </w:p>
          <w:p>
            <w:pPr>
              <w:pStyle w:val="6"/>
              <w:numPr>
                <w:ilvl w:val="0"/>
                <w:numId w:val="0"/>
              </w:numPr>
              <w:shd w:val="clear" w:color="auto" w:fill="FFFFFF"/>
              <w:spacing w:before="0" w:beforeAutospacing="0" w:after="0" w:afterAutospacing="0"/>
              <w:ind w:right="0" w:rightChars="0" w:firstLine="642" w:firstLineChars="200"/>
              <w:rPr>
                <w:rFonts w:hint="eastAsia" w:ascii="仿宋_GB2312" w:eastAsia="仿宋_GB2312"/>
                <w:b/>
                <w:bCs/>
                <w:sz w:val="32"/>
                <w:szCs w:val="32"/>
                <w:lang w:eastAsia="zh-CN"/>
              </w:rPr>
            </w:pPr>
            <w:r>
              <w:rPr>
                <w:rFonts w:hint="eastAsia" w:ascii="仿宋_GB2312" w:eastAsia="仿宋_GB2312"/>
                <w:b/>
                <w:bCs/>
                <w:sz w:val="32"/>
                <w:szCs w:val="32"/>
                <w:lang w:val="en-US" w:eastAsia="zh-CN"/>
              </w:rPr>
              <w:t>1、</w:t>
            </w:r>
            <w:r>
              <w:rPr>
                <w:rFonts w:hint="eastAsia" w:ascii="仿宋_GB2312" w:eastAsia="仿宋_GB2312"/>
                <w:b/>
                <w:bCs/>
                <w:sz w:val="32"/>
                <w:szCs w:val="32"/>
              </w:rPr>
              <w:t>项目</w:t>
            </w:r>
            <w:r>
              <w:rPr>
                <w:rFonts w:hint="eastAsia" w:ascii="仿宋_GB2312" w:eastAsia="仿宋_GB2312"/>
                <w:b/>
                <w:bCs/>
                <w:sz w:val="32"/>
                <w:szCs w:val="32"/>
                <w:lang w:eastAsia="zh-CN"/>
              </w:rPr>
              <w:t>单位基本情况</w:t>
            </w:r>
          </w:p>
          <w:p>
            <w:pPr>
              <w:pStyle w:val="6"/>
              <w:numPr>
                <w:ilvl w:val="0"/>
                <w:numId w:val="0"/>
              </w:numPr>
              <w:shd w:val="clear" w:color="auto" w:fill="FFFFFF"/>
              <w:spacing w:before="0" w:beforeAutospacing="0" w:after="0" w:afterAutospacing="0"/>
              <w:ind w:right="0" w:rightChars="0" w:firstLine="560" w:firstLineChars="200"/>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根据编委核定，我局</w:t>
            </w:r>
            <w:r>
              <w:rPr>
                <w:rFonts w:hint="eastAsia" w:ascii="仿宋_GB2312" w:hAnsi="仿宋_GB2312" w:eastAsia="仿宋_GB2312" w:cs="仿宋_GB2312"/>
                <w:color w:val="333333"/>
                <w:sz w:val="28"/>
                <w:szCs w:val="28"/>
                <w:lang w:eastAsia="zh-CN"/>
              </w:rPr>
              <w:t>设置机构</w:t>
            </w:r>
            <w:r>
              <w:rPr>
                <w:rFonts w:hint="eastAsia" w:ascii="仿宋_GB2312" w:hAnsi="仿宋_GB2312" w:eastAsia="仿宋_GB2312" w:cs="仿宋_GB2312"/>
                <w:color w:val="333333"/>
                <w:sz w:val="28"/>
                <w:szCs w:val="28"/>
                <w:lang w:val="en-US" w:eastAsia="zh-CN"/>
              </w:rPr>
              <w:t>43个，其中</w:t>
            </w:r>
            <w:r>
              <w:rPr>
                <w:rFonts w:hint="eastAsia" w:ascii="仿宋_GB2312" w:hAnsi="仿宋_GB2312" w:eastAsia="仿宋_GB2312" w:cs="仿宋_GB2312"/>
                <w:color w:val="333333"/>
                <w:sz w:val="28"/>
                <w:szCs w:val="28"/>
              </w:rPr>
              <w:t>内设机构</w:t>
            </w:r>
            <w:r>
              <w:rPr>
                <w:rFonts w:hint="eastAsia" w:ascii="仿宋_GB2312" w:hAnsi="仿宋_GB2312" w:eastAsia="仿宋_GB2312" w:cs="仿宋_GB2312"/>
                <w:color w:val="333333"/>
                <w:sz w:val="28"/>
                <w:szCs w:val="28"/>
                <w:lang w:val="en-US" w:eastAsia="zh-CN"/>
              </w:rPr>
              <w:t>33</w:t>
            </w:r>
            <w:r>
              <w:rPr>
                <w:rFonts w:hint="eastAsia" w:ascii="仿宋_GB2312" w:hAnsi="仿宋_GB2312" w:eastAsia="仿宋_GB2312" w:cs="仿宋_GB2312"/>
                <w:color w:val="333333"/>
                <w:sz w:val="28"/>
                <w:szCs w:val="28"/>
              </w:rPr>
              <w:t>个，</w:t>
            </w:r>
            <w:r>
              <w:rPr>
                <w:rFonts w:hint="eastAsia" w:ascii="仿宋_GB2312" w:hAnsi="仿宋_GB2312" w:eastAsia="仿宋_GB2312" w:cs="仿宋_GB2312"/>
                <w:color w:val="333333"/>
                <w:sz w:val="28"/>
                <w:szCs w:val="28"/>
                <w:lang w:eastAsia="zh-CN"/>
              </w:rPr>
              <w:t>副处级综合行政执法支队</w:t>
            </w:r>
            <w:r>
              <w:rPr>
                <w:rFonts w:hint="eastAsia" w:ascii="仿宋_GB2312" w:hAnsi="仿宋_GB2312" w:eastAsia="仿宋_GB2312" w:cs="仿宋_GB2312"/>
                <w:color w:val="333333"/>
                <w:sz w:val="28"/>
                <w:szCs w:val="28"/>
                <w:lang w:val="en-US" w:eastAsia="zh-CN"/>
              </w:rPr>
              <w:t>1个，</w:t>
            </w:r>
            <w:r>
              <w:rPr>
                <w:rFonts w:hint="eastAsia" w:ascii="仿宋_GB2312" w:hAnsi="仿宋_GB2312" w:eastAsia="仿宋_GB2312" w:cs="仿宋_GB2312"/>
                <w:color w:val="333333"/>
                <w:sz w:val="28"/>
                <w:szCs w:val="28"/>
              </w:rPr>
              <w:t>直属事业</w:t>
            </w:r>
            <w:r>
              <w:rPr>
                <w:rFonts w:hint="eastAsia" w:ascii="仿宋_GB2312" w:hAnsi="仿宋_GB2312" w:eastAsia="仿宋_GB2312" w:cs="仿宋_GB2312"/>
                <w:color w:val="333333"/>
                <w:sz w:val="28"/>
                <w:szCs w:val="28"/>
                <w:lang w:eastAsia="zh-CN"/>
              </w:rPr>
              <w:t>单位</w:t>
            </w:r>
            <w:r>
              <w:rPr>
                <w:rFonts w:hint="eastAsia" w:ascii="仿宋_GB2312" w:hAnsi="仿宋_GB2312" w:eastAsia="仿宋_GB2312" w:cs="仿宋_GB2312"/>
                <w:color w:val="333333"/>
                <w:sz w:val="28"/>
                <w:szCs w:val="28"/>
                <w:lang w:val="en-US" w:eastAsia="zh-CN"/>
              </w:rPr>
              <w:t>4</w:t>
            </w:r>
            <w:r>
              <w:rPr>
                <w:rFonts w:hint="eastAsia" w:ascii="仿宋_GB2312" w:hAnsi="仿宋_GB2312" w:eastAsia="仿宋_GB2312" w:cs="仿宋_GB2312"/>
                <w:color w:val="333333"/>
                <w:sz w:val="28"/>
                <w:szCs w:val="28"/>
              </w:rPr>
              <w:t>个，</w:t>
            </w:r>
            <w:r>
              <w:rPr>
                <w:rFonts w:hint="eastAsia" w:ascii="仿宋_GB2312" w:hAnsi="仿宋_GB2312" w:eastAsia="仿宋_GB2312" w:cs="仿宋_GB2312"/>
                <w:color w:val="333333"/>
                <w:sz w:val="28"/>
                <w:szCs w:val="28"/>
                <w:lang w:eastAsia="zh-CN"/>
              </w:rPr>
              <w:t>直属分局</w:t>
            </w:r>
            <w:r>
              <w:rPr>
                <w:rFonts w:hint="eastAsia" w:ascii="仿宋_GB2312" w:hAnsi="仿宋_GB2312" w:eastAsia="仿宋_GB2312" w:cs="仿宋_GB2312"/>
                <w:color w:val="333333"/>
                <w:sz w:val="28"/>
                <w:szCs w:val="28"/>
                <w:lang w:val="en-US" w:eastAsia="zh-CN"/>
              </w:rPr>
              <w:t>3</w:t>
            </w:r>
            <w:r>
              <w:rPr>
                <w:rFonts w:hint="eastAsia" w:ascii="仿宋_GB2312" w:hAnsi="仿宋_GB2312" w:eastAsia="仿宋_GB2312" w:cs="仿宋_GB2312"/>
                <w:color w:val="333333"/>
                <w:sz w:val="28"/>
                <w:szCs w:val="28"/>
              </w:rPr>
              <w:t>个。</w:t>
            </w:r>
          </w:p>
          <w:p>
            <w:pPr>
              <w:pStyle w:val="6"/>
              <w:shd w:val="clear" w:color="auto" w:fill="FFFFFF"/>
              <w:spacing w:before="0" w:beforeAutospacing="0" w:after="0" w:afterAutospacing="0"/>
              <w:ind w:firstLine="570"/>
              <w:rPr>
                <w:rFonts w:hint="eastAsia" w:ascii="仿宋_GB2312" w:eastAsia="仿宋_GB2312"/>
                <w:sz w:val="28"/>
                <w:szCs w:val="28"/>
                <w:lang w:eastAsia="zh-CN"/>
              </w:rPr>
            </w:pPr>
            <w:r>
              <w:rPr>
                <w:rFonts w:hint="eastAsia" w:ascii="仿宋_GB2312" w:hAnsi="仿宋_GB2312" w:eastAsia="仿宋_GB2312" w:cs="仿宋_GB2312"/>
                <w:sz w:val="28"/>
                <w:szCs w:val="28"/>
              </w:rPr>
              <w:t>内设科室分别是办公室、</w:t>
            </w:r>
            <w:r>
              <w:rPr>
                <w:rFonts w:hint="eastAsia" w:ascii="仿宋_GB2312" w:eastAsia="仿宋_GB2312"/>
                <w:sz w:val="28"/>
                <w:szCs w:val="28"/>
              </w:rPr>
              <w:tab/>
            </w:r>
            <w:r>
              <w:rPr>
                <w:rFonts w:hint="eastAsia" w:ascii="仿宋_GB2312" w:eastAsia="仿宋_GB2312"/>
                <w:sz w:val="28"/>
                <w:szCs w:val="28"/>
              </w:rPr>
              <w:t>综合规划和科技信息化科</w:t>
            </w:r>
            <w:r>
              <w:rPr>
                <w:rFonts w:hint="eastAsia" w:ascii="仿宋_GB2312" w:hAnsi="仿宋_GB2312" w:eastAsia="仿宋_GB2312" w:cs="仿宋_GB2312"/>
                <w:sz w:val="28"/>
                <w:szCs w:val="28"/>
              </w:rPr>
              <w:t>、</w:t>
            </w:r>
            <w:r>
              <w:rPr>
                <w:rFonts w:hint="eastAsia" w:ascii="仿宋_GB2312" w:eastAsia="仿宋_GB2312"/>
                <w:sz w:val="28"/>
                <w:szCs w:val="28"/>
              </w:rPr>
              <w:t>政策法规科</w:t>
            </w:r>
            <w:r>
              <w:rPr>
                <w:rFonts w:hint="eastAsia" w:ascii="仿宋_GB2312" w:eastAsia="仿宋_GB2312"/>
                <w:sz w:val="28"/>
                <w:szCs w:val="28"/>
                <w:lang w:eastAsia="zh-CN"/>
              </w:rPr>
              <w:t>、</w:t>
            </w:r>
            <w:r>
              <w:rPr>
                <w:rFonts w:hint="eastAsia" w:ascii="仿宋_GB2312" w:eastAsia="仿宋_GB2312"/>
                <w:sz w:val="28"/>
                <w:szCs w:val="28"/>
              </w:rPr>
              <w:t>信用监督管理科</w:t>
            </w:r>
            <w:r>
              <w:rPr>
                <w:rFonts w:hint="eastAsia" w:ascii="仿宋_GB2312" w:eastAsia="仿宋_GB2312"/>
                <w:sz w:val="28"/>
                <w:szCs w:val="28"/>
                <w:lang w:eastAsia="zh-CN"/>
              </w:rPr>
              <w:t>、</w:t>
            </w:r>
            <w:r>
              <w:rPr>
                <w:rFonts w:hint="eastAsia" w:ascii="仿宋_GB2312" w:eastAsia="仿宋_GB2312"/>
                <w:sz w:val="28"/>
                <w:szCs w:val="28"/>
              </w:rPr>
              <w:t>网络交易监督管理科</w:t>
            </w:r>
            <w:r>
              <w:rPr>
                <w:rFonts w:hint="eastAsia" w:ascii="仿宋_GB2312" w:eastAsia="仿宋_GB2312"/>
                <w:sz w:val="28"/>
                <w:szCs w:val="28"/>
                <w:lang w:eastAsia="zh-CN"/>
              </w:rPr>
              <w:t>、</w:t>
            </w:r>
            <w:r>
              <w:rPr>
                <w:rFonts w:hint="eastAsia" w:ascii="仿宋_GB2312" w:eastAsia="仿宋_GB2312"/>
                <w:sz w:val="28"/>
                <w:szCs w:val="28"/>
              </w:rPr>
              <w:t>广告监督管理科</w:t>
            </w:r>
            <w:r>
              <w:rPr>
                <w:rFonts w:hint="eastAsia" w:ascii="仿宋_GB2312" w:hAnsi="仿宋_GB2312" w:eastAsia="仿宋_GB2312" w:cs="仿宋_GB2312"/>
                <w:sz w:val="28"/>
                <w:szCs w:val="28"/>
              </w:rPr>
              <w:t>、</w:t>
            </w:r>
            <w:r>
              <w:rPr>
                <w:rFonts w:hint="eastAsia" w:ascii="仿宋_GB2312" w:eastAsia="仿宋_GB2312"/>
                <w:sz w:val="28"/>
                <w:szCs w:val="28"/>
              </w:rPr>
              <w:t>登记注册科</w:t>
            </w:r>
            <w:r>
              <w:rPr>
                <w:rFonts w:hint="eastAsia" w:ascii="仿宋_GB2312" w:hAnsi="仿宋_GB2312" w:eastAsia="仿宋_GB2312" w:cs="仿宋_GB2312"/>
                <w:sz w:val="28"/>
                <w:szCs w:val="28"/>
              </w:rPr>
              <w:t>、</w:t>
            </w:r>
            <w:r>
              <w:rPr>
                <w:rFonts w:hint="eastAsia" w:ascii="仿宋_GB2312" w:eastAsia="仿宋_GB2312"/>
                <w:sz w:val="28"/>
                <w:szCs w:val="28"/>
              </w:rPr>
              <w:t>市场规范管理科</w:t>
            </w:r>
            <w:r>
              <w:rPr>
                <w:rFonts w:hint="eastAsia" w:ascii="仿宋_GB2312" w:hAnsi="仿宋_GB2312" w:eastAsia="仿宋_GB2312" w:cs="仿宋_GB2312"/>
                <w:sz w:val="28"/>
                <w:szCs w:val="28"/>
              </w:rPr>
              <w:t>、</w:t>
            </w:r>
            <w:r>
              <w:rPr>
                <w:rFonts w:hint="eastAsia" w:ascii="仿宋_GB2312" w:eastAsia="仿宋_GB2312"/>
                <w:sz w:val="28"/>
                <w:szCs w:val="28"/>
              </w:rPr>
              <w:t>反不正当竞争和反垄断科</w:t>
            </w:r>
            <w:r>
              <w:rPr>
                <w:rFonts w:hint="eastAsia" w:ascii="仿宋_GB2312" w:hAnsi="仿宋_GB2312" w:eastAsia="仿宋_GB2312" w:cs="仿宋_GB2312"/>
                <w:sz w:val="28"/>
                <w:szCs w:val="28"/>
              </w:rPr>
              <w:t>、</w:t>
            </w:r>
            <w:r>
              <w:rPr>
                <w:rFonts w:hint="eastAsia" w:ascii="仿宋_GB2312" w:eastAsia="仿宋_GB2312"/>
                <w:sz w:val="28"/>
                <w:szCs w:val="28"/>
              </w:rPr>
              <w:t>价格监督管理科</w:t>
            </w:r>
            <w:r>
              <w:rPr>
                <w:rFonts w:hint="eastAsia" w:ascii="仿宋_GB2312" w:hAnsi="仿宋_GB2312" w:eastAsia="仿宋_GB2312" w:cs="仿宋_GB2312"/>
                <w:sz w:val="28"/>
                <w:szCs w:val="28"/>
              </w:rPr>
              <w:t>、</w:t>
            </w:r>
            <w:r>
              <w:rPr>
                <w:rFonts w:hint="eastAsia" w:ascii="仿宋_GB2312" w:eastAsia="仿宋_GB2312"/>
                <w:sz w:val="28"/>
                <w:szCs w:val="28"/>
              </w:rPr>
              <w:t>投诉举报科</w:t>
            </w:r>
            <w:r>
              <w:rPr>
                <w:rFonts w:hint="eastAsia" w:ascii="仿宋_GB2312" w:hAnsi="仿宋_GB2312" w:eastAsia="仿宋_GB2312" w:cs="仿宋_GB2312"/>
                <w:sz w:val="28"/>
                <w:szCs w:val="28"/>
              </w:rPr>
              <w:t>、</w:t>
            </w:r>
            <w:r>
              <w:rPr>
                <w:rFonts w:hint="eastAsia" w:ascii="仿宋_GB2312" w:eastAsia="仿宋_GB2312"/>
                <w:sz w:val="28"/>
                <w:szCs w:val="28"/>
              </w:rPr>
              <w:t>质量发展科</w:t>
            </w:r>
            <w:r>
              <w:rPr>
                <w:rFonts w:hint="eastAsia" w:ascii="仿宋_GB2312" w:eastAsia="仿宋_GB2312"/>
                <w:sz w:val="28"/>
                <w:szCs w:val="28"/>
                <w:lang w:eastAsia="zh-CN"/>
              </w:rPr>
              <w:t>、</w:t>
            </w:r>
            <w:r>
              <w:rPr>
                <w:rFonts w:hint="eastAsia" w:ascii="仿宋_GB2312" w:eastAsia="仿宋_GB2312"/>
                <w:sz w:val="28"/>
                <w:szCs w:val="28"/>
              </w:rPr>
              <w:t>产品质量安全监督管理科</w:t>
            </w:r>
            <w:r>
              <w:rPr>
                <w:rFonts w:hint="eastAsia" w:ascii="仿宋_GB2312" w:hAnsi="仿宋_GB2312" w:eastAsia="仿宋_GB2312" w:cs="仿宋_GB2312"/>
                <w:sz w:val="28"/>
                <w:szCs w:val="28"/>
              </w:rPr>
              <w:t>、</w:t>
            </w:r>
            <w:r>
              <w:rPr>
                <w:rFonts w:hint="eastAsia" w:ascii="仿宋_GB2312" w:eastAsia="仿宋_GB2312"/>
                <w:sz w:val="28"/>
                <w:szCs w:val="28"/>
              </w:rPr>
              <w:t>食品安全协调科</w:t>
            </w:r>
            <w:r>
              <w:rPr>
                <w:rFonts w:hint="eastAsia" w:ascii="仿宋_GB2312" w:hAnsi="仿宋_GB2312" w:eastAsia="仿宋_GB2312" w:cs="仿宋_GB2312"/>
                <w:sz w:val="28"/>
                <w:szCs w:val="28"/>
              </w:rPr>
              <w:t>、</w:t>
            </w:r>
            <w:r>
              <w:rPr>
                <w:rFonts w:hint="eastAsia" w:ascii="仿宋_GB2312" w:eastAsia="仿宋_GB2312"/>
                <w:sz w:val="28"/>
                <w:szCs w:val="28"/>
              </w:rPr>
              <w:t>食品生产安全监督管理科</w:t>
            </w:r>
            <w:r>
              <w:rPr>
                <w:rFonts w:hint="eastAsia" w:ascii="仿宋_GB2312" w:eastAsia="仿宋_GB2312"/>
                <w:sz w:val="28"/>
                <w:szCs w:val="28"/>
                <w:lang w:eastAsia="zh-CN"/>
              </w:rPr>
              <w:t>、</w:t>
            </w:r>
            <w:r>
              <w:rPr>
                <w:rFonts w:hint="eastAsia" w:ascii="仿宋_GB2312" w:eastAsia="仿宋_GB2312"/>
                <w:sz w:val="28"/>
                <w:szCs w:val="28"/>
              </w:rPr>
              <w:t>食品经营安全监督管理科</w:t>
            </w:r>
            <w:r>
              <w:rPr>
                <w:rFonts w:hint="eastAsia" w:ascii="仿宋_GB2312" w:eastAsia="仿宋_GB2312"/>
                <w:sz w:val="28"/>
                <w:szCs w:val="28"/>
                <w:lang w:eastAsia="zh-CN"/>
              </w:rPr>
              <w:t>、</w:t>
            </w:r>
            <w:r>
              <w:rPr>
                <w:rFonts w:hint="eastAsia" w:ascii="仿宋_GB2312" w:eastAsia="仿宋_GB2312"/>
                <w:sz w:val="28"/>
                <w:szCs w:val="28"/>
              </w:rPr>
              <w:t>特殊食品和化妆品安全监督管理科</w:t>
            </w:r>
            <w:r>
              <w:rPr>
                <w:rFonts w:hint="eastAsia" w:ascii="仿宋_GB2312" w:eastAsia="仿宋_GB2312"/>
                <w:sz w:val="28"/>
                <w:szCs w:val="28"/>
                <w:lang w:eastAsia="zh-CN"/>
              </w:rPr>
              <w:t>、</w:t>
            </w:r>
            <w:r>
              <w:rPr>
                <w:rFonts w:hint="eastAsia" w:ascii="仿宋_GB2312" w:eastAsia="仿宋_GB2312"/>
                <w:sz w:val="28"/>
                <w:szCs w:val="28"/>
              </w:rPr>
              <w:t>餐饮食品安全监督管理科</w:t>
            </w:r>
            <w:r>
              <w:rPr>
                <w:rFonts w:hint="eastAsia" w:ascii="仿宋_GB2312" w:eastAsia="仿宋_GB2312"/>
                <w:sz w:val="28"/>
                <w:szCs w:val="28"/>
                <w:lang w:eastAsia="zh-CN"/>
              </w:rPr>
              <w:t>、</w:t>
            </w:r>
            <w:r>
              <w:rPr>
                <w:rFonts w:hint="eastAsia" w:ascii="仿宋_GB2312" w:eastAsia="仿宋_GB2312"/>
                <w:sz w:val="28"/>
                <w:szCs w:val="28"/>
              </w:rPr>
              <w:t>抽检监测管理科</w:t>
            </w:r>
            <w:r>
              <w:rPr>
                <w:rFonts w:hint="eastAsia" w:ascii="仿宋_GB2312" w:eastAsia="仿宋_GB2312"/>
                <w:sz w:val="28"/>
                <w:szCs w:val="28"/>
                <w:lang w:eastAsia="zh-CN"/>
              </w:rPr>
              <w:t>、</w:t>
            </w:r>
            <w:r>
              <w:rPr>
                <w:rFonts w:hint="eastAsia" w:ascii="仿宋_GB2312" w:eastAsia="仿宋_GB2312"/>
                <w:sz w:val="28"/>
                <w:szCs w:val="28"/>
              </w:rPr>
              <w:t>药品生产指导协调科</w:t>
            </w:r>
            <w:r>
              <w:rPr>
                <w:rFonts w:hint="eastAsia" w:ascii="仿宋_GB2312" w:eastAsia="仿宋_GB2312"/>
                <w:sz w:val="28"/>
                <w:szCs w:val="28"/>
                <w:lang w:eastAsia="zh-CN"/>
              </w:rPr>
              <w:t>、</w:t>
            </w:r>
            <w:r>
              <w:rPr>
                <w:rFonts w:hint="eastAsia" w:ascii="仿宋_GB2312" w:eastAsia="仿宋_GB2312"/>
                <w:sz w:val="28"/>
                <w:szCs w:val="28"/>
              </w:rPr>
              <w:t>药品流通监督管理科</w:t>
            </w:r>
            <w:r>
              <w:rPr>
                <w:rFonts w:hint="eastAsia" w:ascii="仿宋_GB2312" w:eastAsia="仿宋_GB2312"/>
                <w:sz w:val="28"/>
                <w:szCs w:val="28"/>
                <w:lang w:eastAsia="zh-CN"/>
              </w:rPr>
              <w:t>、</w:t>
            </w:r>
            <w:r>
              <w:rPr>
                <w:rFonts w:hint="eastAsia" w:ascii="仿宋_GB2312" w:eastAsia="仿宋_GB2312"/>
                <w:sz w:val="28"/>
                <w:szCs w:val="28"/>
              </w:rPr>
              <w:t>医疗器械监督管理科</w:t>
            </w:r>
            <w:r>
              <w:rPr>
                <w:rFonts w:hint="eastAsia" w:ascii="仿宋_GB2312" w:eastAsia="仿宋_GB2312"/>
                <w:sz w:val="28"/>
                <w:szCs w:val="28"/>
                <w:lang w:eastAsia="zh-CN"/>
              </w:rPr>
              <w:t>、</w:t>
            </w:r>
            <w:r>
              <w:rPr>
                <w:rFonts w:hint="eastAsia" w:ascii="仿宋_GB2312" w:eastAsia="仿宋_GB2312"/>
                <w:sz w:val="28"/>
                <w:szCs w:val="28"/>
              </w:rPr>
              <w:t>特种设备安全监察科</w:t>
            </w:r>
            <w:r>
              <w:rPr>
                <w:rFonts w:hint="eastAsia" w:ascii="仿宋_GB2312" w:eastAsia="仿宋_GB2312"/>
                <w:sz w:val="28"/>
                <w:szCs w:val="28"/>
                <w:lang w:eastAsia="zh-CN"/>
              </w:rPr>
              <w:t>、</w:t>
            </w:r>
            <w:r>
              <w:rPr>
                <w:rFonts w:hint="eastAsia" w:ascii="仿宋_GB2312" w:eastAsia="仿宋_GB2312"/>
                <w:sz w:val="28"/>
                <w:szCs w:val="28"/>
              </w:rPr>
              <w:t>计量科</w:t>
            </w:r>
            <w:r>
              <w:rPr>
                <w:rFonts w:hint="eastAsia" w:ascii="仿宋_GB2312" w:eastAsia="仿宋_GB2312"/>
                <w:sz w:val="28"/>
                <w:szCs w:val="28"/>
                <w:lang w:eastAsia="zh-CN"/>
              </w:rPr>
              <w:t>、</w:t>
            </w:r>
            <w:r>
              <w:rPr>
                <w:rFonts w:hint="eastAsia" w:ascii="仿宋_GB2312" w:eastAsia="仿宋_GB2312"/>
                <w:sz w:val="28"/>
                <w:szCs w:val="28"/>
              </w:rPr>
              <w:t>标准化科</w:t>
            </w:r>
            <w:r>
              <w:rPr>
                <w:rFonts w:hint="eastAsia" w:ascii="仿宋_GB2312" w:eastAsia="仿宋_GB2312"/>
                <w:sz w:val="28"/>
                <w:szCs w:val="28"/>
                <w:lang w:eastAsia="zh-CN"/>
              </w:rPr>
              <w:t>、</w:t>
            </w:r>
            <w:r>
              <w:rPr>
                <w:rFonts w:hint="eastAsia" w:ascii="仿宋_GB2312" w:eastAsia="仿宋_GB2312"/>
                <w:sz w:val="28"/>
                <w:szCs w:val="28"/>
              </w:rPr>
              <w:t>认证认可监督管理科</w:t>
            </w:r>
            <w:r>
              <w:rPr>
                <w:rFonts w:hint="eastAsia" w:ascii="仿宋_GB2312" w:eastAsia="仿宋_GB2312"/>
                <w:sz w:val="28"/>
                <w:szCs w:val="28"/>
                <w:lang w:eastAsia="zh-CN"/>
              </w:rPr>
              <w:t>、</w:t>
            </w:r>
            <w:r>
              <w:rPr>
                <w:rFonts w:hint="eastAsia" w:ascii="仿宋_GB2312" w:eastAsia="仿宋_GB2312"/>
                <w:sz w:val="28"/>
                <w:szCs w:val="28"/>
              </w:rPr>
              <w:t>知识产权运用促进科</w:t>
            </w:r>
            <w:r>
              <w:rPr>
                <w:rFonts w:hint="eastAsia" w:ascii="仿宋_GB2312" w:eastAsia="仿宋_GB2312"/>
                <w:sz w:val="28"/>
                <w:szCs w:val="28"/>
                <w:lang w:eastAsia="zh-CN"/>
              </w:rPr>
              <w:t>、</w:t>
            </w:r>
            <w:r>
              <w:rPr>
                <w:rFonts w:hint="eastAsia" w:ascii="仿宋_GB2312" w:eastAsia="仿宋_GB2312"/>
                <w:sz w:val="28"/>
                <w:szCs w:val="28"/>
              </w:rPr>
              <w:t>知识产权保护科</w:t>
            </w:r>
            <w:r>
              <w:rPr>
                <w:rFonts w:hint="eastAsia" w:ascii="仿宋_GB2312" w:eastAsia="仿宋_GB2312"/>
                <w:sz w:val="28"/>
                <w:szCs w:val="28"/>
                <w:lang w:eastAsia="zh-CN"/>
              </w:rPr>
              <w:t>、</w:t>
            </w:r>
            <w:r>
              <w:rPr>
                <w:rFonts w:hint="eastAsia" w:ascii="仿宋_GB2312" w:eastAsia="仿宋_GB2312"/>
                <w:sz w:val="28"/>
                <w:szCs w:val="28"/>
              </w:rPr>
              <w:t>消费者权益保护科</w:t>
            </w:r>
            <w:r>
              <w:rPr>
                <w:rFonts w:hint="eastAsia" w:ascii="仿宋_GB2312" w:eastAsia="仿宋_GB2312"/>
                <w:sz w:val="28"/>
                <w:szCs w:val="28"/>
                <w:lang w:eastAsia="zh-CN"/>
              </w:rPr>
              <w:t>、</w:t>
            </w:r>
            <w:r>
              <w:rPr>
                <w:rFonts w:hint="eastAsia" w:ascii="仿宋_GB2312" w:eastAsia="仿宋_GB2312"/>
                <w:sz w:val="28"/>
                <w:szCs w:val="28"/>
              </w:rPr>
              <w:t>财务和审计科</w:t>
            </w:r>
            <w:r>
              <w:rPr>
                <w:rFonts w:hint="eastAsia" w:ascii="仿宋_GB2312" w:eastAsia="仿宋_GB2312"/>
                <w:sz w:val="28"/>
                <w:szCs w:val="28"/>
                <w:lang w:eastAsia="zh-CN"/>
              </w:rPr>
              <w:t>、</w:t>
            </w:r>
            <w:r>
              <w:rPr>
                <w:rFonts w:hint="eastAsia" w:ascii="仿宋_GB2312" w:eastAsia="仿宋_GB2312"/>
                <w:sz w:val="28"/>
                <w:szCs w:val="28"/>
              </w:rPr>
              <w:t>人事科</w:t>
            </w:r>
            <w:r>
              <w:rPr>
                <w:rFonts w:hint="eastAsia" w:ascii="仿宋_GB2312" w:eastAsia="仿宋_GB2312"/>
                <w:sz w:val="28"/>
                <w:szCs w:val="28"/>
                <w:lang w:eastAsia="zh-CN"/>
              </w:rPr>
              <w:t>、</w:t>
            </w:r>
            <w:r>
              <w:rPr>
                <w:rFonts w:hint="eastAsia" w:ascii="仿宋_GB2312" w:eastAsia="仿宋_GB2312"/>
                <w:sz w:val="28"/>
                <w:szCs w:val="28"/>
              </w:rPr>
              <w:t>机关党委（纪委）</w:t>
            </w:r>
            <w:r>
              <w:rPr>
                <w:rFonts w:hint="eastAsia" w:ascii="仿宋_GB2312" w:eastAsia="仿宋_GB2312"/>
                <w:sz w:val="28"/>
                <w:szCs w:val="28"/>
                <w:lang w:eastAsia="zh-CN"/>
              </w:rPr>
              <w:t>、</w:t>
            </w:r>
            <w:r>
              <w:rPr>
                <w:rFonts w:hint="eastAsia" w:ascii="仿宋_GB2312" w:eastAsia="仿宋_GB2312"/>
                <w:sz w:val="28"/>
                <w:szCs w:val="28"/>
              </w:rPr>
              <w:t>离退休人员管理服务科</w:t>
            </w:r>
            <w:r>
              <w:rPr>
                <w:rFonts w:hint="eastAsia" w:ascii="仿宋_GB2312" w:eastAsia="仿宋_GB2312"/>
                <w:sz w:val="28"/>
                <w:szCs w:val="28"/>
                <w:lang w:eastAsia="zh-CN"/>
              </w:rPr>
              <w:t>。</w:t>
            </w:r>
          </w:p>
          <w:p>
            <w:pPr>
              <w:pStyle w:val="6"/>
              <w:shd w:val="clear" w:color="auto" w:fill="FFFFFF"/>
              <w:spacing w:before="0" w:beforeAutospacing="0" w:after="0" w:afterAutospacing="0"/>
              <w:ind w:firstLine="570"/>
              <w:rPr>
                <w:rFonts w:hint="eastAsia" w:ascii="仿宋_GB2312" w:eastAsia="仿宋_GB2312"/>
                <w:sz w:val="28"/>
                <w:szCs w:val="28"/>
                <w:lang w:eastAsia="zh-CN"/>
              </w:rPr>
            </w:pPr>
            <w:r>
              <w:rPr>
                <w:rFonts w:hint="eastAsia" w:ascii="仿宋_GB2312" w:eastAsia="仿宋_GB2312"/>
                <w:sz w:val="28"/>
                <w:szCs w:val="28"/>
                <w:lang w:eastAsia="zh-CN"/>
              </w:rPr>
              <w:t>副处级综合行政执法支队是岳阳市市场监管综合行政执法支队。</w:t>
            </w:r>
          </w:p>
          <w:p>
            <w:pPr>
              <w:pStyle w:val="6"/>
              <w:shd w:val="clear" w:color="auto" w:fill="FFFFFF"/>
              <w:spacing w:before="0" w:beforeAutospacing="0" w:after="0" w:afterAutospacing="0"/>
              <w:ind w:firstLine="570"/>
              <w:rPr>
                <w:rFonts w:hint="eastAsia" w:ascii="仿宋_GB2312" w:eastAsia="仿宋_GB2312"/>
                <w:sz w:val="28"/>
                <w:szCs w:val="28"/>
                <w:lang w:eastAsia="zh-CN"/>
              </w:rPr>
            </w:pPr>
            <w:r>
              <w:rPr>
                <w:rFonts w:hint="eastAsia" w:ascii="仿宋_GB2312" w:eastAsia="仿宋_GB2312"/>
                <w:sz w:val="28"/>
                <w:szCs w:val="28"/>
                <w:lang w:eastAsia="zh-CN"/>
              </w:rPr>
              <w:t>直属事业单位为岳阳市质量计量检验检测中心，岳阳市食品药品审评认证与不良反应监测中心，岳阳市市场监督管理局机关事务管理中心，岳阳市消费者维权服务中心。</w:t>
            </w:r>
          </w:p>
          <w:p>
            <w:pPr>
              <w:pStyle w:val="6"/>
              <w:shd w:val="clear" w:color="auto" w:fill="FFFFFF"/>
              <w:spacing w:before="0" w:beforeAutospacing="0" w:after="0" w:afterAutospacing="0"/>
              <w:ind w:firstLine="570"/>
              <w:rPr>
                <w:rFonts w:hint="eastAsia" w:ascii="Arial" w:hAnsi="Arial" w:cs="Arial"/>
                <w:sz w:val="28"/>
              </w:rPr>
            </w:pPr>
            <w:r>
              <w:rPr>
                <w:rFonts w:hint="eastAsia" w:ascii="仿宋_GB2312" w:eastAsia="仿宋_GB2312"/>
                <w:sz w:val="28"/>
                <w:szCs w:val="28"/>
              </w:rPr>
              <w:t>直属</w:t>
            </w:r>
            <w:r>
              <w:rPr>
                <w:rFonts w:hint="eastAsia" w:ascii="仿宋_GB2312" w:eastAsia="仿宋_GB2312"/>
                <w:sz w:val="28"/>
                <w:szCs w:val="28"/>
                <w:lang w:eastAsia="zh-CN"/>
              </w:rPr>
              <w:t>分局</w:t>
            </w:r>
            <w:r>
              <w:rPr>
                <w:rFonts w:hint="eastAsia" w:ascii="仿宋_GB2312" w:eastAsia="仿宋_GB2312"/>
                <w:sz w:val="28"/>
                <w:szCs w:val="28"/>
              </w:rPr>
              <w:t>分别是岳阳市</w:t>
            </w:r>
            <w:r>
              <w:rPr>
                <w:rFonts w:hint="eastAsia" w:ascii="仿宋_GB2312" w:eastAsia="仿宋_GB2312"/>
                <w:sz w:val="28"/>
                <w:szCs w:val="28"/>
                <w:lang w:eastAsia="zh-CN"/>
              </w:rPr>
              <w:t>市场监督</w:t>
            </w:r>
            <w:r>
              <w:rPr>
                <w:rFonts w:hint="eastAsia" w:ascii="仿宋_GB2312" w:eastAsia="仿宋_GB2312"/>
                <w:sz w:val="28"/>
                <w:szCs w:val="28"/>
              </w:rPr>
              <w:t>管理局</w:t>
            </w:r>
            <w:r>
              <w:rPr>
                <w:rFonts w:hint="eastAsia" w:ascii="仿宋_GB2312" w:eastAsia="仿宋_GB2312"/>
                <w:sz w:val="28"/>
                <w:szCs w:val="28"/>
                <w:lang w:eastAsia="zh-CN"/>
              </w:rPr>
              <w:t>经济技术开发区分局</w:t>
            </w:r>
            <w:r>
              <w:rPr>
                <w:rFonts w:hint="eastAsia" w:ascii="仿宋_GB2312" w:eastAsia="仿宋_GB2312"/>
                <w:sz w:val="28"/>
                <w:szCs w:val="28"/>
              </w:rPr>
              <w:t>、岳阳市</w:t>
            </w:r>
            <w:r>
              <w:rPr>
                <w:rFonts w:hint="eastAsia" w:ascii="仿宋_GB2312" w:eastAsia="仿宋_GB2312"/>
                <w:sz w:val="28"/>
                <w:szCs w:val="28"/>
                <w:lang w:eastAsia="zh-CN"/>
              </w:rPr>
              <w:t>市场监督</w:t>
            </w:r>
            <w:r>
              <w:rPr>
                <w:rFonts w:hint="eastAsia" w:ascii="仿宋_GB2312" w:eastAsia="仿宋_GB2312"/>
                <w:sz w:val="28"/>
                <w:szCs w:val="28"/>
              </w:rPr>
              <w:t>管理局</w:t>
            </w:r>
            <w:r>
              <w:rPr>
                <w:rFonts w:hint="eastAsia" w:ascii="仿宋_GB2312" w:eastAsia="仿宋_GB2312"/>
                <w:sz w:val="28"/>
                <w:szCs w:val="28"/>
                <w:lang w:eastAsia="zh-CN"/>
              </w:rPr>
              <w:t>南湖新区分局</w:t>
            </w:r>
            <w:r>
              <w:rPr>
                <w:rFonts w:hint="eastAsia" w:ascii="仿宋_GB2312" w:eastAsia="仿宋_GB2312"/>
                <w:sz w:val="28"/>
                <w:szCs w:val="28"/>
              </w:rPr>
              <w:t>、岳阳市</w:t>
            </w:r>
            <w:r>
              <w:rPr>
                <w:rFonts w:hint="eastAsia" w:ascii="仿宋_GB2312" w:eastAsia="仿宋_GB2312"/>
                <w:sz w:val="28"/>
                <w:szCs w:val="28"/>
                <w:lang w:eastAsia="zh-CN"/>
              </w:rPr>
              <w:t>市场监督</w:t>
            </w:r>
            <w:r>
              <w:rPr>
                <w:rFonts w:hint="eastAsia" w:ascii="仿宋_GB2312" w:eastAsia="仿宋_GB2312"/>
                <w:sz w:val="28"/>
                <w:szCs w:val="28"/>
              </w:rPr>
              <w:t>管理局</w:t>
            </w:r>
            <w:r>
              <w:rPr>
                <w:rFonts w:hint="eastAsia" w:ascii="仿宋_GB2312" w:eastAsia="仿宋_GB2312"/>
                <w:sz w:val="28"/>
                <w:szCs w:val="28"/>
                <w:lang w:eastAsia="zh-CN"/>
              </w:rPr>
              <w:t>城陵矶新港区分局。</w:t>
            </w:r>
          </w:p>
          <w:p>
            <w:pPr>
              <w:keepNext w:val="0"/>
              <w:keepLines w:val="0"/>
              <w:pageBreakBefore w:val="0"/>
              <w:widowControl w:val="0"/>
              <w:numPr>
                <w:ilvl w:val="0"/>
                <w:numId w:val="3"/>
              </w:numPr>
              <w:kinsoku/>
              <w:wordWrap/>
              <w:overflowPunct/>
              <w:topLinePunct w:val="0"/>
              <w:autoSpaceDE/>
              <w:autoSpaceDN/>
              <w:bidi w:val="0"/>
              <w:adjustRightInd/>
              <w:snapToGrid/>
              <w:spacing w:line="520" w:lineRule="exact"/>
              <w:ind w:firstLine="642"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项目基本情况</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val="0"/>
                <w:bCs w:val="0"/>
                <w:sz w:val="28"/>
                <w:szCs w:val="28"/>
                <w:lang w:eastAsia="zh-CN"/>
              </w:rPr>
              <w:t>食品药品监管专项</w:t>
            </w:r>
            <w:r>
              <w:rPr>
                <w:rFonts w:hint="eastAsia" w:ascii="仿宋_GB2312" w:hAnsi="仿宋_GB2312" w:eastAsia="仿宋_GB2312" w:cs="仿宋_GB2312"/>
                <w:b w:val="0"/>
                <w:bCs w:val="0"/>
                <w:sz w:val="28"/>
                <w:szCs w:val="28"/>
                <w:lang w:val="en-US" w:eastAsia="zh-CN"/>
              </w:rPr>
              <w:t>经费（以下简称：项目）</w:t>
            </w:r>
            <w:r>
              <w:rPr>
                <w:rFonts w:hint="eastAsia" w:ascii="仿宋_GB2312" w:hAnsi="仿宋_GB2312" w:eastAsia="仿宋_GB2312" w:cs="仿宋_GB2312"/>
                <w:sz w:val="28"/>
                <w:szCs w:val="28"/>
                <w:lang w:val="en-US" w:eastAsia="zh-CN"/>
              </w:rPr>
              <w:t>主要用于2021年岳阳市农产品和食品、药品及化妆品质量状况的技术监控，监督抽检。</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本项目资金使用单位是</w:t>
            </w:r>
            <w:r>
              <w:rPr>
                <w:rFonts w:hint="eastAsia" w:ascii="仿宋_GB2312" w:hAnsi="仿宋_GB2312" w:eastAsia="仿宋_GB2312" w:cs="仿宋_GB2312"/>
                <w:b w:val="0"/>
                <w:bCs w:val="0"/>
                <w:sz w:val="28"/>
                <w:szCs w:val="28"/>
                <w:lang w:eastAsia="zh-CN"/>
              </w:rPr>
              <w:t>岳阳市市场监督管理局</w:t>
            </w:r>
            <w:r>
              <w:rPr>
                <w:rFonts w:hint="eastAsia" w:ascii="仿宋_GB2312" w:hAnsi="仿宋_GB2312" w:eastAsia="仿宋_GB2312" w:cs="仿宋_GB2312"/>
                <w:b w:val="0"/>
                <w:bCs w:val="0"/>
                <w:sz w:val="28"/>
                <w:szCs w:val="28"/>
                <w:lang w:val="en-US" w:eastAsia="zh-CN"/>
              </w:rPr>
              <w:t>机关（以下简称：局机关）食用农产品抽样检测承办机构为湖南鼎誉检验检测股份有限公司，食品、药品、专项抽查承办机构为岳阳市质量计量检验检测中心（本局二级机构），化妆品抽查检测承办机构为深圳市中鼎检测技术有限公司。</w:t>
            </w:r>
          </w:p>
          <w:p>
            <w:pPr>
              <w:widowControl/>
              <w:shd w:val="clear" w:color="auto" w:fill="FFFFFF"/>
              <w:spacing w:line="560" w:lineRule="exact"/>
              <w:ind w:firstLine="642" w:firstLineChars="200"/>
              <w:rPr>
                <w:rFonts w:hint="eastAsia" w:ascii="仿宋_GB2312" w:eastAsia="仿宋_GB2312"/>
                <w:b/>
                <w:bCs/>
                <w:sz w:val="32"/>
                <w:szCs w:val="32"/>
              </w:rPr>
            </w:pPr>
            <w:r>
              <w:rPr>
                <w:rFonts w:hint="eastAsia" w:ascii="仿宋_GB2312" w:eastAsia="仿宋_GB2312"/>
                <w:b/>
                <w:bCs/>
                <w:sz w:val="32"/>
                <w:szCs w:val="32"/>
                <w:lang w:val="en-US" w:eastAsia="zh-CN"/>
              </w:rPr>
              <w:t>3、</w:t>
            </w:r>
            <w:r>
              <w:rPr>
                <w:rFonts w:hint="eastAsia" w:ascii="仿宋_GB2312" w:eastAsia="仿宋_GB2312"/>
                <w:b/>
                <w:bCs/>
                <w:sz w:val="32"/>
                <w:szCs w:val="32"/>
              </w:rPr>
              <w:t>项目绩效目标</w:t>
            </w:r>
          </w:p>
          <w:p>
            <w:pPr>
              <w:widowControl/>
              <w:shd w:val="clear" w:color="auto" w:fill="FFFFFF"/>
              <w:spacing w:line="560" w:lineRule="exact"/>
              <w:ind w:firstLine="560" w:firstLineChars="200"/>
              <w:rPr>
                <w:rFonts w:hint="eastAsia" w:ascii="仿宋_GB2312" w:hAnsi="宋体" w:eastAsia="仿宋_GB2312"/>
                <w:color w:val="333333"/>
                <w:sz w:val="28"/>
                <w:szCs w:val="28"/>
                <w:shd w:val="clear" w:color="auto" w:fill="FFFFFF"/>
                <w:lang w:eastAsia="zh-CN"/>
              </w:rPr>
            </w:pPr>
            <w:r>
              <w:rPr>
                <w:rFonts w:hint="eastAsia" w:ascii="仿宋_GB2312" w:hAnsi="宋体" w:eastAsia="仿宋_GB2312"/>
                <w:color w:val="333333"/>
                <w:sz w:val="28"/>
                <w:szCs w:val="28"/>
                <w:shd w:val="clear" w:color="auto" w:fill="FFFFFF"/>
                <w:lang w:eastAsia="zh-CN"/>
              </w:rPr>
              <w:t>总体目标：对我市食品、药品、医疗器械、保健品、化妆品的质量状况进行技术监控，规范食品、药品、保健食品、化妆品进行监督抽检抽验，以提高食品药品质量安全水平为目标，坚决守住不发生源发性系统性区域性的重大食品药品安全问题、不发生群体性的重大食品药品安全事故、不发生影响恶劣的重大执法违法违规事件，确保公众的饮食用药安全。坚持问题导向，通过抽验达到食品药品（含保健食品、化妆品、医疗器械，下同）问题早发现，违法违规行为早查处，安全风险早防控，全面掌握食品药品质量安全状况，切实提高监管效能和食品药品安全保障水平。</w:t>
            </w:r>
          </w:p>
          <w:p>
            <w:pPr>
              <w:numPr>
                <w:ilvl w:val="0"/>
                <w:numId w:val="2"/>
              </w:numPr>
              <w:spacing w:line="560" w:lineRule="exact"/>
              <w:ind w:left="0" w:leftChars="0" w:firstLine="602" w:firstLineChars="200"/>
              <w:rPr>
                <w:rFonts w:hint="eastAsia" w:eastAsia="仿宋_GB2312"/>
                <w:b/>
                <w:bCs/>
                <w:sz w:val="30"/>
                <w:szCs w:val="30"/>
              </w:rPr>
            </w:pPr>
            <w:r>
              <w:rPr>
                <w:rFonts w:hint="eastAsia" w:eastAsia="仿宋_GB2312"/>
                <w:b/>
                <w:bCs/>
                <w:sz w:val="30"/>
                <w:szCs w:val="30"/>
              </w:rPr>
              <w:t>项目资金使用及管理情况</w:t>
            </w:r>
          </w:p>
          <w:p>
            <w:pPr>
              <w:widowControl/>
              <w:shd w:val="clear" w:color="auto" w:fill="FFFFFF"/>
              <w:spacing w:line="560" w:lineRule="exact"/>
              <w:ind w:firstLine="642" w:firstLineChars="200"/>
              <w:rPr>
                <w:rFonts w:hint="eastAsia" w:ascii="仿宋_GB2312" w:hAnsi="宋体" w:eastAsia="仿宋_GB2312"/>
                <w:b/>
                <w:bCs/>
                <w:color w:val="333333"/>
                <w:sz w:val="32"/>
                <w:szCs w:val="32"/>
                <w:shd w:val="clear" w:color="auto" w:fill="FFFFFF"/>
                <w:lang w:eastAsia="zh-CN"/>
              </w:rPr>
            </w:pPr>
            <w:r>
              <w:rPr>
                <w:rFonts w:hint="eastAsia" w:ascii="仿宋_GB2312" w:hAnsi="宋体" w:eastAsia="仿宋_GB2312"/>
                <w:b/>
                <w:bCs/>
                <w:color w:val="333333"/>
                <w:sz w:val="32"/>
                <w:szCs w:val="32"/>
                <w:shd w:val="clear" w:color="auto" w:fill="FFFFFF"/>
              </w:rPr>
              <w:t>1、</w:t>
            </w:r>
            <w:r>
              <w:rPr>
                <w:rFonts w:hint="eastAsia" w:ascii="仿宋_GB2312" w:hAnsi="宋体" w:eastAsia="仿宋_GB2312"/>
                <w:b/>
                <w:bCs/>
                <w:color w:val="333333"/>
                <w:sz w:val="32"/>
                <w:szCs w:val="32"/>
                <w:shd w:val="clear" w:color="auto" w:fill="FFFFFF"/>
                <w:lang w:eastAsia="zh-CN"/>
              </w:rPr>
              <w:t>项目资金到位情况</w:t>
            </w:r>
          </w:p>
          <w:p>
            <w:pPr>
              <w:numPr>
                <w:ilvl w:val="0"/>
                <w:numId w:val="0"/>
              </w:numPr>
              <w:spacing w:line="560" w:lineRule="exact"/>
              <w:ind w:firstLine="560" w:firstLineChars="200"/>
              <w:rPr>
                <w:rFonts w:hint="default" w:ascii="仿宋_GB2312" w:hAnsi="宋体" w:eastAsia="仿宋_GB2312"/>
                <w:color w:val="FFFFFF" w:themeColor="background1"/>
                <w:sz w:val="28"/>
                <w:szCs w:val="28"/>
                <w:highlight w:val="none"/>
                <w:shd w:val="clear" w:color="FFFFFF" w:fill="D9D9D9"/>
                <w:lang w:val="en-US" w:eastAsia="zh-CN"/>
              </w:rPr>
            </w:pPr>
            <w:r>
              <w:rPr>
                <w:rFonts w:hint="eastAsia" w:ascii="仿宋_GB2312" w:hAnsi="宋体" w:eastAsia="仿宋_GB2312"/>
                <w:color w:val="333333"/>
                <w:sz w:val="28"/>
                <w:szCs w:val="28"/>
                <w:shd w:val="clear" w:color="auto" w:fill="FFFFFF"/>
                <w:lang w:eastAsia="zh-CN"/>
              </w:rPr>
              <w:t>我局食品药品监管专项经费预算</w:t>
            </w:r>
            <w:r>
              <w:rPr>
                <w:rFonts w:hint="eastAsia" w:ascii="仿宋_GB2312" w:hAnsi="宋体" w:eastAsia="仿宋_GB2312"/>
                <w:color w:val="333333"/>
                <w:sz w:val="28"/>
                <w:szCs w:val="28"/>
                <w:shd w:val="clear" w:color="auto" w:fill="FFFFFF"/>
                <w:lang w:val="en-US" w:eastAsia="zh-CN"/>
              </w:rPr>
              <w:t>565万元，资金到位565万元,2021年3月18日到位300万元，8月24日到位265万元。</w:t>
            </w:r>
          </w:p>
          <w:p>
            <w:pPr>
              <w:widowControl/>
              <w:shd w:val="clear" w:color="auto" w:fill="FFFFFF"/>
              <w:spacing w:line="560" w:lineRule="exact"/>
              <w:ind w:firstLine="642" w:firstLineChars="200"/>
              <w:rPr>
                <w:rFonts w:hint="eastAsia" w:ascii="仿宋_GB2312" w:hAnsi="宋体" w:eastAsia="仿宋_GB2312"/>
                <w:b/>
                <w:bCs/>
                <w:color w:val="auto"/>
                <w:sz w:val="32"/>
                <w:szCs w:val="32"/>
                <w:highlight w:val="none"/>
                <w:shd w:val="clear" w:color="auto" w:fill="auto"/>
                <w:lang w:eastAsia="zh-CN"/>
              </w:rPr>
            </w:pPr>
            <w:r>
              <w:rPr>
                <w:rFonts w:hint="eastAsia" w:ascii="仿宋_GB2312" w:hAnsi="宋体" w:eastAsia="仿宋_GB2312"/>
                <w:b/>
                <w:bCs/>
                <w:color w:val="auto"/>
                <w:sz w:val="32"/>
                <w:szCs w:val="32"/>
                <w:highlight w:val="none"/>
                <w:shd w:val="clear" w:color="auto" w:fill="auto"/>
              </w:rPr>
              <w:t>2、</w:t>
            </w:r>
            <w:r>
              <w:rPr>
                <w:rFonts w:hint="eastAsia" w:ascii="仿宋_GB2312" w:hAnsi="宋体" w:eastAsia="仿宋_GB2312"/>
                <w:b/>
                <w:bCs/>
                <w:color w:val="auto"/>
                <w:sz w:val="32"/>
                <w:szCs w:val="32"/>
                <w:highlight w:val="none"/>
                <w:shd w:val="clear" w:color="auto" w:fill="auto"/>
                <w:lang w:eastAsia="zh-CN"/>
              </w:rPr>
              <w:t>项目资金使用情况</w:t>
            </w:r>
          </w:p>
          <w:p>
            <w:pPr>
              <w:widowControl/>
              <w:shd w:val="clear" w:color="auto" w:fill="FFFFFF"/>
              <w:spacing w:line="560" w:lineRule="exact"/>
              <w:ind w:firstLine="560" w:firstLineChars="200"/>
              <w:rPr>
                <w:rFonts w:hint="eastAsia" w:ascii="仿宋_GB2312" w:hAnsi="宋体" w:eastAsia="仿宋_GB2312"/>
                <w:color w:val="auto"/>
                <w:sz w:val="28"/>
                <w:szCs w:val="28"/>
                <w:highlight w:val="none"/>
                <w:shd w:val="clear" w:color="auto" w:fill="auto"/>
                <w:lang w:val="en-US" w:eastAsia="zh-CN"/>
              </w:rPr>
            </w:pPr>
            <w:r>
              <w:rPr>
                <w:rFonts w:hint="eastAsia" w:ascii="仿宋_GB2312" w:hAnsi="宋体" w:eastAsia="仿宋_GB2312"/>
                <w:color w:val="auto"/>
                <w:sz w:val="28"/>
                <w:szCs w:val="28"/>
                <w:highlight w:val="none"/>
                <w:shd w:val="clear" w:color="auto" w:fill="auto"/>
              </w:rPr>
              <w:t>20</w:t>
            </w:r>
            <w:r>
              <w:rPr>
                <w:rFonts w:hint="eastAsia" w:ascii="仿宋_GB2312" w:hAnsi="宋体" w:eastAsia="仿宋_GB2312"/>
                <w:color w:val="auto"/>
                <w:sz w:val="28"/>
                <w:szCs w:val="28"/>
                <w:highlight w:val="none"/>
                <w:shd w:val="clear" w:color="auto" w:fill="auto"/>
                <w:lang w:val="en-US" w:eastAsia="zh-CN"/>
              </w:rPr>
              <w:t>21</w:t>
            </w:r>
            <w:r>
              <w:rPr>
                <w:rFonts w:hint="eastAsia" w:ascii="仿宋_GB2312" w:hAnsi="宋体" w:eastAsia="仿宋_GB2312"/>
                <w:color w:val="auto"/>
                <w:sz w:val="28"/>
                <w:szCs w:val="28"/>
                <w:highlight w:val="none"/>
                <w:shd w:val="clear" w:color="auto" w:fill="auto"/>
              </w:rPr>
              <w:t>年</w:t>
            </w:r>
            <w:r>
              <w:rPr>
                <w:rFonts w:hint="eastAsia" w:ascii="仿宋_GB2312" w:hAnsi="宋体" w:eastAsia="仿宋_GB2312"/>
                <w:color w:val="auto"/>
                <w:sz w:val="28"/>
                <w:szCs w:val="28"/>
                <w:highlight w:val="none"/>
                <w:shd w:val="clear" w:color="auto" w:fill="auto"/>
                <w:lang w:eastAsia="zh-CN"/>
              </w:rPr>
              <w:t>食品药品</w:t>
            </w:r>
            <w:r>
              <w:rPr>
                <w:rFonts w:hint="eastAsia" w:ascii="仿宋_GB2312" w:hAnsi="宋体" w:eastAsia="仿宋_GB2312"/>
                <w:color w:val="auto"/>
                <w:sz w:val="28"/>
                <w:szCs w:val="28"/>
                <w:highlight w:val="none"/>
                <w:shd w:val="clear" w:color="auto" w:fill="auto"/>
              </w:rPr>
              <w:t>专项资金收入</w:t>
            </w:r>
            <w:r>
              <w:rPr>
                <w:rFonts w:hint="eastAsia" w:ascii="仿宋_GB2312" w:hAnsi="宋体" w:eastAsia="仿宋_GB2312"/>
                <w:color w:val="auto"/>
                <w:sz w:val="28"/>
                <w:szCs w:val="28"/>
                <w:highlight w:val="none"/>
                <w:shd w:val="clear" w:color="auto" w:fill="auto"/>
                <w:lang w:val="en-US" w:eastAsia="zh-CN"/>
              </w:rPr>
              <w:t>565</w:t>
            </w:r>
            <w:r>
              <w:rPr>
                <w:rFonts w:hint="eastAsia" w:ascii="仿宋_GB2312" w:hAnsi="宋体" w:eastAsia="仿宋_GB2312"/>
                <w:color w:val="auto"/>
                <w:sz w:val="28"/>
                <w:szCs w:val="28"/>
                <w:highlight w:val="none"/>
                <w:shd w:val="clear" w:color="auto" w:fill="auto"/>
              </w:rPr>
              <w:t>万元，</w:t>
            </w:r>
            <w:r>
              <w:rPr>
                <w:rFonts w:hint="eastAsia" w:ascii="仿宋_GB2312" w:hAnsi="宋体" w:eastAsia="仿宋_GB2312"/>
                <w:color w:val="auto"/>
                <w:sz w:val="28"/>
                <w:szCs w:val="28"/>
                <w:highlight w:val="none"/>
                <w:shd w:val="clear" w:color="auto" w:fill="auto"/>
                <w:lang w:eastAsia="zh-CN"/>
              </w:rPr>
              <w:t>均为本级财政资金</w:t>
            </w:r>
            <w:r>
              <w:rPr>
                <w:rFonts w:hint="eastAsia" w:ascii="仿宋_GB2312" w:hAnsi="宋体" w:eastAsia="仿宋_GB2312"/>
                <w:color w:val="auto"/>
                <w:sz w:val="28"/>
                <w:szCs w:val="28"/>
                <w:highlight w:val="none"/>
                <w:shd w:val="clear" w:color="auto" w:fill="auto"/>
              </w:rPr>
              <w:t>。</w:t>
            </w:r>
            <w:r>
              <w:rPr>
                <w:rFonts w:hint="eastAsia" w:ascii="仿宋_GB2312" w:hAnsi="宋体" w:eastAsia="仿宋_GB2312"/>
                <w:color w:val="auto"/>
                <w:sz w:val="28"/>
                <w:szCs w:val="28"/>
                <w:highlight w:val="none"/>
                <w:shd w:val="clear" w:color="auto" w:fill="auto"/>
                <w:lang w:eastAsia="zh-CN"/>
              </w:rPr>
              <w:t>专项资金支出</w:t>
            </w:r>
            <w:r>
              <w:rPr>
                <w:rFonts w:hint="eastAsia" w:ascii="仿宋_GB2312" w:hAnsi="宋体" w:eastAsia="仿宋_GB2312"/>
                <w:color w:val="auto"/>
                <w:sz w:val="28"/>
                <w:szCs w:val="28"/>
                <w:highlight w:val="none"/>
                <w:shd w:val="clear" w:color="auto" w:fill="auto"/>
                <w:lang w:val="en-US" w:eastAsia="zh-CN"/>
              </w:rPr>
              <w:t>565万元</w:t>
            </w:r>
            <w:r>
              <w:rPr>
                <w:rFonts w:hint="eastAsia" w:ascii="仿宋_GB2312" w:hAnsi="宋体" w:eastAsia="仿宋_GB2312"/>
                <w:color w:val="auto"/>
                <w:sz w:val="28"/>
                <w:szCs w:val="28"/>
                <w:highlight w:val="none"/>
                <w:shd w:val="clear" w:color="auto" w:fill="auto"/>
              </w:rPr>
              <w:t>，</w:t>
            </w:r>
            <w:r>
              <w:rPr>
                <w:rFonts w:hint="eastAsia" w:ascii="仿宋_GB2312" w:hAnsi="宋体" w:eastAsia="仿宋_GB2312"/>
                <w:color w:val="auto"/>
                <w:sz w:val="28"/>
                <w:szCs w:val="28"/>
                <w:highlight w:val="none"/>
                <w:shd w:val="clear" w:color="auto" w:fill="auto"/>
                <w:lang w:val="en-US" w:eastAsia="zh-CN"/>
              </w:rPr>
              <w:t>支付率100%。</w:t>
            </w:r>
          </w:p>
          <w:p>
            <w:pPr>
              <w:widowControl/>
              <w:shd w:val="clear" w:color="auto" w:fill="FFFFFF"/>
              <w:spacing w:line="560" w:lineRule="exact"/>
              <w:ind w:firstLine="2240" w:firstLineChars="800"/>
              <w:rPr>
                <w:rFonts w:hint="eastAsia" w:ascii="仿宋_GB2312" w:eastAsia="仿宋_GB2312"/>
                <w:color w:val="FFFFFF" w:themeColor="background1"/>
                <w:sz w:val="28"/>
                <w:szCs w:val="28"/>
                <w:highlight w:val="lightGray"/>
                <w:shd w:val="clear" w:color="auto" w:fill="auto"/>
                <w:lang w:val="en-US" w:eastAsia="zh-CN"/>
              </w:rPr>
            </w:pPr>
            <w:r>
              <w:rPr>
                <w:rFonts w:hint="eastAsia" w:ascii="仿宋_GB2312" w:eastAsia="仿宋_GB2312"/>
                <w:color w:val="auto"/>
                <w:sz w:val="28"/>
                <w:szCs w:val="28"/>
                <w:highlight w:val="none"/>
                <w:shd w:val="clear" w:color="auto" w:fill="auto"/>
                <w:lang w:val="en-US" w:eastAsia="zh-CN"/>
              </w:rPr>
              <w:t>明细情况如下表（单位：万元）</w:t>
            </w:r>
          </w:p>
          <w:p>
            <w:pPr>
              <w:widowControl/>
              <w:shd w:val="clear" w:color="auto" w:fill="FFFFFF"/>
              <w:spacing w:line="560" w:lineRule="exact"/>
              <w:ind w:firstLine="560" w:firstLineChars="200"/>
              <w:rPr>
                <w:rFonts w:hint="eastAsia" w:ascii="仿宋_GB2312" w:eastAsia="仿宋_GB2312"/>
                <w:color w:val="FFFFFF" w:themeColor="background1"/>
                <w:sz w:val="28"/>
                <w:szCs w:val="28"/>
                <w:highlight w:val="lightGray"/>
                <w:lang w:val="en-US" w:eastAsia="zh-CN"/>
              </w:rPr>
            </w:pPr>
          </w:p>
          <w:tbl>
            <w:tblPr>
              <w:tblStyle w:val="8"/>
              <w:tblW w:w="91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2315"/>
              <w:gridCol w:w="2295"/>
              <w:gridCol w:w="1647"/>
              <w:gridCol w:w="18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lang w:eastAsia="zh-CN"/>
                    </w:rPr>
                  </w:pPr>
                  <w:r>
                    <w:rPr>
                      <w:rFonts w:hint="eastAsia" w:ascii="仿宋_GB2312" w:hAnsi="宋体" w:eastAsia="仿宋_GB2312"/>
                      <w:color w:val="333333"/>
                      <w:sz w:val="28"/>
                      <w:szCs w:val="28"/>
                      <w:highlight w:val="none"/>
                      <w:shd w:val="clear" w:color="auto" w:fill="auto"/>
                      <w:vertAlign w:val="baseline"/>
                      <w:lang w:eastAsia="zh-CN"/>
                    </w:rPr>
                    <w:t>序号</w:t>
                  </w:r>
                </w:p>
              </w:tc>
              <w:tc>
                <w:tcPr>
                  <w:tcW w:w="2315"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lang w:eastAsia="zh-CN"/>
                    </w:rPr>
                  </w:pPr>
                  <w:r>
                    <w:rPr>
                      <w:rFonts w:hint="eastAsia" w:ascii="仿宋_GB2312" w:hAnsi="宋体" w:eastAsia="仿宋_GB2312"/>
                      <w:color w:val="333333"/>
                      <w:sz w:val="28"/>
                      <w:szCs w:val="28"/>
                      <w:highlight w:val="none"/>
                      <w:shd w:val="clear" w:color="auto" w:fill="auto"/>
                      <w:vertAlign w:val="baseline"/>
                      <w:lang w:eastAsia="zh-CN"/>
                    </w:rPr>
                    <w:t>项目单位</w:t>
                  </w:r>
                </w:p>
              </w:tc>
              <w:tc>
                <w:tcPr>
                  <w:tcW w:w="2295"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lang w:eastAsia="zh-CN"/>
                    </w:rPr>
                  </w:pPr>
                  <w:r>
                    <w:rPr>
                      <w:rFonts w:hint="eastAsia" w:ascii="仿宋_GB2312" w:hAnsi="宋体" w:eastAsia="仿宋_GB2312"/>
                      <w:color w:val="333333"/>
                      <w:sz w:val="28"/>
                      <w:szCs w:val="28"/>
                      <w:highlight w:val="none"/>
                      <w:shd w:val="clear" w:color="auto" w:fill="auto"/>
                      <w:vertAlign w:val="baseline"/>
                      <w:lang w:eastAsia="zh-CN"/>
                    </w:rPr>
                    <w:t>支出内容</w:t>
                  </w:r>
                </w:p>
              </w:tc>
              <w:tc>
                <w:tcPr>
                  <w:tcW w:w="1647"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lang w:eastAsia="zh-CN"/>
                    </w:rPr>
                  </w:pPr>
                  <w:r>
                    <w:rPr>
                      <w:rFonts w:hint="eastAsia" w:ascii="仿宋_GB2312" w:hAnsi="宋体" w:eastAsia="仿宋_GB2312"/>
                      <w:color w:val="333333"/>
                      <w:sz w:val="28"/>
                      <w:szCs w:val="28"/>
                      <w:highlight w:val="none"/>
                      <w:shd w:val="clear" w:color="auto" w:fill="auto"/>
                      <w:vertAlign w:val="baseline"/>
                      <w:lang w:eastAsia="zh-CN"/>
                    </w:rPr>
                    <w:t>实际支出</w:t>
                  </w:r>
                </w:p>
              </w:tc>
              <w:tc>
                <w:tcPr>
                  <w:tcW w:w="1831"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lang w:eastAsia="zh-CN"/>
                    </w:rPr>
                  </w:pPr>
                  <w:r>
                    <w:rPr>
                      <w:rFonts w:hint="eastAsia" w:ascii="仿宋_GB2312" w:hAnsi="宋体" w:eastAsia="仿宋_GB2312"/>
                      <w:color w:val="333333"/>
                      <w:sz w:val="28"/>
                      <w:szCs w:val="28"/>
                      <w:highlight w:val="none"/>
                      <w:shd w:val="clear" w:color="auto" w:fill="auto"/>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lang w:val="en-US" w:eastAsia="zh-CN"/>
                    </w:rPr>
                  </w:pPr>
                  <w:r>
                    <w:rPr>
                      <w:rFonts w:hint="eastAsia" w:ascii="仿宋_GB2312" w:hAnsi="宋体" w:eastAsia="仿宋_GB2312"/>
                      <w:color w:val="333333"/>
                      <w:sz w:val="28"/>
                      <w:szCs w:val="28"/>
                      <w:highlight w:val="none"/>
                      <w:shd w:val="clear" w:color="auto" w:fill="auto"/>
                      <w:vertAlign w:val="baseline"/>
                      <w:lang w:val="en-US" w:eastAsia="zh-CN"/>
                    </w:rPr>
                    <w:t>1</w:t>
                  </w:r>
                </w:p>
              </w:tc>
              <w:tc>
                <w:tcPr>
                  <w:tcW w:w="2315" w:type="dxa"/>
                  <w:vMerge w:val="restart"/>
                  <w:noWrap w:val="0"/>
                  <w:vAlign w:val="top"/>
                </w:tcPr>
                <w:p>
                  <w:pPr>
                    <w:widowControl/>
                    <w:spacing w:line="560" w:lineRule="exact"/>
                    <w:jc w:val="center"/>
                    <w:rPr>
                      <w:rFonts w:hint="eastAsia" w:ascii="仿宋_GB2312" w:hAnsi="宋体" w:eastAsia="仿宋_GB2312"/>
                      <w:color w:val="333333"/>
                      <w:sz w:val="28"/>
                      <w:szCs w:val="28"/>
                      <w:highlight w:val="none"/>
                      <w:shd w:val="clear" w:color="auto" w:fill="auto"/>
                      <w:vertAlign w:val="baseline"/>
                      <w:lang w:eastAsia="zh-CN"/>
                    </w:rPr>
                  </w:pPr>
                </w:p>
                <w:p>
                  <w:pPr>
                    <w:widowControl/>
                    <w:spacing w:line="560" w:lineRule="exact"/>
                    <w:jc w:val="center"/>
                    <w:rPr>
                      <w:rFonts w:hint="eastAsia" w:ascii="仿宋_GB2312" w:hAnsi="宋体" w:eastAsia="仿宋_GB2312"/>
                      <w:color w:val="333333"/>
                      <w:sz w:val="28"/>
                      <w:szCs w:val="28"/>
                      <w:highlight w:val="none"/>
                      <w:shd w:val="clear" w:color="auto" w:fill="auto"/>
                      <w:vertAlign w:val="baseline"/>
                      <w:lang w:eastAsia="zh-CN"/>
                    </w:rPr>
                  </w:pPr>
                </w:p>
                <w:p>
                  <w:pPr>
                    <w:widowControl/>
                    <w:spacing w:line="560" w:lineRule="exact"/>
                    <w:jc w:val="center"/>
                    <w:rPr>
                      <w:rFonts w:hint="eastAsia" w:ascii="仿宋_GB2312" w:hAnsi="宋体" w:eastAsia="仿宋_GB2312"/>
                      <w:color w:val="333333"/>
                      <w:sz w:val="28"/>
                      <w:szCs w:val="28"/>
                      <w:highlight w:val="none"/>
                      <w:shd w:val="clear" w:color="auto" w:fill="auto"/>
                      <w:vertAlign w:val="baseline"/>
                      <w:lang w:eastAsia="zh-CN"/>
                    </w:rPr>
                  </w:pPr>
                  <w:r>
                    <w:rPr>
                      <w:rFonts w:hint="eastAsia" w:ascii="仿宋_GB2312" w:hAnsi="宋体" w:eastAsia="仿宋_GB2312"/>
                      <w:color w:val="333333"/>
                      <w:sz w:val="28"/>
                      <w:szCs w:val="28"/>
                      <w:highlight w:val="none"/>
                      <w:shd w:val="clear" w:color="auto" w:fill="auto"/>
                      <w:vertAlign w:val="baseline"/>
                      <w:lang w:eastAsia="zh-CN"/>
                    </w:rPr>
                    <w:t>局机关</w:t>
                  </w:r>
                </w:p>
              </w:tc>
              <w:tc>
                <w:tcPr>
                  <w:tcW w:w="2295" w:type="dxa"/>
                  <w:noWrap w:val="0"/>
                  <w:vAlign w:val="center"/>
                </w:tcPr>
                <w:p>
                  <w:pPr>
                    <w:jc w:val="both"/>
                    <w:rPr>
                      <w:rFonts w:hint="eastAsia" w:ascii="Calibri" w:hAnsi="Calibri" w:eastAsia="仿宋_GB2312" w:cs="Times New Roman"/>
                      <w:kern w:val="2"/>
                      <w:sz w:val="28"/>
                      <w:szCs w:val="28"/>
                      <w:highlight w:val="none"/>
                      <w:shd w:val="clear" w:color="auto" w:fill="auto"/>
                      <w:lang w:val="en-US" w:eastAsia="zh-CN" w:bidi="ar-SA"/>
                    </w:rPr>
                  </w:pPr>
                  <w:r>
                    <w:rPr>
                      <w:rFonts w:hint="eastAsia" w:eastAsia="仿宋_GB2312"/>
                      <w:sz w:val="28"/>
                      <w:szCs w:val="28"/>
                      <w:highlight w:val="none"/>
                      <w:shd w:val="clear" w:color="auto" w:fill="auto"/>
                      <w:lang w:val="en-US" w:eastAsia="zh-CN"/>
                    </w:rPr>
                    <w:t>培训费</w:t>
                  </w:r>
                </w:p>
              </w:tc>
              <w:tc>
                <w:tcPr>
                  <w:tcW w:w="1647" w:type="dxa"/>
                  <w:noWrap w:val="0"/>
                  <w:vAlign w:val="top"/>
                </w:tcPr>
                <w:p>
                  <w:pPr>
                    <w:widowControl/>
                    <w:spacing w:line="560" w:lineRule="exact"/>
                    <w:jc w:val="right"/>
                    <w:rPr>
                      <w:rFonts w:hint="default" w:ascii="仿宋_GB2312" w:hAnsi="宋体" w:eastAsia="仿宋_GB2312" w:cs="Times New Roman"/>
                      <w:color w:val="333333"/>
                      <w:kern w:val="2"/>
                      <w:sz w:val="28"/>
                      <w:szCs w:val="28"/>
                      <w:highlight w:val="none"/>
                      <w:shd w:val="clear" w:color="auto" w:fill="auto"/>
                      <w:vertAlign w:val="baseline"/>
                      <w:lang w:val="en-US" w:eastAsia="zh-CN" w:bidi="ar-SA"/>
                    </w:rPr>
                  </w:pPr>
                  <w:r>
                    <w:rPr>
                      <w:rFonts w:hint="eastAsia" w:ascii="仿宋_GB2312" w:hAnsi="宋体" w:eastAsia="仿宋_GB2312" w:cs="Times New Roman"/>
                      <w:color w:val="333333"/>
                      <w:kern w:val="2"/>
                      <w:sz w:val="28"/>
                      <w:szCs w:val="28"/>
                      <w:highlight w:val="none"/>
                      <w:shd w:val="clear" w:color="auto" w:fill="auto"/>
                      <w:vertAlign w:val="baseline"/>
                      <w:lang w:val="en-US" w:eastAsia="zh-CN" w:bidi="ar-SA"/>
                    </w:rPr>
                    <w:t>6.49</w:t>
                  </w:r>
                </w:p>
              </w:tc>
              <w:tc>
                <w:tcPr>
                  <w:tcW w:w="1831"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lang w:val="en-US" w:eastAsia="zh-CN"/>
                    </w:rPr>
                  </w:pPr>
                  <w:r>
                    <w:rPr>
                      <w:rFonts w:hint="eastAsia" w:ascii="仿宋_GB2312" w:hAnsi="宋体" w:eastAsia="仿宋_GB2312"/>
                      <w:color w:val="333333"/>
                      <w:sz w:val="28"/>
                      <w:szCs w:val="28"/>
                      <w:highlight w:val="none"/>
                      <w:shd w:val="clear" w:color="auto" w:fill="auto"/>
                      <w:vertAlign w:val="baseline"/>
                      <w:lang w:val="en-US" w:eastAsia="zh-CN"/>
                    </w:rPr>
                    <w:t>2</w:t>
                  </w:r>
                </w:p>
              </w:tc>
              <w:tc>
                <w:tcPr>
                  <w:tcW w:w="2315" w:type="dxa"/>
                  <w:vMerge w:val="continue"/>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rPr>
                  </w:pPr>
                </w:p>
              </w:tc>
              <w:tc>
                <w:tcPr>
                  <w:tcW w:w="2295" w:type="dxa"/>
                  <w:noWrap w:val="0"/>
                  <w:vAlign w:val="center"/>
                </w:tcPr>
                <w:p>
                  <w:pPr>
                    <w:jc w:val="both"/>
                    <w:rPr>
                      <w:rFonts w:hint="eastAsia" w:ascii="Calibri" w:hAnsi="Calibri" w:eastAsia="仿宋_GB2312" w:cs="Times New Roman"/>
                      <w:kern w:val="2"/>
                      <w:sz w:val="28"/>
                      <w:szCs w:val="28"/>
                      <w:highlight w:val="none"/>
                      <w:shd w:val="clear" w:color="auto" w:fill="auto"/>
                      <w:lang w:val="en-US" w:eastAsia="zh-CN" w:bidi="ar-SA"/>
                    </w:rPr>
                  </w:pPr>
                  <w:r>
                    <w:rPr>
                      <w:rFonts w:hint="eastAsia" w:eastAsia="仿宋_GB2312"/>
                      <w:sz w:val="28"/>
                      <w:szCs w:val="28"/>
                      <w:highlight w:val="none"/>
                      <w:shd w:val="clear" w:color="auto" w:fill="auto"/>
                      <w:lang w:val="en-US" w:eastAsia="zh-CN"/>
                    </w:rPr>
                    <w:t>宣传费</w:t>
                  </w:r>
                </w:p>
              </w:tc>
              <w:tc>
                <w:tcPr>
                  <w:tcW w:w="1647" w:type="dxa"/>
                  <w:noWrap w:val="0"/>
                  <w:vAlign w:val="top"/>
                </w:tcPr>
                <w:p>
                  <w:pPr>
                    <w:widowControl/>
                    <w:spacing w:line="560" w:lineRule="exact"/>
                    <w:jc w:val="right"/>
                    <w:rPr>
                      <w:rFonts w:hint="default" w:ascii="仿宋_GB2312" w:hAnsi="宋体" w:eastAsia="仿宋_GB2312" w:cs="Times New Roman"/>
                      <w:color w:val="333333"/>
                      <w:kern w:val="2"/>
                      <w:sz w:val="28"/>
                      <w:szCs w:val="28"/>
                      <w:highlight w:val="none"/>
                      <w:shd w:val="clear" w:color="auto" w:fill="auto"/>
                      <w:vertAlign w:val="baseline"/>
                      <w:lang w:val="en-US" w:eastAsia="zh-CN" w:bidi="ar-SA"/>
                    </w:rPr>
                  </w:pPr>
                  <w:r>
                    <w:rPr>
                      <w:rFonts w:hint="eastAsia" w:ascii="仿宋_GB2312" w:hAnsi="宋体" w:eastAsia="仿宋_GB2312" w:cs="Times New Roman"/>
                      <w:color w:val="333333"/>
                      <w:kern w:val="2"/>
                      <w:sz w:val="28"/>
                      <w:szCs w:val="28"/>
                      <w:highlight w:val="none"/>
                      <w:shd w:val="clear" w:color="auto" w:fill="auto"/>
                      <w:vertAlign w:val="baseline"/>
                      <w:lang w:val="en-US" w:eastAsia="zh-CN" w:bidi="ar-SA"/>
                    </w:rPr>
                    <w:t>16.00</w:t>
                  </w:r>
                </w:p>
              </w:tc>
              <w:tc>
                <w:tcPr>
                  <w:tcW w:w="1831"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5"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lang w:val="en-US" w:eastAsia="zh-CN"/>
                    </w:rPr>
                  </w:pPr>
                  <w:r>
                    <w:rPr>
                      <w:rFonts w:hint="eastAsia" w:ascii="仿宋_GB2312" w:hAnsi="宋体" w:eastAsia="仿宋_GB2312"/>
                      <w:color w:val="333333"/>
                      <w:sz w:val="28"/>
                      <w:szCs w:val="28"/>
                      <w:highlight w:val="none"/>
                      <w:shd w:val="clear" w:color="auto" w:fill="auto"/>
                      <w:vertAlign w:val="baseline"/>
                      <w:lang w:val="en-US" w:eastAsia="zh-CN"/>
                    </w:rPr>
                    <w:t>3</w:t>
                  </w:r>
                </w:p>
              </w:tc>
              <w:tc>
                <w:tcPr>
                  <w:tcW w:w="2315" w:type="dxa"/>
                  <w:vMerge w:val="continue"/>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rPr>
                  </w:pPr>
                </w:p>
              </w:tc>
              <w:tc>
                <w:tcPr>
                  <w:tcW w:w="2295" w:type="dxa"/>
                  <w:noWrap w:val="0"/>
                  <w:vAlign w:val="center"/>
                </w:tcPr>
                <w:p>
                  <w:pPr>
                    <w:jc w:val="both"/>
                    <w:rPr>
                      <w:rFonts w:hint="eastAsia" w:ascii="Calibri" w:hAnsi="Calibri" w:eastAsia="仿宋_GB2312" w:cs="Times New Roman"/>
                      <w:kern w:val="2"/>
                      <w:sz w:val="28"/>
                      <w:szCs w:val="28"/>
                      <w:highlight w:val="none"/>
                      <w:shd w:val="clear" w:color="auto" w:fill="auto"/>
                      <w:lang w:val="en-US" w:eastAsia="zh-CN" w:bidi="ar-SA"/>
                    </w:rPr>
                  </w:pPr>
                  <w:r>
                    <w:rPr>
                      <w:rFonts w:hint="eastAsia" w:eastAsia="仿宋_GB2312"/>
                      <w:sz w:val="28"/>
                      <w:szCs w:val="28"/>
                      <w:highlight w:val="none"/>
                      <w:shd w:val="clear" w:color="auto" w:fill="auto"/>
                      <w:lang w:val="en-US" w:eastAsia="zh-CN"/>
                    </w:rPr>
                    <w:t>印刷费</w:t>
                  </w:r>
                </w:p>
              </w:tc>
              <w:tc>
                <w:tcPr>
                  <w:tcW w:w="1647" w:type="dxa"/>
                  <w:noWrap w:val="0"/>
                  <w:vAlign w:val="top"/>
                </w:tcPr>
                <w:p>
                  <w:pPr>
                    <w:widowControl/>
                    <w:spacing w:line="560" w:lineRule="exact"/>
                    <w:jc w:val="right"/>
                    <w:rPr>
                      <w:rFonts w:hint="default" w:ascii="仿宋_GB2312" w:hAnsi="宋体" w:eastAsia="仿宋_GB2312" w:cs="Times New Roman"/>
                      <w:color w:val="333333"/>
                      <w:kern w:val="2"/>
                      <w:sz w:val="28"/>
                      <w:szCs w:val="28"/>
                      <w:highlight w:val="none"/>
                      <w:shd w:val="clear" w:color="auto" w:fill="auto"/>
                      <w:vertAlign w:val="baseline"/>
                      <w:lang w:val="en-US" w:eastAsia="zh-CN" w:bidi="ar-SA"/>
                    </w:rPr>
                  </w:pPr>
                  <w:r>
                    <w:rPr>
                      <w:rFonts w:hint="eastAsia" w:ascii="仿宋_GB2312" w:hAnsi="宋体" w:eastAsia="仿宋_GB2312" w:cs="Times New Roman"/>
                      <w:color w:val="333333"/>
                      <w:kern w:val="2"/>
                      <w:sz w:val="28"/>
                      <w:szCs w:val="28"/>
                      <w:highlight w:val="none"/>
                      <w:shd w:val="clear" w:color="auto" w:fill="auto"/>
                      <w:vertAlign w:val="baseline"/>
                      <w:lang w:val="en-US" w:eastAsia="zh-CN" w:bidi="ar-SA"/>
                    </w:rPr>
                    <w:t>19.30</w:t>
                  </w:r>
                </w:p>
              </w:tc>
              <w:tc>
                <w:tcPr>
                  <w:tcW w:w="1831"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lang w:val="en-US" w:eastAsia="zh-CN"/>
                    </w:rPr>
                  </w:pPr>
                  <w:r>
                    <w:rPr>
                      <w:rFonts w:hint="eastAsia" w:ascii="仿宋_GB2312" w:hAnsi="宋体" w:eastAsia="仿宋_GB2312"/>
                      <w:color w:val="333333"/>
                      <w:sz w:val="28"/>
                      <w:szCs w:val="28"/>
                      <w:highlight w:val="none"/>
                      <w:shd w:val="clear" w:color="auto" w:fill="auto"/>
                      <w:vertAlign w:val="baseline"/>
                      <w:lang w:val="en-US" w:eastAsia="zh-CN"/>
                    </w:rPr>
                    <w:t>4</w:t>
                  </w:r>
                </w:p>
              </w:tc>
              <w:tc>
                <w:tcPr>
                  <w:tcW w:w="2315" w:type="dxa"/>
                  <w:vMerge w:val="continue"/>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rPr>
                  </w:pPr>
                </w:p>
              </w:tc>
              <w:tc>
                <w:tcPr>
                  <w:tcW w:w="2295" w:type="dxa"/>
                  <w:noWrap w:val="0"/>
                  <w:vAlign w:val="center"/>
                </w:tcPr>
                <w:p>
                  <w:pPr>
                    <w:jc w:val="both"/>
                    <w:rPr>
                      <w:rFonts w:hint="eastAsia" w:ascii="Calibri" w:hAnsi="Calibri" w:eastAsia="仿宋_GB2312" w:cs="Times New Roman"/>
                      <w:kern w:val="2"/>
                      <w:sz w:val="28"/>
                      <w:szCs w:val="28"/>
                      <w:highlight w:val="none"/>
                      <w:shd w:val="clear" w:color="auto" w:fill="auto"/>
                      <w:lang w:val="en-US" w:eastAsia="zh-CN" w:bidi="ar-SA"/>
                    </w:rPr>
                  </w:pPr>
                  <w:r>
                    <w:rPr>
                      <w:rFonts w:hint="eastAsia" w:eastAsia="仿宋_GB2312"/>
                      <w:sz w:val="28"/>
                      <w:szCs w:val="28"/>
                      <w:highlight w:val="none"/>
                      <w:shd w:val="clear" w:color="auto" w:fill="auto"/>
                      <w:lang w:eastAsia="zh-CN"/>
                    </w:rPr>
                    <w:t>差旅费</w:t>
                  </w:r>
                </w:p>
              </w:tc>
              <w:tc>
                <w:tcPr>
                  <w:tcW w:w="1647" w:type="dxa"/>
                  <w:noWrap w:val="0"/>
                  <w:vAlign w:val="top"/>
                </w:tcPr>
                <w:p>
                  <w:pPr>
                    <w:widowControl/>
                    <w:spacing w:line="560" w:lineRule="exact"/>
                    <w:jc w:val="right"/>
                    <w:rPr>
                      <w:rFonts w:hint="default" w:ascii="仿宋_GB2312" w:hAnsi="宋体" w:eastAsia="仿宋_GB2312" w:cs="Times New Roman"/>
                      <w:color w:val="333333"/>
                      <w:kern w:val="2"/>
                      <w:sz w:val="28"/>
                      <w:szCs w:val="28"/>
                      <w:highlight w:val="none"/>
                      <w:shd w:val="clear" w:color="auto" w:fill="auto"/>
                      <w:vertAlign w:val="baseline"/>
                      <w:lang w:val="en-US" w:eastAsia="zh-CN" w:bidi="ar-SA"/>
                    </w:rPr>
                  </w:pPr>
                  <w:r>
                    <w:rPr>
                      <w:rFonts w:hint="eastAsia" w:ascii="仿宋_GB2312" w:hAnsi="宋体" w:eastAsia="仿宋_GB2312" w:cs="Times New Roman"/>
                      <w:color w:val="333333"/>
                      <w:kern w:val="2"/>
                      <w:sz w:val="28"/>
                      <w:szCs w:val="28"/>
                      <w:highlight w:val="none"/>
                      <w:shd w:val="clear" w:color="auto" w:fill="auto"/>
                      <w:vertAlign w:val="baseline"/>
                      <w:lang w:val="en-US" w:eastAsia="zh-CN" w:bidi="ar-SA"/>
                    </w:rPr>
                    <w:t>36.55</w:t>
                  </w:r>
                </w:p>
              </w:tc>
              <w:tc>
                <w:tcPr>
                  <w:tcW w:w="1831"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lang w:val="en-US" w:eastAsia="zh-CN"/>
                    </w:rPr>
                  </w:pPr>
                  <w:r>
                    <w:rPr>
                      <w:rFonts w:hint="eastAsia" w:ascii="仿宋_GB2312" w:hAnsi="宋体" w:eastAsia="仿宋_GB2312"/>
                      <w:color w:val="333333"/>
                      <w:sz w:val="28"/>
                      <w:szCs w:val="28"/>
                      <w:highlight w:val="none"/>
                      <w:shd w:val="clear" w:color="auto" w:fill="auto"/>
                      <w:vertAlign w:val="baseline"/>
                      <w:lang w:val="en-US" w:eastAsia="zh-CN"/>
                    </w:rPr>
                    <w:t>5</w:t>
                  </w:r>
                </w:p>
              </w:tc>
              <w:tc>
                <w:tcPr>
                  <w:tcW w:w="2315" w:type="dxa"/>
                  <w:vMerge w:val="continue"/>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rPr>
                  </w:pPr>
                </w:p>
              </w:tc>
              <w:tc>
                <w:tcPr>
                  <w:tcW w:w="2295" w:type="dxa"/>
                  <w:noWrap w:val="0"/>
                  <w:vAlign w:val="center"/>
                </w:tcPr>
                <w:p>
                  <w:pPr>
                    <w:jc w:val="both"/>
                    <w:rPr>
                      <w:rFonts w:hint="eastAsia" w:ascii="Calibri" w:hAnsi="Calibri" w:eastAsia="仿宋_GB2312" w:cs="Times New Roman"/>
                      <w:kern w:val="2"/>
                      <w:sz w:val="28"/>
                      <w:szCs w:val="28"/>
                      <w:highlight w:val="none"/>
                      <w:shd w:val="clear" w:color="auto" w:fill="auto"/>
                      <w:lang w:val="en-US" w:eastAsia="zh-CN" w:bidi="ar-SA"/>
                    </w:rPr>
                  </w:pPr>
                  <w:r>
                    <w:rPr>
                      <w:rFonts w:hint="eastAsia" w:eastAsia="仿宋_GB2312"/>
                      <w:sz w:val="28"/>
                      <w:szCs w:val="28"/>
                      <w:highlight w:val="none"/>
                      <w:shd w:val="clear" w:color="auto" w:fill="auto"/>
                      <w:lang w:eastAsia="zh-CN"/>
                    </w:rPr>
                    <w:t>办公费</w:t>
                  </w:r>
                </w:p>
              </w:tc>
              <w:tc>
                <w:tcPr>
                  <w:tcW w:w="1647" w:type="dxa"/>
                  <w:noWrap w:val="0"/>
                  <w:vAlign w:val="center"/>
                </w:tcPr>
                <w:p>
                  <w:pPr>
                    <w:widowControl/>
                    <w:spacing w:line="560" w:lineRule="exact"/>
                    <w:jc w:val="right"/>
                    <w:rPr>
                      <w:rFonts w:hint="default" w:ascii="仿宋_GB2312" w:hAnsi="宋体" w:eastAsia="仿宋_GB2312" w:cs="Times New Roman"/>
                      <w:color w:val="333333"/>
                      <w:kern w:val="2"/>
                      <w:sz w:val="28"/>
                      <w:szCs w:val="28"/>
                      <w:highlight w:val="none"/>
                      <w:shd w:val="clear" w:color="auto" w:fill="auto"/>
                      <w:vertAlign w:val="baseline"/>
                      <w:lang w:val="en-US" w:eastAsia="zh-CN" w:bidi="ar-SA"/>
                    </w:rPr>
                  </w:pPr>
                  <w:r>
                    <w:rPr>
                      <w:rFonts w:hint="eastAsia" w:ascii="仿宋_GB2312" w:hAnsi="宋体" w:eastAsia="仿宋_GB2312" w:cs="Times New Roman"/>
                      <w:color w:val="333333"/>
                      <w:kern w:val="2"/>
                      <w:sz w:val="28"/>
                      <w:szCs w:val="28"/>
                      <w:highlight w:val="none"/>
                      <w:shd w:val="clear" w:color="auto" w:fill="auto"/>
                      <w:vertAlign w:val="baseline"/>
                      <w:lang w:val="en-US" w:eastAsia="zh-CN" w:bidi="ar-SA"/>
                    </w:rPr>
                    <w:t>5.14</w:t>
                  </w:r>
                </w:p>
              </w:tc>
              <w:tc>
                <w:tcPr>
                  <w:tcW w:w="1831" w:type="dxa"/>
                  <w:noWrap w:val="0"/>
                  <w:vAlign w:val="top"/>
                </w:tcPr>
                <w:p>
                  <w:pPr>
                    <w:widowControl/>
                    <w:spacing w:line="560" w:lineRule="exact"/>
                    <w:rPr>
                      <w:rFonts w:hint="default" w:ascii="仿宋_GB2312" w:hAnsi="宋体" w:eastAsia="仿宋_GB2312"/>
                      <w:color w:val="333333"/>
                      <w:sz w:val="28"/>
                      <w:szCs w:val="28"/>
                      <w:highlight w:val="none"/>
                      <w:shd w:val="clear" w:color="auto" w:fill="auto"/>
                      <w:vertAlign w:val="baseline"/>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noWrap w:val="0"/>
                  <w:vAlign w:val="top"/>
                </w:tcPr>
                <w:p>
                  <w:pPr>
                    <w:widowControl/>
                    <w:spacing w:line="560" w:lineRule="exact"/>
                    <w:rPr>
                      <w:rFonts w:hint="default" w:ascii="仿宋_GB2312" w:hAnsi="宋体" w:eastAsia="仿宋_GB2312"/>
                      <w:color w:val="333333"/>
                      <w:sz w:val="28"/>
                      <w:szCs w:val="28"/>
                      <w:highlight w:val="none"/>
                      <w:shd w:val="clear" w:color="auto" w:fill="auto"/>
                      <w:vertAlign w:val="baseline"/>
                      <w:lang w:val="en-US" w:eastAsia="zh-CN"/>
                    </w:rPr>
                  </w:pPr>
                  <w:r>
                    <w:rPr>
                      <w:rFonts w:hint="eastAsia" w:ascii="仿宋_GB2312" w:hAnsi="宋体" w:eastAsia="仿宋_GB2312"/>
                      <w:color w:val="333333"/>
                      <w:sz w:val="28"/>
                      <w:szCs w:val="28"/>
                      <w:highlight w:val="none"/>
                      <w:shd w:val="clear" w:color="auto" w:fill="auto"/>
                      <w:vertAlign w:val="baseline"/>
                      <w:lang w:val="en-US" w:eastAsia="zh-CN"/>
                    </w:rPr>
                    <w:t>6</w:t>
                  </w:r>
                </w:p>
              </w:tc>
              <w:tc>
                <w:tcPr>
                  <w:tcW w:w="2315" w:type="dxa"/>
                  <w:vMerge w:val="continue"/>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lang w:eastAsia="zh-CN"/>
                    </w:rPr>
                  </w:pPr>
                </w:p>
              </w:tc>
              <w:tc>
                <w:tcPr>
                  <w:tcW w:w="2295"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lang w:eastAsia="zh-CN"/>
                    </w:rPr>
                  </w:pPr>
                  <w:r>
                    <w:rPr>
                      <w:rFonts w:hint="eastAsia" w:ascii="仿宋_GB2312" w:hAnsi="宋体" w:eastAsia="仿宋_GB2312"/>
                      <w:color w:val="333333"/>
                      <w:sz w:val="28"/>
                      <w:szCs w:val="28"/>
                      <w:highlight w:val="none"/>
                      <w:shd w:val="clear" w:color="auto" w:fill="auto"/>
                      <w:vertAlign w:val="baseline"/>
                      <w:lang w:eastAsia="zh-CN"/>
                    </w:rPr>
                    <w:t>抽检费</w:t>
                  </w:r>
                </w:p>
              </w:tc>
              <w:tc>
                <w:tcPr>
                  <w:tcW w:w="1647" w:type="dxa"/>
                  <w:noWrap w:val="0"/>
                  <w:vAlign w:val="top"/>
                </w:tcPr>
                <w:p>
                  <w:pPr>
                    <w:widowControl/>
                    <w:spacing w:line="560" w:lineRule="exact"/>
                    <w:jc w:val="right"/>
                    <w:rPr>
                      <w:rFonts w:hint="default" w:ascii="仿宋_GB2312" w:hAnsi="宋体" w:eastAsia="仿宋_GB2312" w:cs="Times New Roman"/>
                      <w:color w:val="333333"/>
                      <w:kern w:val="2"/>
                      <w:sz w:val="28"/>
                      <w:szCs w:val="28"/>
                      <w:highlight w:val="none"/>
                      <w:shd w:val="clear" w:color="auto" w:fill="auto"/>
                      <w:vertAlign w:val="baseline"/>
                      <w:lang w:val="en-US" w:eastAsia="zh-CN" w:bidi="ar-SA"/>
                    </w:rPr>
                  </w:pPr>
                  <w:r>
                    <w:rPr>
                      <w:rFonts w:hint="eastAsia" w:ascii="仿宋_GB2312" w:hAnsi="宋体" w:eastAsia="仿宋_GB2312" w:cs="Times New Roman"/>
                      <w:color w:val="333333"/>
                      <w:kern w:val="2"/>
                      <w:sz w:val="28"/>
                      <w:szCs w:val="28"/>
                      <w:highlight w:val="none"/>
                      <w:shd w:val="clear" w:color="auto" w:fill="auto"/>
                      <w:vertAlign w:val="baseline"/>
                      <w:lang w:val="en-US" w:eastAsia="zh-CN" w:bidi="ar-SA"/>
                    </w:rPr>
                    <w:t>432.03</w:t>
                  </w:r>
                </w:p>
              </w:tc>
              <w:tc>
                <w:tcPr>
                  <w:tcW w:w="1831"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5" w:type="dxa"/>
                  <w:noWrap w:val="0"/>
                  <w:vAlign w:val="top"/>
                </w:tcPr>
                <w:p>
                  <w:pPr>
                    <w:widowControl/>
                    <w:spacing w:line="560" w:lineRule="exact"/>
                    <w:rPr>
                      <w:rFonts w:hint="default" w:ascii="仿宋_GB2312" w:hAnsi="宋体" w:eastAsia="仿宋_GB2312"/>
                      <w:color w:val="333333"/>
                      <w:sz w:val="28"/>
                      <w:szCs w:val="28"/>
                      <w:highlight w:val="none"/>
                      <w:shd w:val="clear" w:color="auto" w:fill="auto"/>
                      <w:vertAlign w:val="baseline"/>
                      <w:lang w:val="en-US" w:eastAsia="zh-CN"/>
                    </w:rPr>
                  </w:pPr>
                  <w:r>
                    <w:rPr>
                      <w:rFonts w:hint="eastAsia" w:ascii="仿宋_GB2312" w:hAnsi="宋体" w:eastAsia="仿宋_GB2312"/>
                      <w:color w:val="333333"/>
                      <w:sz w:val="28"/>
                      <w:szCs w:val="28"/>
                      <w:highlight w:val="none"/>
                      <w:shd w:val="clear" w:color="auto" w:fill="auto"/>
                      <w:vertAlign w:val="baseline"/>
                      <w:lang w:val="en-US" w:eastAsia="zh-CN"/>
                    </w:rPr>
                    <w:t>7</w:t>
                  </w:r>
                </w:p>
              </w:tc>
              <w:tc>
                <w:tcPr>
                  <w:tcW w:w="2315" w:type="dxa"/>
                  <w:vMerge w:val="continue"/>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lang w:eastAsia="zh-CN"/>
                    </w:rPr>
                  </w:pPr>
                </w:p>
              </w:tc>
              <w:tc>
                <w:tcPr>
                  <w:tcW w:w="2295"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lang w:eastAsia="zh-CN"/>
                    </w:rPr>
                  </w:pPr>
                  <w:r>
                    <w:rPr>
                      <w:rFonts w:hint="eastAsia" w:ascii="仿宋_GB2312" w:hAnsi="宋体" w:eastAsia="仿宋_GB2312"/>
                      <w:color w:val="333333"/>
                      <w:sz w:val="28"/>
                      <w:szCs w:val="28"/>
                      <w:highlight w:val="none"/>
                      <w:shd w:val="clear" w:color="auto" w:fill="auto"/>
                      <w:vertAlign w:val="baseline"/>
                      <w:lang w:eastAsia="zh-CN"/>
                    </w:rPr>
                    <w:t>劳务费</w:t>
                  </w:r>
                </w:p>
              </w:tc>
              <w:tc>
                <w:tcPr>
                  <w:tcW w:w="1647" w:type="dxa"/>
                  <w:noWrap w:val="0"/>
                  <w:vAlign w:val="top"/>
                </w:tcPr>
                <w:p>
                  <w:pPr>
                    <w:widowControl/>
                    <w:spacing w:line="560" w:lineRule="exact"/>
                    <w:jc w:val="right"/>
                    <w:rPr>
                      <w:rFonts w:hint="default" w:ascii="仿宋_GB2312" w:hAnsi="宋体" w:eastAsia="仿宋_GB2312" w:cs="Times New Roman"/>
                      <w:color w:val="333333"/>
                      <w:kern w:val="2"/>
                      <w:sz w:val="28"/>
                      <w:szCs w:val="28"/>
                      <w:highlight w:val="none"/>
                      <w:shd w:val="clear" w:color="auto" w:fill="auto"/>
                      <w:vertAlign w:val="baseline"/>
                      <w:lang w:val="en-US" w:eastAsia="zh-CN" w:bidi="ar-SA"/>
                    </w:rPr>
                  </w:pPr>
                  <w:r>
                    <w:rPr>
                      <w:rFonts w:hint="eastAsia" w:ascii="仿宋_GB2312" w:hAnsi="宋体" w:eastAsia="仿宋_GB2312" w:cs="Times New Roman"/>
                      <w:color w:val="333333"/>
                      <w:kern w:val="2"/>
                      <w:sz w:val="28"/>
                      <w:szCs w:val="28"/>
                      <w:highlight w:val="none"/>
                      <w:shd w:val="clear" w:color="auto" w:fill="auto"/>
                      <w:vertAlign w:val="baseline"/>
                      <w:lang w:val="en-US" w:eastAsia="zh-CN" w:bidi="ar-SA"/>
                    </w:rPr>
                    <w:t>5.12</w:t>
                  </w:r>
                </w:p>
              </w:tc>
              <w:tc>
                <w:tcPr>
                  <w:tcW w:w="1831"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noWrap w:val="0"/>
                  <w:vAlign w:val="top"/>
                </w:tcPr>
                <w:p>
                  <w:pPr>
                    <w:widowControl/>
                    <w:spacing w:line="560" w:lineRule="exact"/>
                    <w:rPr>
                      <w:rFonts w:hint="default" w:ascii="仿宋_GB2312" w:hAnsi="宋体" w:eastAsia="仿宋_GB2312"/>
                      <w:color w:val="333333"/>
                      <w:sz w:val="28"/>
                      <w:szCs w:val="28"/>
                      <w:highlight w:val="none"/>
                      <w:shd w:val="clear" w:color="auto" w:fill="auto"/>
                      <w:vertAlign w:val="baseline"/>
                      <w:lang w:val="en-US" w:eastAsia="zh-CN"/>
                    </w:rPr>
                  </w:pPr>
                  <w:r>
                    <w:rPr>
                      <w:rFonts w:hint="eastAsia" w:ascii="仿宋_GB2312" w:hAnsi="宋体" w:eastAsia="仿宋_GB2312"/>
                      <w:color w:val="333333"/>
                      <w:sz w:val="28"/>
                      <w:szCs w:val="28"/>
                      <w:highlight w:val="none"/>
                      <w:shd w:val="clear" w:color="auto" w:fill="auto"/>
                      <w:vertAlign w:val="baseline"/>
                      <w:lang w:val="en-US" w:eastAsia="zh-CN"/>
                    </w:rPr>
                    <w:t>8</w:t>
                  </w:r>
                </w:p>
              </w:tc>
              <w:tc>
                <w:tcPr>
                  <w:tcW w:w="2315" w:type="dxa"/>
                  <w:vMerge w:val="continue"/>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lang w:eastAsia="zh-CN"/>
                    </w:rPr>
                  </w:pPr>
                </w:p>
              </w:tc>
              <w:tc>
                <w:tcPr>
                  <w:tcW w:w="2295"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lang w:eastAsia="zh-CN"/>
                    </w:rPr>
                  </w:pPr>
                  <w:r>
                    <w:rPr>
                      <w:rFonts w:hint="eastAsia" w:ascii="仿宋_GB2312" w:hAnsi="宋体" w:eastAsia="仿宋_GB2312"/>
                      <w:color w:val="333333"/>
                      <w:sz w:val="28"/>
                      <w:szCs w:val="28"/>
                      <w:highlight w:val="none"/>
                      <w:shd w:val="clear" w:color="auto" w:fill="auto"/>
                      <w:vertAlign w:val="baseline"/>
                      <w:lang w:eastAsia="zh-CN"/>
                    </w:rPr>
                    <w:t>会议费</w:t>
                  </w:r>
                </w:p>
              </w:tc>
              <w:tc>
                <w:tcPr>
                  <w:tcW w:w="1647" w:type="dxa"/>
                  <w:noWrap w:val="0"/>
                  <w:vAlign w:val="top"/>
                </w:tcPr>
                <w:p>
                  <w:pPr>
                    <w:widowControl/>
                    <w:spacing w:line="560" w:lineRule="exact"/>
                    <w:jc w:val="right"/>
                    <w:rPr>
                      <w:rFonts w:hint="default" w:ascii="仿宋_GB2312" w:hAnsi="宋体" w:eastAsia="仿宋_GB2312" w:cs="Times New Roman"/>
                      <w:color w:val="333333"/>
                      <w:kern w:val="2"/>
                      <w:sz w:val="28"/>
                      <w:szCs w:val="28"/>
                      <w:highlight w:val="none"/>
                      <w:shd w:val="clear" w:color="auto" w:fill="auto"/>
                      <w:vertAlign w:val="baseline"/>
                      <w:lang w:val="en-US" w:eastAsia="zh-CN" w:bidi="ar-SA"/>
                    </w:rPr>
                  </w:pPr>
                  <w:r>
                    <w:rPr>
                      <w:rFonts w:hint="eastAsia" w:ascii="仿宋_GB2312" w:hAnsi="宋体" w:eastAsia="仿宋_GB2312" w:cs="Times New Roman"/>
                      <w:color w:val="333333"/>
                      <w:kern w:val="2"/>
                      <w:sz w:val="28"/>
                      <w:szCs w:val="28"/>
                      <w:highlight w:val="none"/>
                      <w:shd w:val="clear" w:color="auto" w:fill="auto"/>
                      <w:vertAlign w:val="baseline"/>
                      <w:lang w:val="en-US" w:eastAsia="zh-CN" w:bidi="ar-SA"/>
                    </w:rPr>
                    <w:t>3.44</w:t>
                  </w:r>
                </w:p>
              </w:tc>
              <w:tc>
                <w:tcPr>
                  <w:tcW w:w="1831"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noWrap w:val="0"/>
                  <w:vAlign w:val="top"/>
                </w:tcPr>
                <w:p>
                  <w:pPr>
                    <w:widowControl/>
                    <w:spacing w:line="560" w:lineRule="exact"/>
                    <w:rPr>
                      <w:rFonts w:hint="default" w:ascii="仿宋_GB2312" w:hAnsi="宋体" w:eastAsia="仿宋_GB2312"/>
                      <w:color w:val="333333"/>
                      <w:sz w:val="28"/>
                      <w:szCs w:val="28"/>
                      <w:highlight w:val="none"/>
                      <w:shd w:val="clear" w:color="auto" w:fill="auto"/>
                      <w:vertAlign w:val="baseline"/>
                      <w:lang w:val="en-US" w:eastAsia="zh-CN"/>
                    </w:rPr>
                  </w:pPr>
                  <w:r>
                    <w:rPr>
                      <w:rFonts w:hint="eastAsia" w:ascii="仿宋_GB2312" w:hAnsi="宋体" w:eastAsia="仿宋_GB2312"/>
                      <w:color w:val="333333"/>
                      <w:sz w:val="28"/>
                      <w:szCs w:val="28"/>
                      <w:highlight w:val="none"/>
                      <w:shd w:val="clear" w:color="auto" w:fill="auto"/>
                      <w:vertAlign w:val="baseline"/>
                      <w:lang w:val="en-US" w:eastAsia="zh-CN"/>
                    </w:rPr>
                    <w:t>9</w:t>
                  </w:r>
                </w:p>
              </w:tc>
              <w:tc>
                <w:tcPr>
                  <w:tcW w:w="2315" w:type="dxa"/>
                  <w:vMerge w:val="continue"/>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lang w:eastAsia="zh-CN"/>
                    </w:rPr>
                  </w:pPr>
                </w:p>
              </w:tc>
              <w:tc>
                <w:tcPr>
                  <w:tcW w:w="2295" w:type="dxa"/>
                  <w:noWrap w:val="0"/>
                  <w:vAlign w:val="top"/>
                </w:tcPr>
                <w:p>
                  <w:pPr>
                    <w:widowControl/>
                    <w:spacing w:line="560" w:lineRule="exact"/>
                    <w:rPr>
                      <w:rFonts w:hint="default" w:ascii="仿宋_GB2312" w:hAnsi="宋体" w:eastAsia="仿宋_GB2312"/>
                      <w:color w:val="333333"/>
                      <w:sz w:val="28"/>
                      <w:szCs w:val="28"/>
                      <w:highlight w:val="none"/>
                      <w:shd w:val="clear" w:color="auto" w:fill="auto"/>
                      <w:vertAlign w:val="baseline"/>
                      <w:lang w:val="en-US" w:eastAsia="zh-CN"/>
                    </w:rPr>
                  </w:pPr>
                  <w:r>
                    <w:rPr>
                      <w:rFonts w:hint="eastAsia" w:ascii="仿宋_GB2312" w:hAnsi="宋体" w:eastAsia="仿宋_GB2312"/>
                      <w:color w:val="333333"/>
                      <w:sz w:val="28"/>
                      <w:szCs w:val="28"/>
                      <w:highlight w:val="none"/>
                      <w:shd w:val="clear" w:color="auto" w:fill="auto"/>
                      <w:vertAlign w:val="baseline"/>
                      <w:lang w:val="en-US" w:eastAsia="zh-CN"/>
                    </w:rPr>
                    <w:t>信息网络购置</w:t>
                  </w:r>
                </w:p>
              </w:tc>
              <w:tc>
                <w:tcPr>
                  <w:tcW w:w="1647" w:type="dxa"/>
                  <w:noWrap w:val="0"/>
                  <w:vAlign w:val="top"/>
                </w:tcPr>
                <w:p>
                  <w:pPr>
                    <w:widowControl/>
                    <w:spacing w:line="560" w:lineRule="exact"/>
                    <w:jc w:val="right"/>
                    <w:rPr>
                      <w:rFonts w:hint="default" w:ascii="仿宋_GB2312" w:hAnsi="宋体" w:eastAsia="仿宋_GB2312" w:cs="Times New Roman"/>
                      <w:color w:val="333333"/>
                      <w:kern w:val="2"/>
                      <w:sz w:val="28"/>
                      <w:szCs w:val="28"/>
                      <w:highlight w:val="none"/>
                      <w:shd w:val="clear" w:color="auto" w:fill="auto"/>
                      <w:vertAlign w:val="baseline"/>
                      <w:lang w:val="en-US" w:eastAsia="zh-CN" w:bidi="ar-SA"/>
                    </w:rPr>
                  </w:pPr>
                  <w:r>
                    <w:rPr>
                      <w:rFonts w:hint="eastAsia" w:ascii="仿宋_GB2312" w:hAnsi="宋体" w:eastAsia="仿宋_GB2312" w:cs="Times New Roman"/>
                      <w:color w:val="333333"/>
                      <w:kern w:val="2"/>
                      <w:sz w:val="28"/>
                      <w:szCs w:val="28"/>
                      <w:highlight w:val="none"/>
                      <w:shd w:val="clear" w:color="auto" w:fill="auto"/>
                      <w:vertAlign w:val="baseline"/>
                      <w:lang w:val="en-US" w:eastAsia="zh-CN" w:bidi="ar-SA"/>
                    </w:rPr>
                    <w:t>7.50</w:t>
                  </w:r>
                </w:p>
              </w:tc>
              <w:tc>
                <w:tcPr>
                  <w:tcW w:w="1831"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noWrap w:val="0"/>
                  <w:vAlign w:val="top"/>
                </w:tcPr>
                <w:p>
                  <w:pPr>
                    <w:widowControl/>
                    <w:spacing w:line="560" w:lineRule="exact"/>
                    <w:rPr>
                      <w:rFonts w:hint="default" w:ascii="仿宋_GB2312" w:hAnsi="宋体" w:eastAsia="仿宋_GB2312"/>
                      <w:color w:val="333333"/>
                      <w:sz w:val="28"/>
                      <w:szCs w:val="28"/>
                      <w:highlight w:val="none"/>
                      <w:shd w:val="clear" w:color="auto" w:fill="auto"/>
                      <w:vertAlign w:val="baseline"/>
                      <w:lang w:val="en-US" w:eastAsia="zh-CN"/>
                    </w:rPr>
                  </w:pPr>
                  <w:r>
                    <w:rPr>
                      <w:rFonts w:hint="eastAsia" w:ascii="仿宋_GB2312" w:hAnsi="宋体" w:eastAsia="仿宋_GB2312"/>
                      <w:color w:val="333333"/>
                      <w:sz w:val="28"/>
                      <w:szCs w:val="28"/>
                      <w:highlight w:val="none"/>
                      <w:shd w:val="clear" w:color="auto" w:fill="auto"/>
                      <w:vertAlign w:val="baseline"/>
                      <w:lang w:val="en-US" w:eastAsia="zh-CN"/>
                    </w:rPr>
                    <w:t>10</w:t>
                  </w:r>
                </w:p>
              </w:tc>
              <w:tc>
                <w:tcPr>
                  <w:tcW w:w="2315" w:type="dxa"/>
                  <w:vMerge w:val="continue"/>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lang w:eastAsia="zh-CN"/>
                    </w:rPr>
                  </w:pPr>
                </w:p>
              </w:tc>
              <w:tc>
                <w:tcPr>
                  <w:tcW w:w="2295"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lang w:eastAsia="zh-CN"/>
                    </w:rPr>
                  </w:pPr>
                  <w:r>
                    <w:rPr>
                      <w:rFonts w:hint="eastAsia" w:ascii="仿宋_GB2312" w:hAnsi="宋体" w:eastAsia="仿宋_GB2312"/>
                      <w:color w:val="333333"/>
                      <w:sz w:val="28"/>
                      <w:szCs w:val="28"/>
                      <w:highlight w:val="none"/>
                      <w:shd w:val="clear" w:color="auto" w:fill="auto"/>
                      <w:vertAlign w:val="baseline"/>
                      <w:lang w:eastAsia="zh-CN"/>
                    </w:rPr>
                    <w:t>其他支出</w:t>
                  </w:r>
                </w:p>
              </w:tc>
              <w:tc>
                <w:tcPr>
                  <w:tcW w:w="1647" w:type="dxa"/>
                  <w:noWrap w:val="0"/>
                  <w:vAlign w:val="top"/>
                </w:tcPr>
                <w:p>
                  <w:pPr>
                    <w:widowControl/>
                    <w:spacing w:line="560" w:lineRule="exact"/>
                    <w:jc w:val="right"/>
                    <w:rPr>
                      <w:rFonts w:hint="default" w:ascii="仿宋_GB2312" w:hAnsi="宋体" w:eastAsia="仿宋_GB2312" w:cs="Times New Roman"/>
                      <w:color w:val="333333"/>
                      <w:kern w:val="2"/>
                      <w:sz w:val="28"/>
                      <w:szCs w:val="28"/>
                      <w:highlight w:val="none"/>
                      <w:shd w:val="clear" w:color="auto" w:fill="auto"/>
                      <w:vertAlign w:val="baseline"/>
                      <w:lang w:val="en-US" w:eastAsia="zh-CN" w:bidi="ar-SA"/>
                    </w:rPr>
                  </w:pPr>
                  <w:r>
                    <w:rPr>
                      <w:rFonts w:hint="eastAsia" w:ascii="仿宋_GB2312" w:hAnsi="宋体" w:eastAsia="仿宋_GB2312" w:cs="Times New Roman"/>
                      <w:color w:val="333333"/>
                      <w:kern w:val="2"/>
                      <w:sz w:val="28"/>
                      <w:szCs w:val="28"/>
                      <w:highlight w:val="none"/>
                      <w:shd w:val="clear" w:color="auto" w:fill="auto"/>
                      <w:vertAlign w:val="baseline"/>
                      <w:lang w:val="en-US" w:eastAsia="zh-CN" w:bidi="ar-SA"/>
                    </w:rPr>
                    <w:t>33.43</w:t>
                  </w:r>
                </w:p>
              </w:tc>
              <w:tc>
                <w:tcPr>
                  <w:tcW w:w="1831"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5" w:type="dxa"/>
                  <w:noWrap w:val="0"/>
                  <w:vAlign w:val="top"/>
                </w:tcPr>
                <w:p>
                  <w:pPr>
                    <w:widowControl/>
                    <w:spacing w:line="560" w:lineRule="exact"/>
                    <w:rPr>
                      <w:rFonts w:hint="default" w:ascii="仿宋_GB2312" w:hAnsi="宋体" w:eastAsia="仿宋_GB2312"/>
                      <w:color w:val="333333"/>
                      <w:sz w:val="28"/>
                      <w:szCs w:val="28"/>
                      <w:highlight w:val="none"/>
                      <w:shd w:val="clear" w:color="auto" w:fill="auto"/>
                      <w:vertAlign w:val="baseline"/>
                      <w:lang w:val="en-US" w:eastAsia="zh-CN"/>
                    </w:rPr>
                  </w:pPr>
                  <w:r>
                    <w:rPr>
                      <w:rFonts w:hint="eastAsia" w:ascii="仿宋_GB2312" w:hAnsi="宋体" w:eastAsia="仿宋_GB2312"/>
                      <w:color w:val="333333"/>
                      <w:sz w:val="28"/>
                      <w:szCs w:val="28"/>
                      <w:highlight w:val="none"/>
                      <w:shd w:val="clear" w:color="auto" w:fill="auto"/>
                      <w:vertAlign w:val="baseline"/>
                      <w:lang w:val="en-US" w:eastAsia="zh-CN"/>
                    </w:rPr>
                    <w:t>11</w:t>
                  </w:r>
                </w:p>
              </w:tc>
              <w:tc>
                <w:tcPr>
                  <w:tcW w:w="2315"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lang w:eastAsia="zh-CN"/>
                    </w:rPr>
                  </w:pPr>
                  <w:r>
                    <w:rPr>
                      <w:rFonts w:hint="eastAsia" w:ascii="仿宋_GB2312" w:hAnsi="宋体" w:eastAsia="仿宋_GB2312"/>
                      <w:color w:val="333333"/>
                      <w:sz w:val="28"/>
                      <w:szCs w:val="28"/>
                      <w:highlight w:val="none"/>
                      <w:shd w:val="clear" w:color="auto" w:fill="auto"/>
                      <w:vertAlign w:val="baseline"/>
                      <w:lang w:eastAsia="zh-CN"/>
                    </w:rPr>
                    <w:t>合计</w:t>
                  </w:r>
                </w:p>
              </w:tc>
              <w:tc>
                <w:tcPr>
                  <w:tcW w:w="2295"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rPr>
                  </w:pPr>
                </w:p>
              </w:tc>
              <w:tc>
                <w:tcPr>
                  <w:tcW w:w="1647" w:type="dxa"/>
                  <w:noWrap w:val="0"/>
                  <w:vAlign w:val="top"/>
                </w:tcPr>
                <w:p>
                  <w:pPr>
                    <w:widowControl/>
                    <w:spacing w:line="560" w:lineRule="exact"/>
                    <w:jc w:val="right"/>
                    <w:rPr>
                      <w:rFonts w:hint="default" w:ascii="仿宋_GB2312" w:hAnsi="宋体" w:eastAsia="仿宋_GB2312" w:cs="Times New Roman"/>
                      <w:color w:val="333333"/>
                      <w:kern w:val="2"/>
                      <w:sz w:val="28"/>
                      <w:szCs w:val="28"/>
                      <w:highlight w:val="none"/>
                      <w:shd w:val="clear" w:color="auto" w:fill="auto"/>
                      <w:vertAlign w:val="baseline"/>
                      <w:lang w:val="en-US" w:eastAsia="zh-CN" w:bidi="ar-SA"/>
                    </w:rPr>
                  </w:pPr>
                  <w:r>
                    <w:rPr>
                      <w:rFonts w:hint="eastAsia" w:ascii="仿宋_GB2312" w:hAnsi="宋体" w:eastAsia="仿宋_GB2312" w:cs="Times New Roman"/>
                      <w:color w:val="333333"/>
                      <w:kern w:val="2"/>
                      <w:sz w:val="28"/>
                      <w:szCs w:val="28"/>
                      <w:highlight w:val="none"/>
                      <w:shd w:val="clear" w:color="auto" w:fill="auto"/>
                      <w:vertAlign w:val="baseline"/>
                      <w:lang w:val="en-US" w:eastAsia="zh-CN" w:bidi="ar-SA"/>
                    </w:rPr>
                    <w:t>565</w:t>
                  </w:r>
                </w:p>
              </w:tc>
              <w:tc>
                <w:tcPr>
                  <w:tcW w:w="1831" w:type="dxa"/>
                  <w:noWrap w:val="0"/>
                  <w:vAlign w:val="top"/>
                </w:tcPr>
                <w:p>
                  <w:pPr>
                    <w:widowControl/>
                    <w:spacing w:line="560" w:lineRule="exact"/>
                    <w:rPr>
                      <w:rFonts w:hint="eastAsia" w:ascii="仿宋_GB2312" w:hAnsi="宋体" w:eastAsia="仿宋_GB2312"/>
                      <w:color w:val="333333"/>
                      <w:sz w:val="28"/>
                      <w:szCs w:val="28"/>
                      <w:highlight w:val="none"/>
                      <w:shd w:val="clear" w:color="auto" w:fill="auto"/>
                      <w:vertAlign w:val="baseline"/>
                    </w:rPr>
                  </w:pPr>
                </w:p>
              </w:tc>
            </w:tr>
          </w:tbl>
          <w:p>
            <w:pPr>
              <w:widowControl/>
              <w:shd w:val="clear" w:color="auto" w:fill="FFFFFF"/>
              <w:spacing w:line="560" w:lineRule="exact"/>
              <w:ind w:firstLine="560" w:firstLineChars="200"/>
              <w:rPr>
                <w:rFonts w:hint="eastAsia" w:ascii="仿宋_GB2312" w:hAnsi="宋体" w:eastAsia="仿宋_GB2312"/>
                <w:color w:val="333333"/>
                <w:sz w:val="28"/>
                <w:szCs w:val="28"/>
                <w:shd w:val="clear" w:color="auto" w:fill="FFFFFF"/>
                <w:lang w:eastAsia="zh-CN"/>
              </w:rPr>
            </w:pPr>
            <w:r>
              <w:rPr>
                <w:rFonts w:hint="eastAsia" w:ascii="仿宋_GB2312" w:hAnsi="宋体" w:eastAsia="仿宋_GB2312"/>
                <w:color w:val="333333"/>
                <w:sz w:val="28"/>
                <w:szCs w:val="28"/>
                <w:shd w:val="clear" w:color="auto" w:fill="FFFFFF"/>
                <w:lang w:eastAsia="zh-CN"/>
              </w:rPr>
              <w:t>上述资金主要用于食品、药品、医疗器械、保健食品、化妆品、酒类食品、药品医疗器械不良反应时间监管、抽检、快速检验等方面。</w:t>
            </w:r>
          </w:p>
          <w:p>
            <w:pPr>
              <w:widowControl/>
              <w:shd w:val="clear" w:color="auto" w:fill="FFFFFF"/>
              <w:spacing w:line="560" w:lineRule="exact"/>
              <w:ind w:firstLine="642" w:firstLineChars="200"/>
              <w:rPr>
                <w:rFonts w:hint="eastAsia" w:ascii="仿宋_GB2312" w:hAnsi="宋体" w:eastAsia="仿宋_GB2312"/>
                <w:b/>
                <w:bCs/>
                <w:color w:val="333333"/>
                <w:sz w:val="32"/>
                <w:szCs w:val="32"/>
                <w:shd w:val="clear" w:color="auto" w:fill="FFFFFF"/>
                <w:lang w:eastAsia="zh-CN"/>
              </w:rPr>
            </w:pPr>
            <w:r>
              <w:rPr>
                <w:rFonts w:hint="eastAsia" w:ascii="仿宋_GB2312" w:hAnsi="宋体" w:eastAsia="仿宋_GB2312"/>
                <w:b/>
                <w:bCs/>
                <w:color w:val="333333"/>
                <w:sz w:val="32"/>
                <w:szCs w:val="32"/>
                <w:shd w:val="clear" w:color="auto" w:fill="FFFFFF"/>
                <w:lang w:val="en-US" w:eastAsia="zh-CN"/>
              </w:rPr>
              <w:t>3、</w:t>
            </w:r>
            <w:r>
              <w:rPr>
                <w:rFonts w:hint="eastAsia" w:ascii="仿宋_GB2312" w:hAnsi="宋体" w:eastAsia="仿宋_GB2312"/>
                <w:b/>
                <w:bCs/>
                <w:color w:val="333333"/>
                <w:sz w:val="32"/>
                <w:szCs w:val="32"/>
                <w:shd w:val="clear" w:color="auto" w:fill="FFFFFF"/>
                <w:lang w:eastAsia="zh-CN"/>
              </w:rPr>
              <w:t>项目</w:t>
            </w:r>
            <w:r>
              <w:rPr>
                <w:rFonts w:hint="eastAsia" w:ascii="仿宋_GB2312" w:hAnsi="宋体" w:eastAsia="仿宋_GB2312"/>
                <w:b/>
                <w:bCs/>
                <w:color w:val="333333"/>
                <w:sz w:val="32"/>
                <w:szCs w:val="32"/>
                <w:shd w:val="clear" w:color="auto" w:fill="FFFFFF"/>
              </w:rPr>
              <w:t>资金</w:t>
            </w:r>
            <w:r>
              <w:rPr>
                <w:rFonts w:hint="eastAsia" w:ascii="仿宋_GB2312" w:hAnsi="宋体" w:eastAsia="仿宋_GB2312"/>
                <w:b/>
                <w:bCs/>
                <w:color w:val="333333"/>
                <w:sz w:val="32"/>
                <w:szCs w:val="32"/>
                <w:shd w:val="clear" w:color="auto" w:fill="FFFFFF"/>
                <w:lang w:eastAsia="zh-CN"/>
              </w:rPr>
              <w:t>管理</w:t>
            </w:r>
          </w:p>
          <w:p>
            <w:pPr>
              <w:keepNext w:val="0"/>
              <w:keepLines w:val="0"/>
              <w:pageBreakBefore w:val="0"/>
              <w:widowControl w:val="0"/>
              <w:kinsoku/>
              <w:wordWrap/>
              <w:overflowPunct/>
              <w:topLinePunct w:val="0"/>
              <w:autoSpaceDE/>
              <w:autoSpaceDN/>
              <w:bidi w:val="0"/>
              <w:adjustRightInd/>
              <w:snapToGrid/>
              <w:spacing w:before="0" w:beforeLines="0" w:after="0" w:afterLines="0" w:line="520" w:lineRule="exact"/>
              <w:ind w:right="0" w:rightChars="0" w:firstLine="560" w:firstLineChars="200"/>
              <w:jc w:val="both"/>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b w:val="0"/>
                <w:bCs w:val="0"/>
                <w:sz w:val="28"/>
                <w:szCs w:val="28"/>
                <w:highlight w:val="none"/>
                <w:lang w:val="en-US" w:eastAsia="zh-CN"/>
              </w:rPr>
              <w:t>市场监督管理局项目资金管理</w:t>
            </w:r>
            <w:r>
              <w:rPr>
                <w:rFonts w:hint="eastAsia" w:ascii="仿宋_GB2312" w:hAnsi="仿宋_GB2312" w:eastAsia="仿宋_GB2312" w:cs="仿宋_GB2312"/>
                <w:i w:val="0"/>
                <w:caps w:val="0"/>
                <w:color w:val="333333"/>
                <w:spacing w:val="0"/>
                <w:sz w:val="28"/>
                <w:szCs w:val="28"/>
              </w:rPr>
              <w:t>执行《湖南省食品药品安全监管及医疗器械检测专项资金管理办法》</w:t>
            </w:r>
            <w:r>
              <w:rPr>
                <w:rFonts w:hint="eastAsia" w:ascii="仿宋_GB2312" w:hAnsi="仿宋_GB2312" w:eastAsia="仿宋_GB2312" w:cs="仿宋_GB2312"/>
                <w:i w:val="0"/>
                <w:caps w:val="0"/>
                <w:color w:val="333333"/>
                <w:spacing w:val="0"/>
                <w:sz w:val="28"/>
                <w:szCs w:val="28"/>
                <w:lang w:eastAsia="zh-CN"/>
              </w:rPr>
              <w:t>。</w:t>
            </w:r>
            <w:r>
              <w:rPr>
                <w:rFonts w:hint="eastAsia" w:ascii="仿宋_GB2312" w:hAnsi="仿宋_GB2312" w:eastAsia="仿宋_GB2312" w:cs="仿宋_GB2312"/>
                <w:b w:val="0"/>
                <w:bCs w:val="0"/>
                <w:sz w:val="28"/>
                <w:szCs w:val="28"/>
                <w:highlight w:val="none"/>
                <w:lang w:val="en-US" w:eastAsia="zh-CN"/>
              </w:rPr>
              <w:t>市场监督管理局</w:t>
            </w:r>
            <w:r>
              <w:rPr>
                <w:rFonts w:hint="eastAsia" w:ascii="仿宋_GB2312" w:hAnsi="仿宋_GB2312" w:eastAsia="仿宋_GB2312" w:cs="仿宋_GB2312"/>
                <w:i w:val="0"/>
                <w:caps w:val="0"/>
                <w:color w:val="333333"/>
                <w:spacing w:val="0"/>
                <w:sz w:val="28"/>
                <w:szCs w:val="28"/>
              </w:rPr>
              <w:t>制定了《岳阳市食品药品监督管理局专项资金管理制度》</w:t>
            </w:r>
            <w:r>
              <w:rPr>
                <w:rFonts w:hint="eastAsia" w:ascii="仿宋_GB2312" w:hAnsi="仿宋_GB2312" w:eastAsia="仿宋_GB2312" w:cs="仿宋_GB2312"/>
                <w:i w:val="0"/>
                <w:caps w:val="0"/>
                <w:color w:val="333333"/>
                <w:spacing w:val="0"/>
                <w:sz w:val="28"/>
                <w:szCs w:val="28"/>
                <w:lang w:eastAsia="zh-CN"/>
              </w:rPr>
              <w:t>，</w:t>
            </w:r>
            <w:r>
              <w:rPr>
                <w:rFonts w:hint="eastAsia" w:ascii="仿宋_GB2312" w:hAnsi="仿宋_GB2312" w:eastAsia="仿宋_GB2312" w:cs="仿宋_GB2312"/>
                <w:sz w:val="28"/>
                <w:szCs w:val="28"/>
                <w:lang w:val="en-US" w:eastAsia="zh-CN"/>
              </w:rPr>
              <w:t>要求</w:t>
            </w:r>
            <w:r>
              <w:rPr>
                <w:rFonts w:hint="eastAsia" w:ascii="仿宋_GB2312" w:hAnsi="仿宋_GB2312" w:eastAsia="仿宋_GB2312" w:cs="仿宋_GB2312"/>
                <w:sz w:val="28"/>
                <w:szCs w:val="28"/>
              </w:rPr>
              <w:t>专项资金的管理和使用符合财政预算管理的有关规定</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做到</w:t>
            </w:r>
            <w:r>
              <w:rPr>
                <w:rFonts w:hint="eastAsia" w:ascii="仿宋_GB2312" w:hAnsi="仿宋_GB2312" w:eastAsia="仿宋_GB2312" w:cs="仿宋_GB2312"/>
                <w:sz w:val="28"/>
                <w:szCs w:val="28"/>
              </w:rPr>
              <w:t>专款专用，专题研究，一事一议，集体采购，</w:t>
            </w:r>
            <w:r>
              <w:rPr>
                <w:rFonts w:hint="eastAsia" w:ascii="仿宋_GB2312" w:hAnsi="仿宋_GB2312" w:eastAsia="仿宋_GB2312" w:cs="仿宋_GB2312"/>
                <w:sz w:val="28"/>
                <w:szCs w:val="28"/>
                <w:lang w:eastAsia="zh-CN"/>
              </w:rPr>
              <w:t>遵循</w:t>
            </w:r>
            <w:r>
              <w:rPr>
                <w:rFonts w:hint="eastAsia" w:ascii="仿宋_GB2312" w:hAnsi="仿宋_GB2312" w:eastAsia="仿宋_GB2312" w:cs="仿宋_GB2312"/>
                <w:sz w:val="28"/>
                <w:szCs w:val="28"/>
              </w:rPr>
              <w:t>统筹兼顾、突出重点、</w:t>
            </w:r>
            <w:r>
              <w:rPr>
                <w:rFonts w:hint="eastAsia" w:ascii="仿宋_GB2312" w:hAnsi="仿宋_GB2312" w:eastAsia="仿宋_GB2312" w:cs="仿宋_GB2312"/>
                <w:sz w:val="28"/>
                <w:szCs w:val="28"/>
                <w:lang w:eastAsia="zh-CN"/>
              </w:rPr>
              <w:t>跟</w:t>
            </w:r>
            <w:r>
              <w:rPr>
                <w:rFonts w:hint="eastAsia" w:ascii="仿宋_GB2312" w:hAnsi="仿宋_GB2312" w:eastAsia="仿宋_GB2312" w:cs="仿宋_GB2312"/>
                <w:sz w:val="28"/>
                <w:szCs w:val="28"/>
              </w:rPr>
              <w:t>踪问效的原则。专项资金使用流程</w:t>
            </w:r>
            <w:r>
              <w:rPr>
                <w:rFonts w:hint="eastAsia" w:ascii="仿宋_GB2312" w:hAnsi="仿宋_GB2312" w:eastAsia="仿宋_GB2312" w:cs="仿宋_GB2312"/>
                <w:sz w:val="28"/>
                <w:szCs w:val="28"/>
                <w:lang w:val="en-US" w:eastAsia="zh-CN"/>
              </w:rPr>
              <w:t>的</w:t>
            </w:r>
            <w:r>
              <w:rPr>
                <w:rFonts w:hint="eastAsia" w:ascii="仿宋_GB2312" w:hAnsi="仿宋_GB2312" w:eastAsia="仿宋_GB2312" w:cs="仿宋_GB2312"/>
                <w:sz w:val="28"/>
                <w:szCs w:val="28"/>
              </w:rPr>
              <w:t>审批程序：使用单位提出申请 → 分管业务局领导审核 → 分管财务局领导</w:t>
            </w:r>
            <w:r>
              <w:rPr>
                <w:rFonts w:hint="eastAsia" w:ascii="仿宋_GB2312" w:hAnsi="仿宋_GB2312" w:eastAsia="仿宋_GB2312" w:cs="仿宋_GB2312"/>
                <w:sz w:val="28"/>
                <w:szCs w:val="28"/>
                <w:lang w:eastAsia="zh-CN"/>
              </w:rPr>
              <w:t>审核</w:t>
            </w:r>
            <w:r>
              <w:rPr>
                <w:rFonts w:hint="eastAsia" w:ascii="仿宋_GB2312" w:hAnsi="仿宋_GB2312" w:eastAsia="仿宋_GB2312" w:cs="仿宋_GB2312"/>
                <w:sz w:val="28"/>
                <w:szCs w:val="28"/>
              </w:rPr>
              <w:t xml:space="preserve"> → 局长批准。审批要求：使用单位应提</w:t>
            </w:r>
            <w:r>
              <w:rPr>
                <w:rFonts w:hint="eastAsia" w:ascii="仿宋_GB2312" w:hAnsi="仿宋_GB2312" w:eastAsia="仿宋_GB2312" w:cs="仿宋_GB2312"/>
                <w:sz w:val="28"/>
                <w:szCs w:val="28"/>
                <w:lang w:eastAsia="zh-CN"/>
              </w:rPr>
              <w:t>交</w:t>
            </w:r>
            <w:r>
              <w:rPr>
                <w:rFonts w:hint="eastAsia" w:ascii="仿宋_GB2312" w:hAnsi="仿宋_GB2312" w:eastAsia="仿宋_GB2312" w:cs="仿宋_GB2312"/>
                <w:sz w:val="28"/>
                <w:szCs w:val="28"/>
              </w:rPr>
              <w:t>项目资金申请报告，填写《</w:t>
            </w:r>
            <w:r>
              <w:rPr>
                <w:rFonts w:hint="eastAsia" w:ascii="仿宋_GB2312" w:hAnsi="仿宋_GB2312" w:eastAsia="仿宋_GB2312" w:cs="仿宋_GB2312"/>
                <w:sz w:val="28"/>
                <w:szCs w:val="28"/>
                <w:lang w:val="en-US" w:eastAsia="zh-CN"/>
              </w:rPr>
              <w:t>岳阳市市场监督管理局</w:t>
            </w:r>
            <w:r>
              <w:rPr>
                <w:rFonts w:hint="eastAsia" w:ascii="仿宋_GB2312" w:hAnsi="仿宋_GB2312" w:eastAsia="仿宋_GB2312" w:cs="仿宋_GB2312"/>
                <w:sz w:val="28"/>
                <w:szCs w:val="28"/>
              </w:rPr>
              <w:t>专项资金使用</w:t>
            </w:r>
            <w:r>
              <w:rPr>
                <w:rFonts w:hint="eastAsia" w:ascii="仿宋_GB2312" w:hAnsi="仿宋_GB2312" w:eastAsia="仿宋_GB2312" w:cs="仿宋_GB2312"/>
                <w:sz w:val="28"/>
                <w:szCs w:val="28"/>
                <w:lang w:eastAsia="zh-CN"/>
              </w:rPr>
              <w:t>审批</w:t>
            </w:r>
            <w:r>
              <w:rPr>
                <w:rFonts w:hint="eastAsia" w:ascii="仿宋_GB2312" w:hAnsi="仿宋_GB2312" w:eastAsia="仿宋_GB2312" w:cs="仿宋_GB2312"/>
                <w:sz w:val="28"/>
                <w:szCs w:val="28"/>
              </w:rPr>
              <w:t>单》。财务科对报告进行编号登记管理，对报账票据</w:t>
            </w:r>
            <w:r>
              <w:rPr>
                <w:rFonts w:hint="eastAsia" w:ascii="仿宋_GB2312" w:hAnsi="仿宋_GB2312" w:eastAsia="仿宋_GB2312" w:cs="仿宋_GB2312"/>
                <w:sz w:val="28"/>
                <w:szCs w:val="28"/>
                <w:lang w:eastAsia="zh-CN"/>
              </w:rPr>
              <w:t>等相关材料</w:t>
            </w:r>
            <w:r>
              <w:rPr>
                <w:rFonts w:hint="eastAsia" w:ascii="仿宋_GB2312" w:hAnsi="仿宋_GB2312" w:eastAsia="仿宋_GB2312" w:cs="仿宋_GB2312"/>
                <w:sz w:val="28"/>
                <w:szCs w:val="28"/>
              </w:rPr>
              <w:t>审核把关。</w:t>
            </w:r>
          </w:p>
          <w:p>
            <w:pPr>
              <w:spacing w:line="560" w:lineRule="exact"/>
              <w:ind w:firstLine="301" w:firstLineChars="100"/>
              <w:rPr>
                <w:rFonts w:hint="eastAsia" w:eastAsia="仿宋_GB2312"/>
                <w:b/>
                <w:bCs/>
                <w:sz w:val="30"/>
                <w:szCs w:val="30"/>
              </w:rPr>
            </w:pPr>
            <w:r>
              <w:rPr>
                <w:rFonts w:hint="eastAsia" w:eastAsia="仿宋_GB2312"/>
                <w:b/>
                <w:bCs/>
                <w:sz w:val="30"/>
                <w:szCs w:val="30"/>
              </w:rPr>
              <w:t>（三）项目组织实施情况</w:t>
            </w:r>
          </w:p>
          <w:p>
            <w:pPr>
              <w:keepNext w:val="0"/>
              <w:keepLines w:val="0"/>
              <w:pageBreakBefore w:val="0"/>
              <w:kinsoku/>
              <w:wordWrap/>
              <w:overflowPunct/>
              <w:topLinePunct w:val="0"/>
              <w:autoSpaceDE/>
              <w:autoSpaceDN/>
              <w:bidi w:val="0"/>
              <w:adjustRightInd/>
              <w:snapToGrid/>
              <w:spacing w:line="520" w:lineRule="exact"/>
              <w:ind w:firstLine="562" w:firstLineChars="200"/>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bCs/>
                <w:sz w:val="28"/>
                <w:szCs w:val="28"/>
                <w:lang w:val="en-US" w:eastAsia="zh-CN"/>
              </w:rPr>
              <w:t>1、制订明确计划，指导项目实施</w:t>
            </w:r>
            <w:r>
              <w:rPr>
                <w:rFonts w:hint="eastAsia" w:ascii="仿宋_GB2312" w:hAnsi="仿宋_GB2312" w:eastAsia="仿宋_GB2312" w:cs="仿宋_GB2312"/>
                <w:b w:val="0"/>
                <w:bCs w:val="0"/>
                <w:sz w:val="28"/>
                <w:szCs w:val="28"/>
                <w:lang w:val="en-US" w:eastAsia="zh-CN"/>
              </w:rPr>
              <w:t>。市食品安全委员会下达了《关于印发2021年岳阳市食品安全重点工作安排的通知》（岳食安委【2021】3号），明确了全市农产品和食品抽查量目标任务，市市场监管局印发了《岳阳市市场监督管理局关于进一步明确2021年岳阳市本级食品、食用农产品、药品、医疗器械、化妆品监督抽检任务及相关配套经费的安排》（岳市监办发【2021】58号）等相关文件，指导项目实施。</w:t>
            </w:r>
          </w:p>
          <w:p>
            <w:pPr>
              <w:keepNext w:val="0"/>
              <w:keepLines w:val="0"/>
              <w:pageBreakBefore w:val="0"/>
              <w:kinsoku/>
              <w:wordWrap/>
              <w:overflowPunct/>
              <w:topLinePunct w:val="0"/>
              <w:autoSpaceDE/>
              <w:autoSpaceDN/>
              <w:bidi w:val="0"/>
              <w:adjustRightInd/>
              <w:snapToGrid/>
              <w:spacing w:line="520" w:lineRule="exact"/>
              <w:ind w:firstLine="562" w:firstLineChars="200"/>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bCs/>
                <w:sz w:val="28"/>
                <w:szCs w:val="28"/>
                <w:lang w:val="en-US" w:eastAsia="zh-CN"/>
              </w:rPr>
              <w:t>2、相关项目进行招投标</w:t>
            </w:r>
            <w:r>
              <w:rPr>
                <w:rFonts w:hint="eastAsia" w:ascii="仿宋_GB2312" w:hAnsi="仿宋_GB2312" w:eastAsia="仿宋_GB2312" w:cs="仿宋_GB2312"/>
                <w:b w:val="0"/>
                <w:bCs w:val="0"/>
                <w:sz w:val="28"/>
                <w:szCs w:val="28"/>
                <w:lang w:val="en-US" w:eastAsia="zh-CN"/>
              </w:rPr>
              <w:t>。市场监管局</w:t>
            </w:r>
            <w:r>
              <w:rPr>
                <w:rFonts w:hint="eastAsia" w:ascii="仿宋_GB2312" w:hAnsi="仿宋_GB2312" w:eastAsia="仿宋_GB2312" w:cs="仿宋_GB2312"/>
                <w:b w:val="0"/>
                <w:bCs w:val="0"/>
                <w:sz w:val="28"/>
                <w:szCs w:val="28"/>
                <w:lang w:eastAsia="zh-CN"/>
              </w:rPr>
              <w:t>局机关</w:t>
            </w:r>
            <w:r>
              <w:rPr>
                <w:rFonts w:hint="eastAsia" w:ascii="仿宋_GB2312" w:hAnsi="仿宋_GB2312" w:eastAsia="仿宋_GB2312" w:cs="仿宋_GB2312"/>
                <w:b w:val="0"/>
                <w:bCs w:val="0"/>
                <w:sz w:val="28"/>
                <w:szCs w:val="28"/>
                <w:lang w:val="en-US" w:eastAsia="zh-CN"/>
              </w:rPr>
              <w:t>根据岳市监办发【2021】58号文件要求，对600批次的食用农产品、86批次的化妆品通过招投标方式确定承办机构。</w:t>
            </w:r>
          </w:p>
          <w:p>
            <w:pPr>
              <w:keepNext w:val="0"/>
              <w:keepLines w:val="0"/>
              <w:pageBreakBefore w:val="0"/>
              <w:kinsoku/>
              <w:wordWrap/>
              <w:overflowPunct/>
              <w:topLinePunct w:val="0"/>
              <w:autoSpaceDE/>
              <w:autoSpaceDN/>
              <w:bidi w:val="0"/>
              <w:adjustRightInd/>
              <w:snapToGrid/>
              <w:spacing w:line="520" w:lineRule="exact"/>
              <w:ind w:firstLine="562" w:firstLineChars="200"/>
              <w:textAlignment w:val="auto"/>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bCs/>
                <w:sz w:val="28"/>
                <w:szCs w:val="28"/>
                <w:lang w:val="en-US" w:eastAsia="zh-CN"/>
              </w:rPr>
              <w:t>3、签订相关合同</w:t>
            </w:r>
            <w:r>
              <w:rPr>
                <w:rFonts w:hint="eastAsia" w:ascii="仿宋_GB2312" w:hAnsi="仿宋_GB2312" w:eastAsia="仿宋_GB2312" w:cs="仿宋_GB2312"/>
                <w:b w:val="0"/>
                <w:bCs w:val="0"/>
                <w:sz w:val="28"/>
                <w:szCs w:val="28"/>
                <w:lang w:val="en-US" w:eastAsia="zh-CN"/>
              </w:rPr>
              <w:t>。2021年7月市市场监管局与中标单位湖南鼎誉检验检测有限公司、深圳市中鼎检测技术有限公司签订了《委托检测合同》，合同价款分别为21.09万元，25.70万元。</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z w:val="28"/>
                <w:szCs w:val="28"/>
                <w:lang w:val="en-US" w:eastAsia="zh-CN"/>
              </w:rPr>
              <w:t>4、进行了职责</w:t>
            </w:r>
            <w:r>
              <w:rPr>
                <w:rFonts w:hint="eastAsia" w:ascii="仿宋_GB2312" w:hAnsi="仿宋_GB2312" w:eastAsia="仿宋_GB2312" w:cs="仿宋_GB2312"/>
                <w:b/>
                <w:bCs/>
                <w:sz w:val="28"/>
                <w:szCs w:val="28"/>
              </w:rPr>
              <w:t>分工</w:t>
            </w:r>
            <w:r>
              <w:rPr>
                <w:rFonts w:hint="eastAsia" w:ascii="仿宋_GB2312" w:hAnsi="仿宋_GB2312" w:eastAsia="仿宋_GB2312" w:cs="仿宋_GB2312"/>
                <w:b w:val="0"/>
                <w:bCs w:val="0"/>
                <w:sz w:val="28"/>
                <w:szCs w:val="28"/>
                <w:lang w:eastAsia="zh-CN"/>
              </w:rPr>
              <w:t>。抽检监测管理科</w:t>
            </w:r>
            <w:r>
              <w:rPr>
                <w:rFonts w:hint="eastAsia" w:ascii="仿宋_GB2312" w:hAnsi="仿宋_GB2312" w:eastAsia="仿宋_GB2312" w:cs="仿宋_GB2312"/>
                <w:sz w:val="28"/>
                <w:szCs w:val="28"/>
              </w:rPr>
              <w:t>拟订并组织实施</w:t>
            </w:r>
            <w:r>
              <w:rPr>
                <w:rFonts w:hint="eastAsia" w:ascii="仿宋_GB2312" w:hAnsi="仿宋_GB2312" w:eastAsia="仿宋_GB2312" w:cs="仿宋_GB2312"/>
                <w:sz w:val="28"/>
                <w:szCs w:val="28"/>
                <w:lang w:eastAsia="zh-CN"/>
              </w:rPr>
              <w:t>全市</w:t>
            </w:r>
            <w:r>
              <w:rPr>
                <w:rFonts w:hint="eastAsia" w:ascii="仿宋_GB2312" w:hAnsi="仿宋_GB2312" w:eastAsia="仿宋_GB2312" w:cs="仿宋_GB2312"/>
                <w:sz w:val="28"/>
                <w:szCs w:val="28"/>
              </w:rPr>
              <w:t>食品、药品、医疗器械</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化妆品安全监督抽检计划，定期公布抽检结果及相关信息。督促指导不合格食品、药品、医疗器械、化妆品的核查、处置、召回。</w:t>
            </w:r>
            <w:r>
              <w:rPr>
                <w:rFonts w:hint="eastAsia" w:ascii="仿宋_GB2312" w:hAnsi="仿宋_GB2312" w:eastAsia="仿宋_GB2312" w:cs="仿宋_GB2312"/>
                <w:sz w:val="28"/>
                <w:szCs w:val="28"/>
                <w:lang w:eastAsia="zh-CN"/>
              </w:rPr>
              <w:t>食品安全协调科、食品生产安全监督管理科、食品经营安全监督管理科、特殊食品和化妆品监督管理库、餐饮食品安全监督管理库、药品生产指导协调科、药品流通监督管理科依权限对各自监管领域实施监管。</w:t>
            </w:r>
            <w:r>
              <w:rPr>
                <w:rFonts w:hint="eastAsia" w:ascii="仿宋_GB2312" w:hAnsi="仿宋_GB2312" w:eastAsia="仿宋_GB2312" w:cs="仿宋_GB2312"/>
                <w:b w:val="0"/>
                <w:bCs w:val="0"/>
                <w:sz w:val="28"/>
                <w:szCs w:val="28"/>
                <w:lang w:eastAsia="zh-CN"/>
              </w:rPr>
              <w:t>财务和审计科负责向市财政局申请资金，结合年度绩效任务核拨资金。</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bCs/>
                <w:sz w:val="28"/>
                <w:szCs w:val="28"/>
                <w:lang w:val="en-US" w:eastAsia="zh-CN"/>
              </w:rPr>
              <w:t>5、组织实施</w:t>
            </w:r>
            <w:r>
              <w:rPr>
                <w:rFonts w:hint="eastAsia" w:ascii="仿宋_GB2312" w:hAnsi="仿宋_GB2312" w:eastAsia="仿宋_GB2312" w:cs="仿宋_GB2312"/>
                <w:sz w:val="28"/>
                <w:szCs w:val="28"/>
                <w:lang w:val="en-US" w:eastAsia="zh-CN"/>
              </w:rPr>
              <w:t>。按相关文件要求，由市市场监管局相关部门组织实施。</w:t>
            </w:r>
            <w:r>
              <w:rPr>
                <w:rFonts w:hint="eastAsia" w:ascii="仿宋_GB2312" w:hAnsi="仿宋_GB2312" w:eastAsia="仿宋_GB2312" w:cs="仿宋_GB2312"/>
                <w:sz w:val="28"/>
                <w:szCs w:val="28"/>
                <w:lang w:eastAsia="zh-CN"/>
              </w:rPr>
              <w:t>检验部门考核检验数据正确率和检验报告的及时率；实行工作质量和工作效率考核机制。</w:t>
            </w:r>
          </w:p>
          <w:p>
            <w:pPr>
              <w:numPr>
                <w:ilvl w:val="0"/>
                <w:numId w:val="0"/>
              </w:numPr>
              <w:spacing w:line="560" w:lineRule="exact"/>
              <w:ind w:leftChars="200"/>
              <w:rPr>
                <w:rFonts w:hint="eastAsia" w:eastAsia="仿宋_GB2312"/>
                <w:b/>
                <w:bCs/>
                <w:sz w:val="30"/>
                <w:szCs w:val="30"/>
              </w:rPr>
            </w:pPr>
            <w:r>
              <w:rPr>
                <w:rFonts w:hint="eastAsia" w:eastAsia="仿宋_GB2312"/>
                <w:b/>
                <w:bCs/>
                <w:sz w:val="30"/>
                <w:szCs w:val="30"/>
                <w:lang w:eastAsia="zh-CN"/>
              </w:rPr>
              <w:t>（四）</w:t>
            </w:r>
            <w:r>
              <w:rPr>
                <w:rFonts w:hint="eastAsia" w:eastAsia="仿宋_GB2312"/>
                <w:b/>
                <w:bCs/>
                <w:sz w:val="30"/>
                <w:szCs w:val="30"/>
              </w:rPr>
              <w:t>综合评价情况及评价结论</w:t>
            </w:r>
          </w:p>
          <w:p>
            <w:pPr>
              <w:spacing w:line="60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2021</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eastAsia="zh-CN"/>
              </w:rPr>
              <w:t>食品药品监管</w:t>
            </w:r>
            <w:r>
              <w:rPr>
                <w:rFonts w:hint="eastAsia" w:ascii="仿宋_GB2312" w:hAnsi="仿宋_GB2312" w:eastAsia="仿宋_GB2312" w:cs="仿宋_GB2312"/>
                <w:sz w:val="28"/>
                <w:szCs w:val="28"/>
              </w:rPr>
              <w:t>资金使用符合中央、省、市文件要求，符合我市经济发展的需要。财政资金的投入，增强了</w:t>
            </w:r>
            <w:r>
              <w:rPr>
                <w:rFonts w:hint="eastAsia" w:ascii="仿宋_GB2312" w:hAnsi="仿宋_GB2312" w:eastAsia="仿宋_GB2312" w:cs="仿宋_GB2312"/>
                <w:sz w:val="28"/>
                <w:szCs w:val="28"/>
                <w:lang w:eastAsia="zh-CN"/>
              </w:rPr>
              <w:t>我市市场监督管理的力度，</w:t>
            </w:r>
            <w:r>
              <w:rPr>
                <w:rFonts w:hint="eastAsia" w:ascii="仿宋_GB2312" w:hAnsi="仿宋_GB2312" w:eastAsia="仿宋_GB2312" w:cs="仿宋_GB2312"/>
                <w:sz w:val="28"/>
                <w:szCs w:val="28"/>
              </w:rPr>
              <w:t>为我市</w:t>
            </w:r>
            <w:r>
              <w:rPr>
                <w:rFonts w:hint="eastAsia" w:ascii="仿宋_GB2312" w:hAnsi="仿宋_GB2312" w:eastAsia="仿宋_GB2312" w:cs="仿宋_GB2312"/>
                <w:sz w:val="28"/>
                <w:szCs w:val="28"/>
                <w:lang w:eastAsia="zh-CN"/>
              </w:rPr>
              <w:t>新增长极建设创造了更加良好的市场环境，</w:t>
            </w:r>
            <w:r>
              <w:rPr>
                <w:rFonts w:hint="eastAsia" w:ascii="仿宋_GB2312" w:hAnsi="仿宋_GB2312" w:eastAsia="仿宋_GB2312" w:cs="仿宋_GB2312"/>
                <w:sz w:val="28"/>
                <w:szCs w:val="28"/>
              </w:rPr>
              <w:t>绩效评价自评小组根据《岳阳市项目支出绩效评价指标体系》方案，自评得分9</w:t>
            </w:r>
            <w:r>
              <w:rPr>
                <w:rFonts w:hint="eastAsia" w:ascii="仿宋_GB2312" w:hAnsi="仿宋_GB2312" w:eastAsia="仿宋_GB2312" w:cs="仿宋_GB2312"/>
                <w:sz w:val="28"/>
                <w:szCs w:val="28"/>
                <w:lang w:val="en-US" w:eastAsia="zh-CN"/>
              </w:rPr>
              <w:t>4.5</w:t>
            </w:r>
            <w:r>
              <w:rPr>
                <w:rFonts w:hint="eastAsia" w:ascii="仿宋_GB2312" w:hAnsi="仿宋_GB2312" w:eastAsia="仿宋_GB2312" w:cs="仿宋_GB2312"/>
                <w:sz w:val="28"/>
                <w:szCs w:val="28"/>
              </w:rPr>
              <w:t>分，考评结果为优秀。（详见附表1绩效评价自评表）</w:t>
            </w:r>
          </w:p>
          <w:p>
            <w:pPr>
              <w:numPr>
                <w:ilvl w:val="0"/>
                <w:numId w:val="4"/>
              </w:numPr>
              <w:spacing w:line="560" w:lineRule="exact"/>
              <w:ind w:firstLine="301" w:firstLineChars="100"/>
              <w:rPr>
                <w:rFonts w:hint="eastAsia" w:eastAsia="仿宋_GB2312"/>
                <w:b/>
                <w:bCs/>
                <w:sz w:val="30"/>
                <w:szCs w:val="30"/>
              </w:rPr>
            </w:pPr>
            <w:r>
              <w:rPr>
                <w:rFonts w:hint="eastAsia" w:eastAsia="仿宋_GB2312"/>
                <w:b/>
                <w:bCs/>
                <w:sz w:val="30"/>
                <w:szCs w:val="30"/>
              </w:rPr>
              <w:t>项目主要绩效情况分析</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仿宋_GB2312" w:hAnsi="仿宋_GB2312" w:eastAsia="仿宋_GB2312" w:cs="仿宋_GB2312"/>
                <w:b/>
                <w:bCs/>
                <w:color w:val="000000" w:themeColor="text1"/>
                <w:sz w:val="28"/>
                <w:szCs w:val="28"/>
                <w:highlight w:val="none"/>
                <w:shd w:val="clear" w:color="auto" w:fill="auto"/>
                <w:lang w:val="en-US" w:eastAsia="zh-CN"/>
              </w:rPr>
            </w:pPr>
            <w:r>
              <w:rPr>
                <w:rFonts w:hint="eastAsia" w:ascii="仿宋_GB2312" w:hAnsi="仿宋_GB2312" w:eastAsia="仿宋_GB2312" w:cs="仿宋_GB2312"/>
                <w:b/>
                <w:bCs/>
                <w:color w:val="auto"/>
                <w:sz w:val="28"/>
                <w:szCs w:val="28"/>
                <w:highlight w:val="none"/>
                <w:shd w:val="clear" w:color="auto" w:fill="auto"/>
                <w:lang w:val="en-US" w:eastAsia="zh-CN"/>
              </w:rPr>
              <w:t>1、量化目标及完成情况</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b w:val="0"/>
                <w:bCs w:val="0"/>
                <w:color w:val="000000" w:themeColor="text1"/>
                <w:sz w:val="28"/>
                <w:szCs w:val="28"/>
                <w:highlight w:val="none"/>
                <w:shd w:val="clear" w:color="auto" w:fill="auto"/>
                <w:lang w:val="en-US" w:eastAsia="zh-CN"/>
              </w:rPr>
            </w:pPr>
            <w:r>
              <w:rPr>
                <w:rFonts w:hint="eastAsia" w:ascii="仿宋_GB2312" w:hAnsi="仿宋_GB2312" w:eastAsia="仿宋_GB2312" w:cs="仿宋_GB2312"/>
                <w:b w:val="0"/>
                <w:bCs w:val="0"/>
                <w:color w:val="000000" w:themeColor="text1"/>
                <w:sz w:val="28"/>
                <w:szCs w:val="28"/>
                <w:highlight w:val="none"/>
                <w:shd w:val="clear" w:color="auto" w:fill="auto"/>
                <w:lang w:val="en-US" w:eastAsia="zh-CN"/>
              </w:rPr>
              <w:t>（1）计划食品抽检1400批次。已完成食品抽检1500批次，完成107.14%；</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b w:val="0"/>
                <w:bCs w:val="0"/>
                <w:color w:val="000000" w:themeColor="text1"/>
                <w:sz w:val="28"/>
                <w:szCs w:val="28"/>
                <w:highlight w:val="none"/>
                <w:shd w:val="clear" w:color="auto" w:fill="auto"/>
                <w:lang w:val="en-US" w:eastAsia="zh-CN"/>
              </w:rPr>
            </w:pPr>
            <w:r>
              <w:rPr>
                <w:rFonts w:hint="eastAsia" w:ascii="仿宋_GB2312" w:hAnsi="仿宋_GB2312" w:eastAsia="仿宋_GB2312" w:cs="仿宋_GB2312"/>
                <w:b w:val="0"/>
                <w:bCs w:val="0"/>
                <w:color w:val="000000" w:themeColor="text1"/>
                <w:sz w:val="28"/>
                <w:szCs w:val="28"/>
                <w:highlight w:val="none"/>
                <w:shd w:val="clear" w:color="auto" w:fill="auto"/>
                <w:lang w:val="en-US" w:eastAsia="zh-CN"/>
              </w:rPr>
              <w:t>（2）计划食用农产品抽检600批次。已完成食用农产品抽检600批次,完成率100%；</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b w:val="0"/>
                <w:bCs w:val="0"/>
                <w:color w:val="000000" w:themeColor="text1"/>
                <w:sz w:val="28"/>
                <w:szCs w:val="28"/>
                <w:highlight w:val="none"/>
                <w:shd w:val="clear" w:color="auto" w:fill="auto"/>
                <w:lang w:val="en-US" w:eastAsia="zh-CN"/>
              </w:rPr>
            </w:pPr>
            <w:r>
              <w:rPr>
                <w:rFonts w:hint="eastAsia" w:ascii="仿宋_GB2312" w:hAnsi="仿宋_GB2312" w:eastAsia="仿宋_GB2312" w:cs="仿宋_GB2312"/>
                <w:b w:val="0"/>
                <w:bCs w:val="0"/>
                <w:color w:val="000000" w:themeColor="text1"/>
                <w:sz w:val="28"/>
                <w:szCs w:val="28"/>
                <w:highlight w:val="none"/>
                <w:shd w:val="clear" w:color="auto" w:fill="auto"/>
                <w:lang w:val="en-US" w:eastAsia="zh-CN"/>
              </w:rPr>
              <w:t>（3）计划药品抽检360批次。已完成药品抽检360批次,完成100%；</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val="0"/>
                <w:bCs w:val="0"/>
                <w:color w:val="000000" w:themeColor="text1"/>
                <w:sz w:val="28"/>
                <w:szCs w:val="28"/>
                <w:highlight w:val="none"/>
                <w:shd w:val="clear" w:color="auto" w:fill="auto"/>
                <w:lang w:val="en-US" w:eastAsia="zh-CN"/>
              </w:rPr>
              <w:t>（4）计划化妆品抽检70批次。已完成化妆品抽检86批次，完成122.86%；</w:t>
            </w:r>
            <w:r>
              <w:rPr>
                <w:rFonts w:hint="eastAsia" w:ascii="仿宋_GB2312" w:hAnsi="仿宋_GB2312" w:eastAsia="仿宋_GB2312" w:cs="仿宋_GB2312"/>
                <w:b w:val="0"/>
                <w:bCs w:val="0"/>
                <w:color w:val="FFFFFF" w:themeColor="background1"/>
                <w:sz w:val="28"/>
                <w:szCs w:val="28"/>
                <w:highlight w:val="none"/>
                <w:shd w:val="clear" w:color="auto" w:fill="auto"/>
                <w:lang w:val="en-US" w:eastAsia="zh-CN"/>
              </w:rPr>
              <w:t>改。</w:t>
            </w:r>
            <w:r>
              <w:rPr>
                <w:rFonts w:hint="eastAsia" w:ascii="仿宋_GB2312" w:hAnsi="仿宋_GB2312" w:eastAsia="仿宋_GB2312" w:cs="仿宋_GB2312"/>
                <w:b/>
                <w:bCs/>
                <w:sz w:val="28"/>
                <w:szCs w:val="28"/>
                <w:highlight w:val="none"/>
                <w:lang w:val="en-US" w:eastAsia="zh-CN"/>
              </w:rPr>
              <w:t>2、质量目标及完成情况</w:t>
            </w:r>
            <w:r>
              <w:rPr>
                <w:rFonts w:hint="eastAsia" w:ascii="仿宋_GB2312" w:hAnsi="仿宋_GB2312" w:eastAsia="仿宋_GB2312" w:cs="仿宋_GB2312"/>
                <w:b w:val="0"/>
                <w:bCs w:val="0"/>
                <w:sz w:val="28"/>
                <w:szCs w:val="28"/>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i w:val="0"/>
                <w:caps w:val="0"/>
                <w:color w:val="333333"/>
                <w:spacing w:val="0"/>
                <w:sz w:val="28"/>
                <w:szCs w:val="28"/>
                <w:highlight w:val="none"/>
                <w:lang w:val="en-US" w:eastAsia="zh-CN"/>
              </w:rPr>
            </w:pPr>
            <w:r>
              <w:rPr>
                <w:rFonts w:hint="eastAsia" w:ascii="仿宋_GB2312" w:hAnsi="仿宋_GB2312" w:eastAsia="仿宋_GB2312" w:cs="仿宋_GB2312"/>
                <w:i w:val="0"/>
                <w:caps w:val="0"/>
                <w:color w:val="333333"/>
                <w:spacing w:val="0"/>
                <w:sz w:val="28"/>
                <w:szCs w:val="28"/>
                <w:highlight w:val="none"/>
                <w:lang w:eastAsia="zh-CN"/>
              </w:rPr>
              <w:t>（</w:t>
            </w:r>
            <w:r>
              <w:rPr>
                <w:rFonts w:hint="eastAsia" w:ascii="仿宋_GB2312" w:hAnsi="仿宋_GB2312" w:eastAsia="仿宋_GB2312" w:cs="仿宋_GB2312"/>
                <w:i w:val="0"/>
                <w:caps w:val="0"/>
                <w:color w:val="333333"/>
                <w:spacing w:val="0"/>
                <w:sz w:val="28"/>
                <w:szCs w:val="28"/>
                <w:highlight w:val="none"/>
                <w:lang w:val="en-US" w:eastAsia="zh-CN"/>
              </w:rPr>
              <w:t>1）</w:t>
            </w:r>
            <w:r>
              <w:rPr>
                <w:rFonts w:hint="eastAsia" w:ascii="仿宋_GB2312" w:hAnsi="仿宋_GB2312" w:eastAsia="仿宋_GB2312" w:cs="仿宋_GB2312"/>
                <w:i w:val="0"/>
                <w:caps w:val="0"/>
                <w:color w:val="333333"/>
                <w:spacing w:val="0"/>
                <w:sz w:val="28"/>
                <w:szCs w:val="28"/>
                <w:highlight w:val="none"/>
              </w:rPr>
              <w:t>源发性系统性区域性的重大食品药品安全问题</w:t>
            </w:r>
            <w:r>
              <w:rPr>
                <w:rFonts w:hint="eastAsia" w:ascii="仿宋_GB2312" w:hAnsi="仿宋_GB2312" w:eastAsia="仿宋_GB2312" w:cs="仿宋_GB2312"/>
                <w:i w:val="0"/>
                <w:caps w:val="0"/>
                <w:color w:val="333333"/>
                <w:spacing w:val="0"/>
                <w:sz w:val="28"/>
                <w:szCs w:val="28"/>
                <w:highlight w:val="none"/>
                <w:lang w:val="en-US" w:eastAsia="zh-CN"/>
              </w:rPr>
              <w:t>发生率为0</w:t>
            </w:r>
            <w:r>
              <w:rPr>
                <w:rFonts w:hint="eastAsia" w:ascii="仿宋_GB2312" w:hAnsi="仿宋_GB2312" w:eastAsia="仿宋_GB2312" w:cs="仿宋_GB2312"/>
                <w:i w:val="0"/>
                <w:caps w:val="0"/>
                <w:color w:val="333333"/>
                <w:spacing w:val="0"/>
                <w:sz w:val="28"/>
                <w:szCs w:val="28"/>
                <w:highlight w:val="none"/>
                <w:lang w:eastAsia="zh-CN"/>
              </w:rPr>
              <w:t>。</w:t>
            </w:r>
            <w:r>
              <w:rPr>
                <w:rFonts w:hint="eastAsia" w:ascii="仿宋_GB2312" w:hAnsi="仿宋_GB2312" w:eastAsia="仿宋_GB2312" w:cs="仿宋_GB2312"/>
                <w:i w:val="0"/>
                <w:caps w:val="0"/>
                <w:color w:val="333333"/>
                <w:spacing w:val="0"/>
                <w:sz w:val="28"/>
                <w:szCs w:val="28"/>
                <w:highlight w:val="none"/>
                <w:lang w:val="en-US" w:eastAsia="zh-CN"/>
              </w:rPr>
              <w:t>实际情况未发生。</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i w:val="0"/>
                <w:caps w:val="0"/>
                <w:color w:val="333333"/>
                <w:spacing w:val="0"/>
                <w:sz w:val="28"/>
                <w:szCs w:val="28"/>
                <w:highlight w:val="none"/>
                <w:lang w:val="en-US" w:eastAsia="zh-CN"/>
              </w:rPr>
            </w:pPr>
            <w:r>
              <w:rPr>
                <w:rFonts w:hint="eastAsia" w:ascii="仿宋_GB2312" w:hAnsi="仿宋_GB2312" w:eastAsia="仿宋_GB2312" w:cs="仿宋_GB2312"/>
                <w:i w:val="0"/>
                <w:caps w:val="0"/>
                <w:color w:val="333333"/>
                <w:spacing w:val="0"/>
                <w:sz w:val="28"/>
                <w:szCs w:val="28"/>
                <w:highlight w:val="none"/>
                <w:lang w:eastAsia="zh-CN"/>
              </w:rPr>
              <w:t>（</w:t>
            </w:r>
            <w:r>
              <w:rPr>
                <w:rFonts w:hint="eastAsia" w:ascii="仿宋_GB2312" w:hAnsi="仿宋_GB2312" w:eastAsia="仿宋_GB2312" w:cs="仿宋_GB2312"/>
                <w:i w:val="0"/>
                <w:caps w:val="0"/>
                <w:color w:val="333333"/>
                <w:spacing w:val="0"/>
                <w:sz w:val="28"/>
                <w:szCs w:val="28"/>
                <w:highlight w:val="none"/>
                <w:lang w:val="en-US" w:eastAsia="zh-CN"/>
              </w:rPr>
              <w:t>2）计划</w:t>
            </w:r>
            <w:r>
              <w:rPr>
                <w:rFonts w:hint="eastAsia" w:ascii="仿宋_GB2312" w:hAnsi="仿宋_GB2312" w:eastAsia="仿宋_GB2312" w:cs="仿宋_GB2312"/>
                <w:i w:val="0"/>
                <w:caps w:val="0"/>
                <w:color w:val="333333"/>
                <w:spacing w:val="0"/>
                <w:sz w:val="28"/>
                <w:szCs w:val="28"/>
                <w:highlight w:val="none"/>
              </w:rPr>
              <w:t>群体性的重大食品药品安全事故</w:t>
            </w:r>
            <w:r>
              <w:rPr>
                <w:rFonts w:hint="eastAsia" w:ascii="仿宋_GB2312" w:hAnsi="仿宋_GB2312" w:eastAsia="仿宋_GB2312" w:cs="仿宋_GB2312"/>
                <w:i w:val="0"/>
                <w:caps w:val="0"/>
                <w:color w:val="333333"/>
                <w:spacing w:val="0"/>
                <w:sz w:val="28"/>
                <w:szCs w:val="28"/>
                <w:highlight w:val="none"/>
                <w:lang w:val="en-US" w:eastAsia="zh-CN"/>
              </w:rPr>
              <w:t>发生率为0</w:t>
            </w:r>
            <w:r>
              <w:rPr>
                <w:rFonts w:hint="eastAsia" w:ascii="仿宋_GB2312" w:hAnsi="仿宋_GB2312" w:eastAsia="仿宋_GB2312" w:cs="仿宋_GB2312"/>
                <w:i w:val="0"/>
                <w:caps w:val="0"/>
                <w:color w:val="333333"/>
                <w:spacing w:val="0"/>
                <w:sz w:val="28"/>
                <w:szCs w:val="28"/>
                <w:highlight w:val="none"/>
                <w:lang w:eastAsia="zh-CN"/>
              </w:rPr>
              <w:t>。</w:t>
            </w:r>
            <w:r>
              <w:rPr>
                <w:rFonts w:hint="eastAsia" w:ascii="仿宋_GB2312" w:hAnsi="仿宋_GB2312" w:eastAsia="仿宋_GB2312" w:cs="仿宋_GB2312"/>
                <w:i w:val="0"/>
                <w:caps w:val="0"/>
                <w:color w:val="333333"/>
                <w:spacing w:val="0"/>
                <w:sz w:val="28"/>
                <w:szCs w:val="28"/>
                <w:highlight w:val="none"/>
                <w:lang w:val="en-US" w:eastAsia="zh-CN"/>
              </w:rPr>
              <w:t>实际情况未发生。</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i w:val="0"/>
                <w:caps w:val="0"/>
                <w:color w:val="333333"/>
                <w:spacing w:val="0"/>
                <w:sz w:val="28"/>
                <w:szCs w:val="28"/>
                <w:highlight w:val="none"/>
                <w:lang w:val="en-US" w:eastAsia="zh-CN"/>
              </w:rPr>
            </w:pPr>
            <w:r>
              <w:rPr>
                <w:rFonts w:hint="eastAsia" w:ascii="仿宋_GB2312" w:hAnsi="仿宋_GB2312" w:eastAsia="仿宋_GB2312" w:cs="仿宋_GB2312"/>
                <w:i w:val="0"/>
                <w:caps w:val="0"/>
                <w:color w:val="333333"/>
                <w:spacing w:val="0"/>
                <w:sz w:val="28"/>
                <w:szCs w:val="28"/>
                <w:highlight w:val="none"/>
                <w:lang w:eastAsia="zh-CN"/>
              </w:rPr>
              <w:t>（</w:t>
            </w:r>
            <w:r>
              <w:rPr>
                <w:rFonts w:hint="eastAsia" w:ascii="仿宋_GB2312" w:hAnsi="仿宋_GB2312" w:eastAsia="仿宋_GB2312" w:cs="仿宋_GB2312"/>
                <w:i w:val="0"/>
                <w:caps w:val="0"/>
                <w:color w:val="333333"/>
                <w:spacing w:val="0"/>
                <w:sz w:val="28"/>
                <w:szCs w:val="28"/>
                <w:highlight w:val="none"/>
                <w:lang w:val="en-US" w:eastAsia="zh-CN"/>
              </w:rPr>
              <w:t>3）计划不发生</w:t>
            </w:r>
            <w:r>
              <w:rPr>
                <w:rFonts w:hint="eastAsia" w:ascii="仿宋_GB2312" w:hAnsi="仿宋_GB2312" w:eastAsia="仿宋_GB2312" w:cs="仿宋_GB2312"/>
                <w:i w:val="0"/>
                <w:caps w:val="0"/>
                <w:color w:val="333333"/>
                <w:spacing w:val="0"/>
                <w:sz w:val="28"/>
                <w:szCs w:val="28"/>
                <w:highlight w:val="none"/>
              </w:rPr>
              <w:t>影响恶劣的重大执法违法违规事件</w:t>
            </w:r>
            <w:r>
              <w:rPr>
                <w:rFonts w:hint="eastAsia" w:ascii="仿宋_GB2312" w:hAnsi="仿宋_GB2312" w:eastAsia="仿宋_GB2312" w:cs="仿宋_GB2312"/>
                <w:i w:val="0"/>
                <w:caps w:val="0"/>
                <w:color w:val="333333"/>
                <w:spacing w:val="0"/>
                <w:sz w:val="28"/>
                <w:szCs w:val="28"/>
                <w:highlight w:val="none"/>
                <w:lang w:eastAsia="zh-CN"/>
              </w:rPr>
              <w:t>。</w:t>
            </w:r>
            <w:r>
              <w:rPr>
                <w:rFonts w:hint="eastAsia" w:ascii="仿宋_GB2312" w:hAnsi="仿宋_GB2312" w:eastAsia="仿宋_GB2312" w:cs="仿宋_GB2312"/>
                <w:i w:val="0"/>
                <w:caps w:val="0"/>
                <w:color w:val="333333"/>
                <w:spacing w:val="0"/>
                <w:sz w:val="28"/>
                <w:szCs w:val="28"/>
                <w:highlight w:val="none"/>
                <w:lang w:val="en-US" w:eastAsia="zh-CN"/>
              </w:rPr>
              <w:t>实际情况未发生。</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i w:val="0"/>
                <w:caps w:val="0"/>
                <w:color w:val="333333"/>
                <w:spacing w:val="0"/>
                <w:sz w:val="28"/>
                <w:szCs w:val="28"/>
                <w:highlight w:val="none"/>
                <w:lang w:val="en-US" w:eastAsia="zh-CN"/>
              </w:rPr>
            </w:pPr>
            <w:r>
              <w:rPr>
                <w:rFonts w:hint="eastAsia" w:ascii="仿宋_GB2312" w:hAnsi="仿宋_GB2312" w:eastAsia="仿宋_GB2312" w:cs="仿宋_GB2312"/>
                <w:i w:val="0"/>
                <w:caps w:val="0"/>
                <w:color w:val="333333"/>
                <w:spacing w:val="0"/>
                <w:sz w:val="28"/>
                <w:szCs w:val="28"/>
                <w:highlight w:val="none"/>
                <w:lang w:val="en-US" w:eastAsia="zh-CN"/>
              </w:rPr>
              <w:t>（4）及时公示抽检结果完成率100%；实际完成情况100%，已达标。</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仿宋_GB2312" w:hAnsi="仿宋_GB2312" w:eastAsia="仿宋_GB2312" w:cs="仿宋_GB2312"/>
                <w:i w:val="0"/>
                <w:caps w:val="0"/>
                <w:color w:val="333333"/>
                <w:spacing w:val="0"/>
                <w:sz w:val="28"/>
                <w:szCs w:val="28"/>
                <w:highlight w:val="none"/>
                <w:lang w:val="en-US" w:eastAsia="zh-CN"/>
              </w:rPr>
            </w:pPr>
            <w:r>
              <w:rPr>
                <w:rFonts w:hint="eastAsia" w:ascii="仿宋_GB2312" w:hAnsi="仿宋_GB2312" w:eastAsia="仿宋_GB2312" w:cs="仿宋_GB2312"/>
                <w:i w:val="0"/>
                <w:caps w:val="0"/>
                <w:color w:val="333333"/>
                <w:spacing w:val="0"/>
                <w:sz w:val="28"/>
                <w:szCs w:val="28"/>
                <w:highlight w:val="none"/>
                <w:lang w:val="en-US" w:eastAsia="zh-CN"/>
              </w:rPr>
              <w:t>（5）工作人员无违规违纪问题。实际情况未发生。</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b/>
                <w:bCs/>
                <w:sz w:val="28"/>
                <w:szCs w:val="28"/>
                <w:highlight w:val="none"/>
                <w:lang w:val="en-US" w:eastAsia="zh-CN"/>
              </w:rPr>
              <w:t>3、项目完成时效：</w:t>
            </w:r>
            <w:r>
              <w:rPr>
                <w:rFonts w:hint="eastAsia" w:ascii="仿宋_GB2312" w:hAnsi="仿宋_GB2312" w:eastAsia="仿宋_GB2312" w:cs="仿宋_GB2312"/>
                <w:b w:val="0"/>
                <w:bCs w:val="0"/>
                <w:sz w:val="28"/>
                <w:szCs w:val="28"/>
                <w:highlight w:val="none"/>
                <w:lang w:val="en-US" w:eastAsia="zh-CN"/>
              </w:rPr>
              <w:t>计划抽样于11月10日前完成，检验于11月30日结束。到11月底平均已完成100%。年度任务与时间进度匹配。</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2" w:firstLineChars="200"/>
              <w:textAlignment w:val="auto"/>
              <w:rPr>
                <w:rFonts w:hint="eastAsia" w:ascii="仿宋_GB2312" w:hAnsi="仿宋_GB2312" w:eastAsia="仿宋_GB2312" w:cs="仿宋_GB2312"/>
                <w:b w:val="0"/>
                <w:bCs w:val="0"/>
                <w:sz w:val="28"/>
                <w:szCs w:val="28"/>
                <w:highlight w:val="none"/>
                <w:lang w:val="en-US" w:eastAsia="zh-CN"/>
              </w:rPr>
            </w:pPr>
            <w:r>
              <w:rPr>
                <w:rFonts w:hint="eastAsia" w:ascii="仿宋_GB2312" w:hAnsi="仿宋_GB2312" w:eastAsia="仿宋_GB2312" w:cs="仿宋_GB2312"/>
                <w:b/>
                <w:bCs/>
                <w:sz w:val="28"/>
                <w:szCs w:val="28"/>
                <w:highlight w:val="none"/>
                <w:lang w:val="en-US" w:eastAsia="zh-CN"/>
              </w:rPr>
              <w:t>4、项目成本：</w:t>
            </w:r>
            <w:r>
              <w:rPr>
                <w:rFonts w:hint="eastAsia" w:ascii="仿宋_GB2312" w:hAnsi="仿宋_GB2312" w:eastAsia="仿宋_GB2312" w:cs="仿宋_GB2312"/>
                <w:b w:val="0"/>
                <w:bCs w:val="0"/>
                <w:sz w:val="28"/>
                <w:szCs w:val="28"/>
                <w:highlight w:val="none"/>
                <w:lang w:val="en-US" w:eastAsia="zh-CN"/>
              </w:rPr>
              <w:t>食品药品监管专项资金由财政代编预算，共计565万元，至12月底累计到账565万元，累计支出565万元，控制在预算范围之内。</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02" w:firstLineChars="200"/>
              <w:textAlignment w:val="auto"/>
              <w:rPr>
                <w:rFonts w:hint="eastAsia" w:eastAsia="仿宋_GB2312"/>
                <w:b/>
                <w:bCs/>
                <w:sz w:val="30"/>
                <w:szCs w:val="30"/>
              </w:rPr>
            </w:pPr>
            <w:r>
              <w:rPr>
                <w:rFonts w:hint="eastAsia" w:eastAsia="仿宋_GB2312"/>
                <w:b/>
                <w:bCs/>
                <w:sz w:val="30"/>
                <w:szCs w:val="30"/>
              </w:rPr>
              <w:t>（六）主要经验及做法、存在问题和建议</w:t>
            </w:r>
          </w:p>
          <w:p>
            <w:pPr>
              <w:keepNext w:val="0"/>
              <w:keepLines w:val="0"/>
              <w:pageBreakBefore w:val="0"/>
              <w:widowControl/>
              <w:kinsoku/>
              <w:wordWrap/>
              <w:overflowPunct/>
              <w:topLinePunct w:val="0"/>
              <w:autoSpaceDE/>
              <w:autoSpaceDN/>
              <w:bidi w:val="0"/>
              <w:adjustRightInd/>
              <w:snapToGrid/>
              <w:spacing w:line="520" w:lineRule="exact"/>
              <w:ind w:firstLine="562" w:firstLineChars="200"/>
              <w:textAlignment w:val="auto"/>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 xml:space="preserve"> 经验及做法：</w:t>
            </w:r>
          </w:p>
          <w:p>
            <w:pPr>
              <w:keepNext w:val="0"/>
              <w:keepLines w:val="0"/>
              <w:pageBreakBefore w:val="0"/>
              <w:widowControl/>
              <w:kinsoku/>
              <w:wordWrap/>
              <w:overflowPunct/>
              <w:topLinePunct w:val="0"/>
              <w:autoSpaceDE/>
              <w:autoSpaceDN/>
              <w:bidi w:val="0"/>
              <w:adjustRightInd/>
              <w:snapToGrid/>
              <w:spacing w:line="520" w:lineRule="exact"/>
              <w:ind w:firstLine="562"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bCs/>
                <w:sz w:val="28"/>
                <w:szCs w:val="28"/>
                <w:lang w:val="en-US" w:eastAsia="zh-CN"/>
              </w:rPr>
              <w:t>1、精心制订抽检方案。</w:t>
            </w:r>
            <w:r>
              <w:rPr>
                <w:rFonts w:hint="eastAsia" w:ascii="仿宋_GB2312" w:hAnsi="仿宋_GB2312" w:eastAsia="仿宋_GB2312" w:cs="仿宋_GB2312"/>
                <w:b w:val="0"/>
                <w:bCs w:val="0"/>
                <w:sz w:val="28"/>
                <w:szCs w:val="28"/>
                <w:lang w:val="en-US" w:eastAsia="zh-CN"/>
              </w:rPr>
              <w:t>合理制定食品、药品监督抽检方案，突出重点</w:t>
            </w:r>
            <w:r>
              <w:rPr>
                <w:rFonts w:hint="eastAsia" w:ascii="仿宋_GB2312" w:hAnsi="仿宋_GB2312" w:eastAsia="仿宋_GB2312" w:cs="仿宋_GB2312"/>
                <w:sz w:val="28"/>
                <w:szCs w:val="28"/>
                <w:lang w:val="en-US" w:eastAsia="zh-CN"/>
              </w:rPr>
              <w:t>，细化抽样品种、数量、抽样时间、抽样地点等，明确人员和相关科室职责，实行监督抽检进度动态管理。</w:t>
            </w:r>
          </w:p>
          <w:p>
            <w:pPr>
              <w:keepNext w:val="0"/>
              <w:keepLines w:val="0"/>
              <w:pageBreakBefore w:val="0"/>
              <w:widowControl/>
              <w:kinsoku/>
              <w:wordWrap/>
              <w:overflowPunct/>
              <w:topLinePunct w:val="0"/>
              <w:autoSpaceDE/>
              <w:autoSpaceDN/>
              <w:bidi w:val="0"/>
              <w:adjustRightInd/>
              <w:snapToGrid/>
              <w:spacing w:line="520" w:lineRule="exact"/>
              <w:ind w:firstLine="562"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bCs/>
                <w:sz w:val="28"/>
                <w:szCs w:val="28"/>
                <w:lang w:val="en-US" w:eastAsia="zh-CN"/>
              </w:rPr>
              <w:t>2、加强了工作质量考核。</w:t>
            </w:r>
            <w:r>
              <w:rPr>
                <w:rFonts w:hint="eastAsia" w:ascii="仿宋_GB2312" w:hAnsi="仿宋_GB2312" w:eastAsia="仿宋_GB2312" w:cs="仿宋_GB2312"/>
                <w:sz w:val="28"/>
                <w:szCs w:val="28"/>
                <w:lang w:val="en-US" w:eastAsia="zh-CN"/>
              </w:rPr>
              <w:t>考核抽样的覆盖率和抽检计划完成率；检验部考核检验数据正确率和检验报告的及时率；实行工作质量和工作效率考核机制。</w:t>
            </w:r>
          </w:p>
          <w:p>
            <w:pPr>
              <w:keepNext w:val="0"/>
              <w:keepLines w:val="0"/>
              <w:pageBreakBefore w:val="0"/>
              <w:widowControl/>
              <w:kinsoku/>
              <w:wordWrap/>
              <w:overflowPunct/>
              <w:topLinePunct w:val="0"/>
              <w:autoSpaceDE/>
              <w:autoSpaceDN/>
              <w:bidi w:val="0"/>
              <w:adjustRightInd/>
              <w:snapToGrid/>
              <w:spacing w:line="520" w:lineRule="exact"/>
              <w:ind w:firstLine="562"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bCs/>
                <w:sz w:val="28"/>
                <w:szCs w:val="28"/>
                <w:lang w:val="en-US" w:eastAsia="zh-CN"/>
              </w:rPr>
              <w:t>3、提升检测工作能力。</w:t>
            </w:r>
            <w:r>
              <w:rPr>
                <w:rFonts w:hint="eastAsia" w:ascii="仿宋_GB2312" w:hAnsi="仿宋_GB2312" w:eastAsia="仿宋_GB2312" w:cs="仿宋_GB2312"/>
                <w:sz w:val="28"/>
                <w:szCs w:val="28"/>
                <w:lang w:val="en-US" w:eastAsia="zh-CN"/>
              </w:rPr>
              <w:t>二级检验机构积极参加各级能力验证活动，提高检测能力。市食品检验中心积极参加国家、省局专项比对检验。</w:t>
            </w:r>
          </w:p>
          <w:p>
            <w:pPr>
              <w:keepNext w:val="0"/>
              <w:keepLines w:val="0"/>
              <w:pageBreakBefore w:val="0"/>
              <w:widowControl/>
              <w:kinsoku/>
              <w:wordWrap/>
              <w:overflowPunct/>
              <w:topLinePunct w:val="0"/>
              <w:autoSpaceDE/>
              <w:autoSpaceDN/>
              <w:bidi w:val="0"/>
              <w:adjustRightInd/>
              <w:snapToGrid/>
              <w:spacing w:line="520" w:lineRule="exact"/>
              <w:ind w:firstLine="562"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bCs/>
                <w:sz w:val="28"/>
                <w:szCs w:val="28"/>
                <w:lang w:val="en-US" w:eastAsia="zh-CN"/>
              </w:rPr>
              <w:t>4、突出检验结果运用。</w:t>
            </w:r>
            <w:r>
              <w:rPr>
                <w:rFonts w:hint="eastAsia" w:ascii="仿宋_GB2312" w:hAnsi="仿宋_GB2312" w:eastAsia="仿宋_GB2312" w:cs="仿宋_GB2312"/>
                <w:sz w:val="28"/>
                <w:szCs w:val="28"/>
                <w:lang w:val="en-US" w:eastAsia="zh-CN"/>
              </w:rPr>
              <w:t>认真做好监督抽查后处理机执法查处工作，积极开展监督抽查不安全食品信息的通报、公告工作，组织各类食品专项整治，抓好不合格项目的督促整改。</w:t>
            </w:r>
          </w:p>
          <w:p>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bCs/>
                <w:sz w:val="28"/>
                <w:szCs w:val="28"/>
                <w:lang w:val="en-US" w:eastAsia="zh-CN"/>
              </w:rPr>
              <w:t>存在的问题：</w:t>
            </w:r>
          </w:p>
          <w:p>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z w:val="28"/>
                <w:szCs w:val="28"/>
                <w:lang w:eastAsia="zh-CN"/>
              </w:rPr>
              <w:t>（</w:t>
            </w:r>
            <w:r>
              <w:rPr>
                <w:rFonts w:hint="eastAsia" w:ascii="仿宋_GB2312" w:hAnsi="仿宋_GB2312" w:eastAsia="仿宋_GB2312" w:cs="仿宋_GB2312"/>
                <w:b/>
                <w:bCs/>
                <w:sz w:val="28"/>
                <w:szCs w:val="28"/>
                <w:lang w:val="en-US" w:eastAsia="zh-CN"/>
              </w:rPr>
              <w:t>1）</w:t>
            </w:r>
            <w:r>
              <w:rPr>
                <w:rFonts w:hint="eastAsia" w:ascii="仿宋_GB2312" w:hAnsi="仿宋_GB2312" w:eastAsia="仿宋_GB2312" w:cs="仿宋_GB2312"/>
                <w:b/>
                <w:bCs/>
                <w:sz w:val="28"/>
                <w:szCs w:val="28"/>
                <w:lang w:eastAsia="zh-CN"/>
              </w:rPr>
              <w:t>专项经费使用不够细化，绩效跟踪监控及评价不深入</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由于</w:t>
            </w:r>
            <w:r>
              <w:rPr>
                <w:rFonts w:hint="eastAsia" w:ascii="仿宋_GB2312" w:hAnsi="仿宋_GB2312" w:eastAsia="仿宋_GB2312" w:cs="仿宋_GB2312"/>
                <w:sz w:val="28"/>
                <w:szCs w:val="28"/>
                <w:lang w:eastAsia="zh-CN"/>
              </w:rPr>
              <w:t>专项涉及的科室多，绩效管理人员没有足够精力参与业务科室专项支出环节，对各业务了解不深入，无法掌握专项资金绩效管理的相关情况，绩效跟踪监控及评价不深入。</w:t>
            </w:r>
          </w:p>
          <w:p>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z w:val="28"/>
                <w:szCs w:val="28"/>
                <w:lang w:val="en-US" w:eastAsia="zh-CN"/>
              </w:rPr>
              <w:t>（2）</w:t>
            </w:r>
            <w:r>
              <w:rPr>
                <w:rFonts w:hint="eastAsia" w:ascii="仿宋_GB2312" w:hAnsi="仿宋_GB2312" w:eastAsia="仿宋_GB2312" w:cs="仿宋_GB2312"/>
                <w:b/>
                <w:bCs/>
                <w:sz w:val="28"/>
                <w:szCs w:val="28"/>
                <w:lang w:eastAsia="zh-CN"/>
              </w:rPr>
              <w:t>专项经费的支出未纳入单位预算，资金拨付不够及时。</w:t>
            </w:r>
            <w:r>
              <w:rPr>
                <w:rFonts w:hint="eastAsia" w:ascii="仿宋_GB2312" w:hAnsi="仿宋_GB2312" w:eastAsia="仿宋_GB2312" w:cs="仿宋_GB2312"/>
                <w:sz w:val="28"/>
                <w:szCs w:val="28"/>
                <w:lang w:eastAsia="zh-CN"/>
              </w:rPr>
              <w:t>食品药品安全监管经费一直未纳入单位预算，也未要求上报经费支出明细预算，是由项目单位财务科向财政局申请下拨资金。项目资金分别于年初、年中、年底才拨付到位，资金拨付滞后，对食品药品安全检测工作开展有一定影响。</w:t>
            </w:r>
          </w:p>
          <w:p>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仿宋_GB2312" w:hAnsi="仿宋_GB2312" w:eastAsia="仿宋_GB2312" w:cs="仿宋_GB2312"/>
                <w:b/>
                <w:bCs/>
                <w:sz w:val="28"/>
                <w:szCs w:val="28"/>
                <w:lang w:eastAsia="zh-CN"/>
              </w:rPr>
            </w:pPr>
            <w:r>
              <w:rPr>
                <w:rFonts w:hint="eastAsia" w:ascii="仿宋_GB2312" w:hAnsi="仿宋_GB2312" w:eastAsia="仿宋_GB2312" w:cs="仿宋_GB2312"/>
                <w:b/>
                <w:bCs/>
                <w:sz w:val="28"/>
                <w:szCs w:val="28"/>
              </w:rPr>
              <w:t>建议</w:t>
            </w:r>
            <w:r>
              <w:rPr>
                <w:rFonts w:hint="eastAsia" w:ascii="仿宋_GB2312" w:hAnsi="仿宋_GB2312" w:eastAsia="仿宋_GB2312" w:cs="仿宋_GB2312"/>
                <w:b/>
                <w:bCs/>
                <w:sz w:val="28"/>
                <w:szCs w:val="28"/>
                <w:lang w:eastAsia="zh-CN"/>
              </w:rPr>
              <w:t>：</w:t>
            </w:r>
          </w:p>
          <w:p>
            <w:pPr>
              <w:keepNext w:val="0"/>
              <w:keepLines w:val="0"/>
              <w:pageBreakBefore w:val="0"/>
              <w:widowControl w:val="0"/>
              <w:numPr>
                <w:ilvl w:val="0"/>
                <w:numId w:val="5"/>
              </w:numPr>
              <w:kinsoku/>
              <w:wordWrap/>
              <w:overflowPunct/>
              <w:topLinePunct w:val="0"/>
              <w:autoSpaceDE/>
              <w:autoSpaceDN/>
              <w:bidi w:val="0"/>
              <w:adjustRightInd/>
              <w:snapToGrid/>
              <w:spacing w:line="520" w:lineRule="exact"/>
              <w:ind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lang w:eastAsia="zh-CN"/>
              </w:rPr>
              <w:t>加强组织领导</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各单位要有专人负责食品、药品抽检及核查处置工作的协调、信息上报，取保工作的稳定性及积极性</w:t>
            </w:r>
            <w:r>
              <w:rPr>
                <w:rFonts w:hint="eastAsia" w:ascii="仿宋_GB2312" w:hAnsi="仿宋_GB2312" w:eastAsia="仿宋_GB2312" w:cs="仿宋_GB2312"/>
                <w:sz w:val="28"/>
                <w:szCs w:val="28"/>
              </w:rPr>
              <w:t>。</w:t>
            </w:r>
          </w:p>
          <w:p>
            <w:pPr>
              <w:keepNext w:val="0"/>
              <w:keepLines w:val="0"/>
              <w:pageBreakBefore w:val="0"/>
              <w:widowControl w:val="0"/>
              <w:numPr>
                <w:ilvl w:val="0"/>
                <w:numId w:val="5"/>
              </w:numPr>
              <w:kinsoku/>
              <w:wordWrap/>
              <w:overflowPunct/>
              <w:topLinePunct w:val="0"/>
              <w:autoSpaceDE/>
              <w:autoSpaceDN/>
              <w:bidi w:val="0"/>
              <w:adjustRightInd/>
              <w:snapToGrid/>
              <w:spacing w:line="520" w:lineRule="exact"/>
              <w:ind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lang w:eastAsia="zh-CN"/>
              </w:rPr>
              <w:t>提高抽检效能。</w:t>
            </w:r>
            <w:r>
              <w:rPr>
                <w:rFonts w:hint="eastAsia" w:ascii="仿宋_GB2312" w:hAnsi="仿宋_GB2312" w:eastAsia="仿宋_GB2312" w:cs="仿宋_GB2312"/>
                <w:b w:val="0"/>
                <w:bCs w:val="0"/>
                <w:sz w:val="28"/>
                <w:szCs w:val="28"/>
                <w:lang w:eastAsia="zh-CN"/>
              </w:rPr>
              <w:t>进一步提高抽检靶向性和命中率，承检机构和抽检人员要加强培训学习，加强自身建设。</w:t>
            </w:r>
          </w:p>
          <w:p>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lang w:eastAsia="zh-CN"/>
              </w:rPr>
              <w:t>（</w:t>
            </w:r>
            <w:r>
              <w:rPr>
                <w:rFonts w:hint="eastAsia" w:ascii="仿宋_GB2312" w:hAnsi="仿宋_GB2312" w:eastAsia="仿宋_GB2312" w:cs="仿宋_GB2312"/>
                <w:b/>
                <w:bCs/>
                <w:sz w:val="28"/>
                <w:szCs w:val="28"/>
                <w:lang w:val="en-US" w:eastAsia="zh-CN"/>
              </w:rPr>
              <w:t>3）</w:t>
            </w:r>
            <w:r>
              <w:rPr>
                <w:rFonts w:hint="eastAsia" w:ascii="仿宋_GB2312" w:hAnsi="仿宋_GB2312" w:eastAsia="仿宋_GB2312" w:cs="仿宋_GB2312"/>
                <w:b/>
                <w:bCs/>
                <w:sz w:val="28"/>
                <w:szCs w:val="28"/>
              </w:rPr>
              <w:t>适当增加财政投入</w:t>
            </w:r>
            <w:r>
              <w:rPr>
                <w:rFonts w:hint="eastAsia" w:ascii="仿宋_GB2312" w:hAnsi="仿宋_GB2312" w:eastAsia="仿宋_GB2312" w:cs="仿宋_GB2312"/>
                <w:b/>
                <w:bCs/>
                <w:sz w:val="28"/>
                <w:szCs w:val="28"/>
                <w:lang w:eastAsia="zh-CN"/>
              </w:rPr>
              <w:t>。</w:t>
            </w:r>
            <w:r>
              <w:rPr>
                <w:rFonts w:hint="eastAsia" w:ascii="仿宋_GB2312" w:hAnsi="仿宋_GB2312" w:eastAsia="仿宋_GB2312" w:cs="仿宋_GB2312"/>
                <w:sz w:val="28"/>
                <w:szCs w:val="28"/>
              </w:rPr>
              <w:t>加强财务核算。食品药品安全监管范围广、任务重、压力大，建议政府逐年增加财政投入，并纳入单位预算，如食品安全专项整治经费、食品药品安全有奖举报奖励资金、执法设备购置费、执法服装购置费等。同时，加强单位专项资金管控，加强内部审计，准确反映项目支出情况，防止挤占、截留、挪用项目资金。</w:t>
            </w:r>
          </w:p>
          <w:p>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lang w:eastAsia="zh-CN"/>
              </w:rPr>
              <w:t>（</w:t>
            </w:r>
            <w:r>
              <w:rPr>
                <w:rFonts w:hint="eastAsia" w:ascii="仿宋_GB2312" w:hAnsi="仿宋_GB2312" w:eastAsia="仿宋_GB2312" w:cs="仿宋_GB2312"/>
                <w:b/>
                <w:bCs/>
                <w:sz w:val="28"/>
                <w:szCs w:val="28"/>
                <w:lang w:val="en-US" w:eastAsia="zh-CN"/>
              </w:rPr>
              <w:t>4）</w:t>
            </w:r>
            <w:r>
              <w:rPr>
                <w:rFonts w:hint="eastAsia" w:ascii="仿宋_GB2312" w:hAnsi="仿宋_GB2312" w:eastAsia="仿宋_GB2312" w:cs="仿宋_GB2312"/>
                <w:b/>
                <w:bCs/>
                <w:sz w:val="28"/>
                <w:szCs w:val="28"/>
              </w:rPr>
              <w:t>完善绩效管理相关制度</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进一步细化工作任务，完善项目资金分配、使用及管理制度，按照职责分工和工作任务合理分配资金。</w:t>
            </w:r>
          </w:p>
          <w:p>
            <w:pPr>
              <w:spacing w:line="560" w:lineRule="exact"/>
              <w:ind w:firstLine="600" w:firstLineChars="200"/>
              <w:rPr>
                <w:rFonts w:hint="eastAsia" w:ascii="仿宋_GB2312" w:hAnsi="仿宋_GB2312" w:eastAsia="仿宋_GB2312" w:cs="仿宋_GB2312"/>
                <w:b/>
                <w:bCs/>
                <w:sz w:val="30"/>
                <w:szCs w:val="30"/>
              </w:rPr>
            </w:pPr>
            <w:r>
              <w:rPr>
                <w:rFonts w:hint="eastAsia" w:ascii="仿宋_GB2312" w:hAnsi="仿宋_GB2312" w:eastAsia="仿宋_GB2312" w:cs="仿宋_GB2312"/>
                <w:sz w:val="30"/>
                <w:szCs w:val="30"/>
              </w:rPr>
              <w:t>（</w:t>
            </w:r>
            <w:r>
              <w:rPr>
                <w:rFonts w:hint="eastAsia" w:ascii="仿宋_GB2312" w:hAnsi="仿宋_GB2312" w:eastAsia="仿宋_GB2312" w:cs="仿宋_GB2312"/>
                <w:b/>
                <w:bCs/>
                <w:sz w:val="30"/>
                <w:szCs w:val="30"/>
              </w:rPr>
              <w:t>七）附件</w:t>
            </w:r>
          </w:p>
          <w:p>
            <w:pPr>
              <w:rPr>
                <w:rFonts w:eastAsia="楷体_GB2312"/>
                <w:bCs/>
                <w:sz w:val="28"/>
                <w:szCs w:val="28"/>
              </w:rPr>
            </w:pPr>
          </w:p>
        </w:tc>
      </w:tr>
    </w:tbl>
    <w:p>
      <w:pPr>
        <w:rPr>
          <w:rFonts w:ascii="黑体" w:hAnsi="黑体" w:eastAsia="黑体"/>
          <w:sz w:val="32"/>
          <w:szCs w:val="32"/>
        </w:rPr>
      </w:pPr>
    </w:p>
    <w:p>
      <w:pPr>
        <w:spacing w:beforeLines="50"/>
        <w:rPr>
          <w:rFonts w:ascii="仿宋_GB2312" w:hAnsi="宋体" w:eastAsia="仿宋_GB2312" w:cs="宋体"/>
          <w:kern w:val="0"/>
          <w:szCs w:val="21"/>
        </w:rPr>
      </w:pPr>
      <w:r>
        <w:rPr>
          <w:rFonts w:ascii="黑体" w:hAnsi="黑体" w:eastAsia="黑体"/>
          <w:sz w:val="32"/>
          <w:szCs w:val="32"/>
        </w:rPr>
        <w:br w:type="page"/>
      </w:r>
    </w:p>
    <w:p>
      <w:pPr>
        <w:spacing w:beforeLines="50" w:line="560" w:lineRule="exact"/>
        <w:rPr>
          <w:rFonts w:hint="eastAsia" w:ascii="黑体" w:hAnsi="黑体" w:eastAsia="黑体"/>
          <w:sz w:val="32"/>
          <w:szCs w:val="32"/>
        </w:rPr>
      </w:pPr>
    </w:p>
    <w:p>
      <w:pPr>
        <w:spacing w:beforeLines="50" w:line="560" w:lineRule="exact"/>
        <w:rPr>
          <w:rFonts w:ascii="黑体" w:hAnsi="黑体" w:eastAsia="黑体"/>
          <w:sz w:val="32"/>
          <w:szCs w:val="32"/>
        </w:rPr>
      </w:pPr>
      <w:r>
        <w:rPr>
          <w:rFonts w:hint="eastAsia" w:ascii="黑体" w:hAnsi="黑体" w:eastAsia="黑体"/>
          <w:sz w:val="32"/>
          <w:szCs w:val="32"/>
        </w:rPr>
        <w:t>附件3</w:t>
      </w:r>
    </w:p>
    <w:p>
      <w:pPr>
        <w:spacing w:beforeLines="60" w:afterLines="60" w:line="560" w:lineRule="exact"/>
        <w:jc w:val="center"/>
        <w:rPr>
          <w:rFonts w:ascii="方正小标宋简体" w:eastAsia="方正小标宋简体"/>
          <w:sz w:val="38"/>
          <w:szCs w:val="38"/>
        </w:rPr>
      </w:pPr>
      <w:r>
        <w:rPr>
          <w:rFonts w:hint="eastAsia" w:ascii="方正小标宋简体" w:eastAsia="方正小标宋简体"/>
          <w:sz w:val="38"/>
          <w:szCs w:val="38"/>
        </w:rPr>
        <w:t>项目支出绩效评价指标体系（参考样表）</w:t>
      </w:r>
    </w:p>
    <w:tbl>
      <w:tblPr>
        <w:tblStyle w:val="7"/>
        <w:tblW w:w="0" w:type="auto"/>
        <w:jc w:val="center"/>
        <w:tblLayout w:type="fixed"/>
        <w:tblCellMar>
          <w:top w:w="0" w:type="dxa"/>
          <w:left w:w="108" w:type="dxa"/>
          <w:bottom w:w="0" w:type="dxa"/>
          <w:right w:w="108" w:type="dxa"/>
        </w:tblCellMar>
      </w:tblPr>
      <w:tblGrid>
        <w:gridCol w:w="702"/>
        <w:gridCol w:w="540"/>
        <w:gridCol w:w="703"/>
        <w:gridCol w:w="540"/>
        <w:gridCol w:w="803"/>
        <w:gridCol w:w="550"/>
        <w:gridCol w:w="2407"/>
        <w:gridCol w:w="2772"/>
        <w:gridCol w:w="803"/>
      </w:tblGrid>
      <w:tr>
        <w:tblPrEx>
          <w:tblCellMar>
            <w:top w:w="0" w:type="dxa"/>
            <w:left w:w="108" w:type="dxa"/>
            <w:bottom w:w="0" w:type="dxa"/>
            <w:right w:w="108" w:type="dxa"/>
          </w:tblCellMar>
        </w:tblPrEx>
        <w:trPr>
          <w:trHeight w:val="582" w:hRule="atLeast"/>
          <w:jc w:val="center"/>
        </w:trPr>
        <w:tc>
          <w:tcPr>
            <w:tcW w:w="7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40"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03"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40"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803"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50"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2407"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具体指标</w:t>
            </w:r>
          </w:p>
        </w:tc>
        <w:tc>
          <w:tcPr>
            <w:tcW w:w="2772" w:type="dxa"/>
            <w:tcBorders>
              <w:top w:val="single" w:color="000000"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评价标准</w:t>
            </w:r>
          </w:p>
        </w:tc>
        <w:tc>
          <w:tcPr>
            <w:tcW w:w="803"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w:t>
            </w:r>
          </w:p>
          <w:p>
            <w:pPr>
              <w:widowControl/>
              <w:spacing w:line="240" w:lineRule="exact"/>
              <w:jc w:val="center"/>
              <w:rPr>
                <w:rFonts w:ascii="仿宋_GB2312" w:hAnsi="宋体" w:eastAsia="仿宋_GB2312" w:cs="宋体"/>
                <w:b/>
                <w:bCs/>
                <w:kern w:val="0"/>
                <w:sz w:val="24"/>
              </w:rPr>
            </w:pPr>
            <w:r>
              <w:rPr>
                <w:rFonts w:hint="eastAsia" w:ascii="仿宋_GB2312" w:hAnsi="宋体" w:eastAsia="仿宋_GB2312" w:cs="宋体"/>
                <w:b/>
                <w:bCs/>
                <w:kern w:val="0"/>
                <w:sz w:val="18"/>
                <w:szCs w:val="18"/>
              </w:rPr>
              <w:t>得分</w:t>
            </w:r>
          </w:p>
        </w:tc>
      </w:tr>
      <w:tr>
        <w:tblPrEx>
          <w:tblCellMar>
            <w:top w:w="0" w:type="dxa"/>
            <w:left w:w="108" w:type="dxa"/>
            <w:bottom w:w="0" w:type="dxa"/>
            <w:right w:w="108" w:type="dxa"/>
          </w:tblCellMar>
        </w:tblPrEx>
        <w:trPr>
          <w:trHeight w:val="967" w:hRule="atLeast"/>
          <w:jc w:val="center"/>
        </w:trPr>
        <w:tc>
          <w:tcPr>
            <w:tcW w:w="702"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项目决策</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20</w:t>
            </w:r>
          </w:p>
        </w:tc>
        <w:tc>
          <w:tcPr>
            <w:tcW w:w="703" w:type="dxa"/>
            <w:tcBorders>
              <w:top w:val="nil"/>
              <w:left w:val="nil"/>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项目目标</w:t>
            </w:r>
          </w:p>
        </w:tc>
        <w:tc>
          <w:tcPr>
            <w:tcW w:w="54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目标</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内容</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设立了项目绩效目标；目标明确；目标细化；目标量化</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①设有目标（1分）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②目标明确（1分）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③目标细化（1分）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④目标量化（1分）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4</w:t>
            </w:r>
          </w:p>
        </w:tc>
      </w:tr>
      <w:tr>
        <w:tblPrEx>
          <w:tblCellMar>
            <w:top w:w="0" w:type="dxa"/>
            <w:left w:w="108" w:type="dxa"/>
            <w:bottom w:w="0" w:type="dxa"/>
            <w:right w:w="108" w:type="dxa"/>
          </w:tblCellMar>
        </w:tblPrEx>
        <w:trPr>
          <w:trHeight w:val="1277"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决策过程</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决策</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依据</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有关法律法规的明确规定；某一经济社会发展规划；某部门年度工作计划；某一实际问题和需求</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①符合法律法规（1分）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②符合经济社会发展规划（1分）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③部门年度工作计划（1分）</w:t>
            </w:r>
            <w:r>
              <w:rPr>
                <w:rFonts w:hint="eastAsia"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④针对某一实际问题和需求（1分）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以上③需提供佐证资料。</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4</w:t>
            </w:r>
          </w:p>
        </w:tc>
      </w:tr>
      <w:tr>
        <w:tblPrEx>
          <w:tblCellMar>
            <w:top w:w="0" w:type="dxa"/>
            <w:left w:w="108" w:type="dxa"/>
            <w:bottom w:w="0" w:type="dxa"/>
            <w:right w:w="108" w:type="dxa"/>
          </w:tblCellMar>
        </w:tblPrEx>
        <w:trPr>
          <w:trHeight w:val="983"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决策</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程序</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项目符合申报条件；申报、批复程序符合相关管理办法；项目调整履行了相应手续</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①符合申报条件（2分）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②项目申报、批复程序符合管理办法（1分）</w:t>
            </w:r>
            <w:r>
              <w:rPr>
                <w:rFonts w:hint="eastAsia"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③项目调整履行了相应手续（1分）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4</w:t>
            </w:r>
          </w:p>
        </w:tc>
      </w:tr>
      <w:tr>
        <w:tblPrEx>
          <w:tblCellMar>
            <w:top w:w="0" w:type="dxa"/>
            <w:left w:w="108" w:type="dxa"/>
            <w:bottom w:w="0" w:type="dxa"/>
            <w:right w:w="108" w:type="dxa"/>
          </w:tblCellMar>
        </w:tblPrEx>
        <w:trPr>
          <w:trHeight w:val="967"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资金分配</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分配</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办法</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根据需要制定的相关资金管理办法；管理办法中有明确资金分配办法；资金分配因素全面、合理</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①有相应的资金管理办法（1分）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②办法健全、规范（1分）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③因素全面合理（1分）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以上①需提供佐证资料。</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r>
      <w:tr>
        <w:tblPrEx>
          <w:tblCellMar>
            <w:top w:w="0" w:type="dxa"/>
            <w:left w:w="108" w:type="dxa"/>
            <w:bottom w:w="0" w:type="dxa"/>
            <w:right w:w="108" w:type="dxa"/>
          </w:tblCellMar>
        </w:tblPrEx>
        <w:trPr>
          <w:trHeight w:val="758"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分配</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结果</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资金分配符合相关管理办法；分配结果公平合理</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①符合分配办法（2分）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②分配公平合理（3分）</w:t>
            </w:r>
            <w:r>
              <w:rPr>
                <w:rFonts w:hint="eastAsia"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此项需提供相应的资金分配方案。</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5</w:t>
            </w:r>
          </w:p>
        </w:tc>
      </w:tr>
      <w:tr>
        <w:tblPrEx>
          <w:tblCellMar>
            <w:top w:w="0" w:type="dxa"/>
            <w:left w:w="108" w:type="dxa"/>
            <w:bottom w:w="0" w:type="dxa"/>
            <w:right w:w="108" w:type="dxa"/>
          </w:tblCellMar>
        </w:tblPrEx>
        <w:trPr>
          <w:trHeight w:val="438" w:hRule="atLeast"/>
          <w:jc w:val="center"/>
        </w:trPr>
        <w:tc>
          <w:tcPr>
            <w:tcW w:w="702"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项目管理 </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25</w:t>
            </w:r>
          </w:p>
        </w:tc>
        <w:tc>
          <w:tcPr>
            <w:tcW w:w="703"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资金到位</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到位率</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实际到位/计划到位*100%</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根据项目资金的实际到位率计算得分（3分）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both"/>
              <w:rPr>
                <w:rFonts w:hint="default"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r>
      <w:tr>
        <w:tblPrEx>
          <w:tblCellMar>
            <w:top w:w="0" w:type="dxa"/>
            <w:left w:w="108" w:type="dxa"/>
            <w:bottom w:w="0" w:type="dxa"/>
            <w:right w:w="108" w:type="dxa"/>
          </w:tblCellMar>
        </w:tblPrEx>
        <w:trPr>
          <w:trHeight w:val="744"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到位</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时效</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资金及时到位；若未及时到位，是否影响项目进度</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①到位及时（2分）</w:t>
            </w:r>
            <w:r>
              <w:rPr>
                <w:rFonts w:hint="eastAsia" w:ascii="仿宋_GB2312" w:hAnsi="宋体" w:eastAsia="仿宋_GB2312" w:cs="宋体"/>
                <w:kern w:val="0"/>
                <w:sz w:val="18"/>
                <w:szCs w:val="18"/>
              </w:rPr>
              <w:br w:type="textWrapping"/>
            </w:r>
            <w:r>
              <w:rPr>
                <w:rFonts w:hint="eastAsia" w:ascii="仿宋_GB2312" w:hAnsi="宋体" w:eastAsia="仿宋_GB2312" w:cs="宋体"/>
                <w:spacing w:val="-10"/>
                <w:kern w:val="0"/>
                <w:sz w:val="18"/>
                <w:szCs w:val="18"/>
              </w:rPr>
              <w:t>②不及时但未影响项目进度 （1分）</w:t>
            </w:r>
            <w:r>
              <w:rPr>
                <w:rFonts w:hint="eastAsia" w:ascii="仿宋_GB2312" w:hAnsi="宋体" w:eastAsia="仿宋_GB2312" w:cs="宋体"/>
                <w:spacing w:val="-10"/>
                <w:kern w:val="0"/>
                <w:sz w:val="18"/>
                <w:szCs w:val="18"/>
              </w:rPr>
              <w:br w:type="textWrapping"/>
            </w:r>
            <w:r>
              <w:rPr>
                <w:rFonts w:hint="eastAsia" w:ascii="仿宋_GB2312" w:hAnsi="宋体" w:eastAsia="仿宋_GB2312" w:cs="宋体"/>
                <w:spacing w:val="-6"/>
                <w:kern w:val="0"/>
                <w:sz w:val="18"/>
                <w:szCs w:val="18"/>
              </w:rPr>
              <w:t>③不及时并影响项目进度（0.5分）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0.5</w:t>
            </w:r>
          </w:p>
        </w:tc>
      </w:tr>
      <w:tr>
        <w:tblPrEx>
          <w:tblCellMar>
            <w:top w:w="0" w:type="dxa"/>
            <w:left w:w="108" w:type="dxa"/>
            <w:bottom w:w="0" w:type="dxa"/>
            <w:right w:w="108" w:type="dxa"/>
          </w:tblCellMar>
        </w:tblPrEx>
        <w:trPr>
          <w:trHeight w:val="1168"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资金管理</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10</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使用</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7</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支出依据合规，无虚列项目支出情况；无截留挤占挪用情况；无超标准开支情况；无超预算情况</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①虚列套取扣4</w:t>
            </w:r>
            <w:r>
              <w:rPr>
                <w:rFonts w:hint="eastAsia" w:ascii="仿宋_GB2312" w:hAnsi="宋体" w:eastAsia="仿宋_GB2312" w:cs="宋体"/>
                <w:kern w:val="0"/>
                <w:sz w:val="18"/>
                <w:szCs w:val="18"/>
                <w:lang w:eastAsia="zh-CN"/>
              </w:rPr>
              <w:t>月</w:t>
            </w:r>
            <w:r>
              <w:rPr>
                <w:rFonts w:hint="eastAsia" w:ascii="仿宋_GB2312" w:hAnsi="宋体" w:eastAsia="仿宋_GB2312" w:cs="宋体"/>
                <w:kern w:val="0"/>
                <w:sz w:val="18"/>
                <w:szCs w:val="18"/>
              </w:rPr>
              <w:t xml:space="preserve">7分 </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②依据不合规扣2分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③截留、挤占、挪用扣3</w:t>
            </w:r>
            <w:r>
              <w:rPr>
                <w:rFonts w:hint="eastAsia" w:ascii="仿宋_GB2312" w:hAnsi="宋体" w:eastAsia="仿宋_GB2312" w:cs="宋体"/>
                <w:kern w:val="0"/>
                <w:sz w:val="18"/>
                <w:szCs w:val="18"/>
                <w:lang w:eastAsia="zh-CN"/>
              </w:rPr>
              <w:t>月</w:t>
            </w:r>
            <w:r>
              <w:rPr>
                <w:rFonts w:hint="eastAsia" w:ascii="仿宋_GB2312" w:hAnsi="宋体" w:eastAsia="仿宋_GB2312" w:cs="宋体"/>
                <w:kern w:val="0"/>
                <w:sz w:val="18"/>
                <w:szCs w:val="18"/>
              </w:rPr>
              <w:t>6分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④超标准开支扣2</w:t>
            </w:r>
            <w:r>
              <w:rPr>
                <w:rFonts w:hint="eastAsia" w:ascii="仿宋_GB2312" w:hAnsi="宋体" w:eastAsia="仿宋_GB2312" w:cs="宋体"/>
                <w:kern w:val="0"/>
                <w:sz w:val="18"/>
                <w:szCs w:val="18"/>
                <w:lang w:eastAsia="zh-CN"/>
              </w:rPr>
              <w:t>月</w:t>
            </w:r>
            <w:r>
              <w:rPr>
                <w:rFonts w:hint="eastAsia" w:ascii="仿宋_GB2312" w:hAnsi="宋体" w:eastAsia="仿宋_GB2312" w:cs="宋体"/>
                <w:kern w:val="0"/>
                <w:sz w:val="18"/>
                <w:szCs w:val="18"/>
              </w:rPr>
              <w:t>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⑤超预算扣2</w:t>
            </w:r>
            <w:r>
              <w:rPr>
                <w:rFonts w:hint="eastAsia" w:ascii="仿宋_GB2312" w:hAnsi="宋体" w:eastAsia="仿宋_GB2312" w:cs="宋体"/>
                <w:kern w:val="0"/>
                <w:sz w:val="18"/>
                <w:szCs w:val="18"/>
                <w:lang w:eastAsia="zh-CN"/>
              </w:rPr>
              <w:t>月</w:t>
            </w:r>
            <w:r>
              <w:rPr>
                <w:rFonts w:hint="eastAsia" w:ascii="仿宋_GB2312" w:hAnsi="宋体" w:eastAsia="仿宋_GB2312" w:cs="宋体"/>
                <w:kern w:val="0"/>
                <w:sz w:val="18"/>
                <w:szCs w:val="18"/>
              </w:rPr>
              <w:t>5分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7</w:t>
            </w:r>
          </w:p>
        </w:tc>
      </w:tr>
      <w:tr>
        <w:tblPrEx>
          <w:tblCellMar>
            <w:top w:w="0" w:type="dxa"/>
            <w:left w:w="108" w:type="dxa"/>
            <w:bottom w:w="0" w:type="dxa"/>
            <w:right w:w="108" w:type="dxa"/>
          </w:tblCellMar>
        </w:tblPrEx>
        <w:trPr>
          <w:trHeight w:val="1041"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财务</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管理</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资金管理、费用支出等制度健全；制度执行严格；会计核算规范</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①财务制度健全（1分）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②严格执行制度（1分）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③会计核算规范（1分）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以上①需提供佐证资料。</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r>
      <w:tr>
        <w:tblPrEx>
          <w:tblCellMar>
            <w:top w:w="0" w:type="dxa"/>
            <w:left w:w="108" w:type="dxa"/>
            <w:bottom w:w="0" w:type="dxa"/>
            <w:right w:w="108" w:type="dxa"/>
          </w:tblCellMar>
        </w:tblPrEx>
        <w:trPr>
          <w:trHeight w:val="612" w:hRule="atLeast"/>
          <w:jc w:val="center"/>
        </w:trPr>
        <w:tc>
          <w:tcPr>
            <w:tcW w:w="702" w:type="dxa"/>
            <w:vMerge w:val="restart"/>
            <w:tcBorders>
              <w:top w:val="nil"/>
              <w:left w:val="single" w:color="000000" w:sz="4" w:space="0"/>
              <w:bottom w:val="single" w:color="000000" w:sz="4" w:space="0"/>
              <w:right w:val="single" w:color="000000" w:sz="4" w:space="0"/>
            </w:tcBorders>
            <w:shd w:val="clear" w:color="auto" w:fill="auto"/>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项目管理 </w:t>
            </w:r>
          </w:p>
        </w:tc>
        <w:tc>
          <w:tcPr>
            <w:tcW w:w="5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25</w:t>
            </w:r>
          </w:p>
        </w:tc>
        <w:tc>
          <w:tcPr>
            <w:tcW w:w="703" w:type="dxa"/>
            <w:vMerge w:val="restart"/>
            <w:tcBorders>
              <w:top w:val="nil"/>
              <w:left w:val="single" w:color="000000" w:sz="4" w:space="0"/>
              <w:bottom w:val="single" w:color="000000" w:sz="4" w:space="0"/>
              <w:right w:val="single" w:color="000000" w:sz="4" w:space="0"/>
            </w:tcBorders>
            <w:shd w:val="clear" w:color="auto" w:fill="auto"/>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组织实施</w:t>
            </w:r>
          </w:p>
        </w:tc>
        <w:tc>
          <w:tcPr>
            <w:tcW w:w="5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10</w:t>
            </w: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组织</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机构</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机构健全、分工明确</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①机构健全、分工明确  （1分）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1</w:t>
            </w:r>
          </w:p>
        </w:tc>
      </w:tr>
      <w:tr>
        <w:tblPrEx>
          <w:tblCellMar>
            <w:top w:w="0" w:type="dxa"/>
            <w:left w:w="108" w:type="dxa"/>
            <w:bottom w:w="0" w:type="dxa"/>
            <w:right w:w="108" w:type="dxa"/>
          </w:tblCellMar>
        </w:tblPrEx>
        <w:trPr>
          <w:trHeight w:val="730"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支撑</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条件</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项目实施单位是否提供或具备了必备的人员、场地和设备等条件</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具备人员、场地、设备条件（1分）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1</w:t>
            </w:r>
          </w:p>
        </w:tc>
      </w:tr>
      <w:tr>
        <w:tblPrEx>
          <w:tblCellMar>
            <w:top w:w="0" w:type="dxa"/>
            <w:left w:w="108" w:type="dxa"/>
            <w:bottom w:w="0" w:type="dxa"/>
            <w:right w:w="108" w:type="dxa"/>
          </w:tblCellMar>
        </w:tblPrEx>
        <w:trPr>
          <w:trHeight w:val="730"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实施</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项目按计划开工；按计划进度开展；按计划完工</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①按计划开工（1分）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②按计划开展（1分）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③按计划完工（1分）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1</w:t>
            </w:r>
          </w:p>
        </w:tc>
      </w:tr>
      <w:tr>
        <w:tblPrEx>
          <w:tblCellMar>
            <w:top w:w="0" w:type="dxa"/>
            <w:left w:w="108" w:type="dxa"/>
            <w:bottom w:w="0" w:type="dxa"/>
            <w:right w:w="108" w:type="dxa"/>
          </w:tblCellMar>
        </w:tblPrEx>
        <w:trPr>
          <w:trHeight w:val="745"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制度</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项目管理制度健全；严格执行相关管理制度</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①管理制度健全（2分）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②制度执行严格（3分）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以上①需提供佐证资料。</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5</w:t>
            </w:r>
          </w:p>
        </w:tc>
      </w:tr>
      <w:tr>
        <w:tblPrEx>
          <w:tblCellMar>
            <w:top w:w="0" w:type="dxa"/>
            <w:left w:w="108" w:type="dxa"/>
            <w:bottom w:w="0" w:type="dxa"/>
            <w:right w:w="108" w:type="dxa"/>
          </w:tblCellMar>
        </w:tblPrEx>
        <w:trPr>
          <w:trHeight w:val="656" w:hRule="atLeast"/>
          <w:jc w:val="center"/>
        </w:trPr>
        <w:tc>
          <w:tcPr>
            <w:tcW w:w="702"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4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03"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4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803"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50"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2407"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具体指标</w:t>
            </w:r>
          </w:p>
        </w:tc>
        <w:tc>
          <w:tcPr>
            <w:tcW w:w="2772"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评价标准</w:t>
            </w:r>
          </w:p>
        </w:tc>
        <w:tc>
          <w:tcPr>
            <w:tcW w:w="803"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24"/>
              </w:rPr>
            </w:pPr>
            <w:r>
              <w:rPr>
                <w:rFonts w:hint="eastAsia" w:ascii="仿宋_GB2312" w:hAnsi="宋体" w:eastAsia="仿宋_GB2312" w:cs="宋体"/>
                <w:b/>
                <w:bCs/>
                <w:kern w:val="0"/>
                <w:sz w:val="24"/>
              </w:rPr>
              <w:t>自评</w:t>
            </w:r>
          </w:p>
          <w:p>
            <w:pPr>
              <w:widowControl/>
              <w:spacing w:line="240" w:lineRule="exact"/>
              <w:jc w:val="center"/>
              <w:rPr>
                <w:rFonts w:ascii="仿宋_GB2312" w:hAnsi="宋体" w:eastAsia="仿宋_GB2312" w:cs="宋体"/>
                <w:b/>
                <w:bCs/>
                <w:kern w:val="0"/>
                <w:sz w:val="24"/>
              </w:rPr>
            </w:pPr>
            <w:r>
              <w:rPr>
                <w:rFonts w:hint="eastAsia" w:ascii="仿宋_GB2312" w:hAnsi="宋体" w:eastAsia="仿宋_GB2312" w:cs="宋体"/>
                <w:b/>
                <w:bCs/>
                <w:kern w:val="0"/>
                <w:sz w:val="24"/>
              </w:rPr>
              <w:t>得分</w:t>
            </w:r>
          </w:p>
        </w:tc>
      </w:tr>
      <w:tr>
        <w:tblPrEx>
          <w:tblCellMar>
            <w:top w:w="0" w:type="dxa"/>
            <w:left w:w="108" w:type="dxa"/>
            <w:bottom w:w="0" w:type="dxa"/>
            <w:right w:w="108" w:type="dxa"/>
          </w:tblCellMar>
        </w:tblPrEx>
        <w:trPr>
          <w:trHeight w:val="1134" w:hRule="atLeast"/>
          <w:jc w:val="center"/>
        </w:trPr>
        <w:tc>
          <w:tcPr>
            <w:tcW w:w="702" w:type="dxa"/>
            <w:vMerge w:val="restart"/>
            <w:tcBorders>
              <w:top w:val="single" w:color="auto" w:sz="4" w:space="0"/>
              <w:left w:val="single" w:color="000000" w:sz="4" w:space="0"/>
              <w:bottom w:val="single" w:color="000000" w:sz="4" w:space="0"/>
              <w:right w:val="single" w:color="000000" w:sz="4" w:space="0"/>
            </w:tcBorders>
            <w:shd w:val="clear" w:color="auto" w:fill="auto"/>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项目绩效</w:t>
            </w:r>
          </w:p>
        </w:tc>
        <w:tc>
          <w:tcPr>
            <w:tcW w:w="540"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55</w:t>
            </w:r>
          </w:p>
        </w:tc>
        <w:tc>
          <w:tcPr>
            <w:tcW w:w="703" w:type="dxa"/>
            <w:vMerge w:val="restart"/>
            <w:tcBorders>
              <w:top w:val="single" w:color="auto" w:sz="4" w:space="0"/>
              <w:left w:val="single" w:color="000000" w:sz="4" w:space="0"/>
              <w:bottom w:val="single" w:color="000000" w:sz="4" w:space="0"/>
              <w:right w:val="single" w:color="000000" w:sz="4" w:space="0"/>
            </w:tcBorders>
            <w:shd w:val="clear" w:color="auto" w:fill="auto"/>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项目产出</w:t>
            </w:r>
          </w:p>
        </w:tc>
        <w:tc>
          <w:tcPr>
            <w:tcW w:w="540"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15</w:t>
            </w:r>
          </w:p>
        </w:tc>
        <w:tc>
          <w:tcPr>
            <w:tcW w:w="803"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数量</w:t>
            </w:r>
          </w:p>
        </w:tc>
        <w:tc>
          <w:tcPr>
            <w:tcW w:w="550"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2407"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目标完成率=目标完成数/预定目标数×100%</w:t>
            </w:r>
          </w:p>
        </w:tc>
        <w:tc>
          <w:tcPr>
            <w:tcW w:w="2772" w:type="dxa"/>
            <w:tcBorders>
              <w:top w:val="single" w:color="auto" w:sz="4" w:space="0"/>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完成绩效目标100%得5分，未完成100%的同比例扣减。</w:t>
            </w:r>
          </w:p>
        </w:tc>
        <w:tc>
          <w:tcPr>
            <w:tcW w:w="803"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5</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质量</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目标完成质量=实际达到的效果/预定目标×100%</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项目产出质量达到绩效目标100%得4分，未完成100%的同比例扣减。</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4</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时效</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项目资金使用的预定目标是否如期完成，未完成的理由是否充分</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项目产出时效达到绩效目标得3分，未如期完成且无充分理由的扣3分。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成本</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项目产出成本是否按绩效目标控制</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项目产出成本按绩效目标控制得3分，未完成的，按超支比例扣减。</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shd w:val="clear" w:color="auto" w:fill="auto"/>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项目效果</w:t>
            </w:r>
          </w:p>
        </w:tc>
        <w:tc>
          <w:tcPr>
            <w:tcW w:w="5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40</w:t>
            </w: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经济</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效益</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指项目对国民经济和区域经济发展所带来的直接或间接效益等</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完成绩效目标设定的经济效益得8分，未完成的，按完成情况酌情扣分。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8</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效益</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项目实施是否产生社会综合效益</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完成绩效目标设定的社会效益得8分，未完成的，按完成情况酌情扣分。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8</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环境</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效益</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项目实施是否对环境产生积极或消极影响</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完成绩效目标设定的积极的环境效益得8分，未完成的，按完成情况酌情扣分。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8</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可持续</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影响</w:t>
            </w:r>
          </w:p>
        </w:tc>
        <w:tc>
          <w:tcPr>
            <w:tcW w:w="550" w:type="dxa"/>
            <w:tcBorders>
              <w:top w:val="nil"/>
              <w:left w:val="nil"/>
              <w:bottom w:val="single" w:color="000000" w:sz="4" w:space="0"/>
              <w:right w:val="single" w:color="000000"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项目实施对人、自然、资源是否带来可持续影响</w:t>
            </w:r>
          </w:p>
        </w:tc>
        <w:tc>
          <w:tcPr>
            <w:tcW w:w="2772" w:type="dxa"/>
            <w:tcBorders>
              <w:top w:val="nil"/>
              <w:left w:val="nil"/>
              <w:bottom w:val="single" w:color="000000" w:sz="4" w:space="0"/>
              <w:right w:val="single" w:color="000000"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完成绩效设定目标的得8分，未完成的，按完成情况酌情扣分。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8</w:t>
            </w:r>
          </w:p>
        </w:tc>
      </w:tr>
      <w:tr>
        <w:tblPrEx>
          <w:tblCellMar>
            <w:top w:w="0" w:type="dxa"/>
            <w:left w:w="108" w:type="dxa"/>
            <w:bottom w:w="0" w:type="dxa"/>
            <w:right w:w="108" w:type="dxa"/>
          </w:tblCellMar>
        </w:tblPrEx>
        <w:trPr>
          <w:trHeight w:val="1134"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服务</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对象</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满意度</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服务对象满意率=项目区被调查人数中表示满意的人数(户数)/ 被调查人数(户数)×100%</w:t>
            </w:r>
          </w:p>
        </w:tc>
        <w:tc>
          <w:tcPr>
            <w:tcW w:w="2772" w:type="dxa"/>
            <w:tcBorders>
              <w:top w:val="nil"/>
              <w:left w:val="nil"/>
              <w:bottom w:val="single" w:color="000000" w:sz="4" w:space="0"/>
              <w:right w:val="nil"/>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满意率达90%（含）以上的得8分，80%（含）</w:t>
            </w:r>
            <w:r>
              <w:rPr>
                <w:rFonts w:hint="eastAsia" w:ascii="仿宋_GB2312" w:hAnsi="宋体" w:eastAsia="仿宋_GB2312" w:cs="宋体"/>
                <w:kern w:val="0"/>
                <w:sz w:val="18"/>
                <w:szCs w:val="18"/>
                <w:lang w:eastAsia="zh-CN"/>
              </w:rPr>
              <w:t>月</w:t>
            </w:r>
            <w:r>
              <w:rPr>
                <w:rFonts w:hint="eastAsia" w:ascii="仿宋_GB2312" w:hAnsi="宋体" w:eastAsia="仿宋_GB2312" w:cs="宋体"/>
                <w:kern w:val="0"/>
                <w:sz w:val="18"/>
                <w:szCs w:val="18"/>
              </w:rPr>
              <w:t>90%得6分，70%（含）</w:t>
            </w:r>
            <w:r>
              <w:rPr>
                <w:rFonts w:hint="eastAsia" w:ascii="仿宋_GB2312" w:hAnsi="宋体" w:eastAsia="仿宋_GB2312" w:cs="宋体"/>
                <w:kern w:val="0"/>
                <w:sz w:val="18"/>
                <w:szCs w:val="18"/>
                <w:lang w:eastAsia="zh-CN"/>
              </w:rPr>
              <w:t>月</w:t>
            </w:r>
            <w:r>
              <w:rPr>
                <w:rFonts w:hint="eastAsia" w:ascii="仿宋_GB2312" w:hAnsi="宋体" w:eastAsia="仿宋_GB2312" w:cs="宋体"/>
                <w:kern w:val="0"/>
                <w:sz w:val="18"/>
                <w:szCs w:val="18"/>
              </w:rPr>
              <w:t>80%得4分，60%（含）</w:t>
            </w:r>
            <w:r>
              <w:rPr>
                <w:rFonts w:hint="eastAsia" w:ascii="仿宋_GB2312" w:hAnsi="宋体" w:eastAsia="仿宋_GB2312" w:cs="宋体"/>
                <w:kern w:val="0"/>
                <w:sz w:val="18"/>
                <w:szCs w:val="18"/>
                <w:lang w:eastAsia="zh-CN"/>
              </w:rPr>
              <w:t>月</w:t>
            </w:r>
            <w:r>
              <w:rPr>
                <w:rFonts w:hint="eastAsia" w:ascii="仿宋_GB2312" w:hAnsi="宋体" w:eastAsia="仿宋_GB2312" w:cs="宋体"/>
                <w:kern w:val="0"/>
                <w:sz w:val="18"/>
                <w:szCs w:val="18"/>
              </w:rPr>
              <w:t>70%得2分，60%以下不得分。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left"/>
              <w:rPr>
                <w:rFonts w:hint="default" w:ascii="宋体" w:hAnsi="宋体" w:eastAsia="宋体" w:cs="宋体"/>
                <w:kern w:val="0"/>
                <w:sz w:val="24"/>
                <w:lang w:val="en-US" w:eastAsia="zh-CN"/>
              </w:rPr>
            </w:pPr>
            <w:r>
              <w:rPr>
                <w:rFonts w:hint="eastAsia" w:ascii="宋体" w:hAnsi="宋体" w:cs="宋体"/>
                <w:kern w:val="0"/>
                <w:sz w:val="24"/>
                <w:lang w:val="en-US" w:eastAsia="zh-CN"/>
              </w:rPr>
              <w:t>6</w:t>
            </w:r>
          </w:p>
        </w:tc>
      </w:tr>
      <w:tr>
        <w:tblPrEx>
          <w:tblCellMar>
            <w:top w:w="0" w:type="dxa"/>
            <w:left w:w="108" w:type="dxa"/>
            <w:bottom w:w="0" w:type="dxa"/>
            <w:right w:w="108" w:type="dxa"/>
          </w:tblCellMar>
        </w:tblPrEx>
        <w:trPr>
          <w:trHeight w:val="860" w:hRule="atLeast"/>
          <w:jc w:val="center"/>
        </w:trPr>
        <w:tc>
          <w:tcPr>
            <w:tcW w:w="702" w:type="dxa"/>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总分</w:t>
            </w:r>
          </w:p>
        </w:tc>
        <w:tc>
          <w:tcPr>
            <w:tcW w:w="54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100</w:t>
            </w:r>
          </w:p>
        </w:tc>
        <w:tc>
          <w:tcPr>
            <w:tcW w:w="7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p>
        </w:tc>
        <w:tc>
          <w:tcPr>
            <w:tcW w:w="54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100</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100</w:t>
            </w:r>
          </w:p>
        </w:tc>
        <w:tc>
          <w:tcPr>
            <w:tcW w:w="2407"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p>
        </w:tc>
        <w:tc>
          <w:tcPr>
            <w:tcW w:w="2772" w:type="dxa"/>
            <w:tcBorders>
              <w:top w:val="nil"/>
              <w:left w:val="nil"/>
              <w:bottom w:val="single" w:color="000000" w:sz="4" w:space="0"/>
              <w:right w:val="nil"/>
            </w:tcBorders>
            <w:vAlign w:val="center"/>
          </w:tcPr>
          <w:p>
            <w:pPr>
              <w:widowControl/>
              <w:spacing w:line="240" w:lineRule="exact"/>
              <w:jc w:val="center"/>
              <w:rPr>
                <w:rFonts w:ascii="仿宋_GB2312" w:hAnsi="宋体" w:eastAsia="仿宋_GB2312" w:cs="宋体"/>
                <w:b/>
                <w:bCs/>
                <w:kern w:val="0"/>
                <w:sz w:val="18"/>
                <w:szCs w:val="18"/>
              </w:rPr>
            </w:pP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left"/>
              <w:rPr>
                <w:rFonts w:hint="default" w:ascii="宋体" w:hAnsi="宋体" w:eastAsia="宋体" w:cs="宋体"/>
                <w:b/>
                <w:bCs/>
                <w:kern w:val="0"/>
                <w:sz w:val="24"/>
                <w:lang w:val="en-US" w:eastAsia="zh-CN"/>
              </w:rPr>
            </w:pPr>
            <w:r>
              <w:rPr>
                <w:rFonts w:hint="eastAsia" w:ascii="宋体" w:hAnsi="宋体" w:cs="宋体"/>
                <w:b w:val="0"/>
                <w:bCs w:val="0"/>
                <w:kern w:val="0"/>
                <w:sz w:val="21"/>
                <w:szCs w:val="21"/>
                <w:lang w:val="en-US" w:eastAsia="zh-CN"/>
              </w:rPr>
              <w:t>94.5</w:t>
            </w:r>
          </w:p>
        </w:tc>
      </w:tr>
    </w:tbl>
    <w:p>
      <w:pPr>
        <w:adjustRightInd w:val="0"/>
        <w:snapToGrid w:val="0"/>
        <w:spacing w:beforeLines="50" w:line="200" w:lineRule="exact"/>
        <w:contextualSpacing/>
        <w:rPr>
          <w:rFonts w:ascii="仿宋_GB2312" w:eastAsia="仿宋_GB2312"/>
        </w:rPr>
      </w:pPr>
    </w:p>
    <w:p>
      <w:pPr>
        <w:adjustRightInd w:val="0"/>
        <w:snapToGrid w:val="0"/>
        <w:spacing w:beforeLines="50"/>
        <w:contextualSpacing/>
        <w:rPr>
          <w:rFonts w:ascii="仿宋_GB2312" w:eastAsia="仿宋_GB2312"/>
        </w:rPr>
      </w:pPr>
      <w:r>
        <w:rPr>
          <w:rFonts w:hint="eastAsia" w:ascii="仿宋_GB2312" w:eastAsia="仿宋_GB2312"/>
        </w:rPr>
        <w:t>备注：部门（单位）根据项目实际，在《项目支出绩效评价指标体系（参考样表）》上进一步完</w:t>
      </w:r>
    </w:p>
    <w:p>
      <w:pPr>
        <w:adjustRightInd w:val="0"/>
        <w:snapToGrid w:val="0"/>
        <w:spacing w:beforeLines="50"/>
        <w:ind w:firstLine="630" w:firstLineChars="300"/>
        <w:contextualSpacing/>
      </w:pPr>
      <w:r>
        <w:rPr>
          <w:rFonts w:hint="eastAsia" w:ascii="仿宋_GB2312" w:eastAsia="仿宋_GB2312"/>
        </w:rPr>
        <w:t>善、量化、细化个性指标，形成本项目的指标体系。</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CC"/>
    <w:family w:val="roman"/>
    <w:pitch w:val="default"/>
    <w:sig w:usb0="00000000" w:usb1="0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Wingdings 2">
    <w:panose1 w:val="05020102010507070707"/>
    <w:charset w:val="00"/>
    <w:family w:val="auto"/>
    <w:pitch w:val="default"/>
    <w:sig w:usb0="00000000" w:usb1="00000000" w:usb2="00000000" w:usb3="00000000" w:csb0="80000000" w:csb1="00000000"/>
  </w:font>
  <w:font w:name="东文宋体">
    <w:altName w:val="方正书宋_GBK"/>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FBDE72"/>
    <w:multiLevelType w:val="singleLevel"/>
    <w:tmpl w:val="93FBDE72"/>
    <w:lvl w:ilvl="0" w:tentative="0">
      <w:start w:val="1"/>
      <w:numFmt w:val="decimal"/>
      <w:suff w:val="nothing"/>
      <w:lvlText w:val="（%1）"/>
      <w:lvlJc w:val="left"/>
    </w:lvl>
  </w:abstractNum>
  <w:abstractNum w:abstractNumId="1">
    <w:nsid w:val="D7FFD3F6"/>
    <w:multiLevelType w:val="singleLevel"/>
    <w:tmpl w:val="D7FFD3F6"/>
    <w:lvl w:ilvl="0" w:tentative="0">
      <w:start w:val="5"/>
      <w:numFmt w:val="chineseCounting"/>
      <w:suff w:val="nothing"/>
      <w:lvlText w:val="（%1）"/>
      <w:lvlJc w:val="left"/>
      <w:rPr>
        <w:rFonts w:hint="eastAsia"/>
      </w:rPr>
    </w:lvl>
  </w:abstractNum>
  <w:abstractNum w:abstractNumId="2">
    <w:nsid w:val="DFE368A5"/>
    <w:multiLevelType w:val="singleLevel"/>
    <w:tmpl w:val="DFE368A5"/>
    <w:lvl w:ilvl="0" w:tentative="0">
      <w:start w:val="2"/>
      <w:numFmt w:val="decimal"/>
      <w:suff w:val="nothing"/>
      <w:lvlText w:val="%1、"/>
      <w:lvlJc w:val="left"/>
    </w:lvl>
  </w:abstractNum>
  <w:abstractNum w:abstractNumId="3">
    <w:nsid w:val="FFFFFF7F"/>
    <w:multiLevelType w:val="singleLevel"/>
    <w:tmpl w:val="FFFFFF7F"/>
    <w:lvl w:ilvl="0" w:tentative="0">
      <w:start w:val="1"/>
      <w:numFmt w:val="decimal"/>
      <w:pStyle w:val="17"/>
      <w:lvlText w:val="%1."/>
      <w:lvlJc w:val="left"/>
      <w:pPr>
        <w:tabs>
          <w:tab w:val="left" w:pos="780"/>
        </w:tabs>
        <w:ind w:left="780" w:hanging="360"/>
      </w:pPr>
    </w:lvl>
  </w:abstractNum>
  <w:abstractNum w:abstractNumId="4">
    <w:nsid w:val="66F276B7"/>
    <w:multiLevelType w:val="singleLevel"/>
    <w:tmpl w:val="66F276B7"/>
    <w:lvl w:ilvl="0" w:tentative="0">
      <w:start w:val="1"/>
      <w:numFmt w:val="chineseCounting"/>
      <w:suff w:val="nothing"/>
      <w:lvlText w:val="（%1）"/>
      <w:lvlJc w:val="left"/>
      <w:rPr>
        <w:rFonts w:hint="eastAsia"/>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documentProtection w:enforcement="0"/>
  <w:defaultTabStop w:val="420"/>
  <w:drawingGridHorizontalSpacing w:val="103"/>
  <w:drawingGridVerticalSpacing w:val="301"/>
  <w:displayHorizontalDrawingGridEvery w:val="1"/>
  <w:displayVerticalDrawingGridEvery w:val="1"/>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BB5306"/>
    <w:rsid w:val="00001D7D"/>
    <w:rsid w:val="00002B44"/>
    <w:rsid w:val="000058D1"/>
    <w:rsid w:val="00006387"/>
    <w:rsid w:val="0001044B"/>
    <w:rsid w:val="0001699C"/>
    <w:rsid w:val="00016D19"/>
    <w:rsid w:val="00017B32"/>
    <w:rsid w:val="00017CE5"/>
    <w:rsid w:val="00017F5B"/>
    <w:rsid w:val="0002003A"/>
    <w:rsid w:val="000269E0"/>
    <w:rsid w:val="0003152A"/>
    <w:rsid w:val="00032AC5"/>
    <w:rsid w:val="000352A8"/>
    <w:rsid w:val="000414CD"/>
    <w:rsid w:val="000471D1"/>
    <w:rsid w:val="0005025E"/>
    <w:rsid w:val="00050401"/>
    <w:rsid w:val="00050ABD"/>
    <w:rsid w:val="00051A4B"/>
    <w:rsid w:val="00052FB2"/>
    <w:rsid w:val="0005578D"/>
    <w:rsid w:val="00057E54"/>
    <w:rsid w:val="0006014D"/>
    <w:rsid w:val="00064585"/>
    <w:rsid w:val="0006597B"/>
    <w:rsid w:val="00066126"/>
    <w:rsid w:val="0006759F"/>
    <w:rsid w:val="000676EE"/>
    <w:rsid w:val="00067A1A"/>
    <w:rsid w:val="00071BA9"/>
    <w:rsid w:val="000732FC"/>
    <w:rsid w:val="0007515C"/>
    <w:rsid w:val="000755E9"/>
    <w:rsid w:val="00077DD8"/>
    <w:rsid w:val="000847C6"/>
    <w:rsid w:val="00084A6B"/>
    <w:rsid w:val="00085E11"/>
    <w:rsid w:val="0008705D"/>
    <w:rsid w:val="00094A1A"/>
    <w:rsid w:val="0009541C"/>
    <w:rsid w:val="00096A1A"/>
    <w:rsid w:val="000A1B62"/>
    <w:rsid w:val="000A1F4D"/>
    <w:rsid w:val="000A2B58"/>
    <w:rsid w:val="000A3CD5"/>
    <w:rsid w:val="000A62CB"/>
    <w:rsid w:val="000B1955"/>
    <w:rsid w:val="000B20D1"/>
    <w:rsid w:val="000B433E"/>
    <w:rsid w:val="000B4823"/>
    <w:rsid w:val="000B6B92"/>
    <w:rsid w:val="000C2BFF"/>
    <w:rsid w:val="000C3D7C"/>
    <w:rsid w:val="000D2269"/>
    <w:rsid w:val="000D2AED"/>
    <w:rsid w:val="000D38A1"/>
    <w:rsid w:val="000D5F58"/>
    <w:rsid w:val="000E06B9"/>
    <w:rsid w:val="000E08EC"/>
    <w:rsid w:val="000E1727"/>
    <w:rsid w:val="000E4939"/>
    <w:rsid w:val="000E5435"/>
    <w:rsid w:val="000E5B40"/>
    <w:rsid w:val="000F0217"/>
    <w:rsid w:val="000F083B"/>
    <w:rsid w:val="000F1727"/>
    <w:rsid w:val="000F1C29"/>
    <w:rsid w:val="000F345A"/>
    <w:rsid w:val="000F41F8"/>
    <w:rsid w:val="000F4D04"/>
    <w:rsid w:val="000F5FE0"/>
    <w:rsid w:val="000F66D4"/>
    <w:rsid w:val="000F72B2"/>
    <w:rsid w:val="001073B7"/>
    <w:rsid w:val="00112F29"/>
    <w:rsid w:val="00114E12"/>
    <w:rsid w:val="00115044"/>
    <w:rsid w:val="00115C77"/>
    <w:rsid w:val="001169AC"/>
    <w:rsid w:val="0012160F"/>
    <w:rsid w:val="00125DA1"/>
    <w:rsid w:val="0012601D"/>
    <w:rsid w:val="00131A96"/>
    <w:rsid w:val="00131F92"/>
    <w:rsid w:val="001347CC"/>
    <w:rsid w:val="001403A1"/>
    <w:rsid w:val="0014369C"/>
    <w:rsid w:val="00145559"/>
    <w:rsid w:val="00146AA7"/>
    <w:rsid w:val="001507F9"/>
    <w:rsid w:val="00150E9F"/>
    <w:rsid w:val="001515E1"/>
    <w:rsid w:val="00152C42"/>
    <w:rsid w:val="001537BA"/>
    <w:rsid w:val="001538AF"/>
    <w:rsid w:val="00155E57"/>
    <w:rsid w:val="0015664A"/>
    <w:rsid w:val="00161BD6"/>
    <w:rsid w:val="00161CAA"/>
    <w:rsid w:val="00170110"/>
    <w:rsid w:val="0017567A"/>
    <w:rsid w:val="001767DA"/>
    <w:rsid w:val="00176999"/>
    <w:rsid w:val="00177AAB"/>
    <w:rsid w:val="00177B4F"/>
    <w:rsid w:val="00180C85"/>
    <w:rsid w:val="00182471"/>
    <w:rsid w:val="0018432B"/>
    <w:rsid w:val="00184B97"/>
    <w:rsid w:val="00185ECC"/>
    <w:rsid w:val="001979FE"/>
    <w:rsid w:val="00197E5F"/>
    <w:rsid w:val="001A21AA"/>
    <w:rsid w:val="001A2732"/>
    <w:rsid w:val="001A2F0D"/>
    <w:rsid w:val="001A3B0D"/>
    <w:rsid w:val="001A66A4"/>
    <w:rsid w:val="001A7CFC"/>
    <w:rsid w:val="001B0285"/>
    <w:rsid w:val="001B15D1"/>
    <w:rsid w:val="001B19D0"/>
    <w:rsid w:val="001B34BA"/>
    <w:rsid w:val="001B70B8"/>
    <w:rsid w:val="001B7175"/>
    <w:rsid w:val="001B77FA"/>
    <w:rsid w:val="001B7D3C"/>
    <w:rsid w:val="001C015E"/>
    <w:rsid w:val="001C2413"/>
    <w:rsid w:val="001C4226"/>
    <w:rsid w:val="001C434C"/>
    <w:rsid w:val="001D02F5"/>
    <w:rsid w:val="001D1C45"/>
    <w:rsid w:val="001D41DE"/>
    <w:rsid w:val="001D6B97"/>
    <w:rsid w:val="001D781B"/>
    <w:rsid w:val="001E2EF2"/>
    <w:rsid w:val="001E55DD"/>
    <w:rsid w:val="001E5CAD"/>
    <w:rsid w:val="001E7711"/>
    <w:rsid w:val="001E7890"/>
    <w:rsid w:val="001F1534"/>
    <w:rsid w:val="001F26E0"/>
    <w:rsid w:val="001F4FB9"/>
    <w:rsid w:val="001F53D6"/>
    <w:rsid w:val="001F5EB0"/>
    <w:rsid w:val="001F6074"/>
    <w:rsid w:val="001F7BE4"/>
    <w:rsid w:val="00202878"/>
    <w:rsid w:val="00202925"/>
    <w:rsid w:val="00202C4D"/>
    <w:rsid w:val="00203959"/>
    <w:rsid w:val="00203DA5"/>
    <w:rsid w:val="0020691C"/>
    <w:rsid w:val="002079A4"/>
    <w:rsid w:val="002125D7"/>
    <w:rsid w:val="00213429"/>
    <w:rsid w:val="0021427E"/>
    <w:rsid w:val="00214659"/>
    <w:rsid w:val="00215498"/>
    <w:rsid w:val="00217512"/>
    <w:rsid w:val="00220FD4"/>
    <w:rsid w:val="0022118A"/>
    <w:rsid w:val="0022593B"/>
    <w:rsid w:val="0022649A"/>
    <w:rsid w:val="002268A6"/>
    <w:rsid w:val="00226F3D"/>
    <w:rsid w:val="00227CA0"/>
    <w:rsid w:val="00230AAD"/>
    <w:rsid w:val="00230D55"/>
    <w:rsid w:val="00231EF6"/>
    <w:rsid w:val="00233462"/>
    <w:rsid w:val="002335B2"/>
    <w:rsid w:val="00234E2D"/>
    <w:rsid w:val="0023598E"/>
    <w:rsid w:val="00235E64"/>
    <w:rsid w:val="00241479"/>
    <w:rsid w:val="00241A04"/>
    <w:rsid w:val="002434E9"/>
    <w:rsid w:val="0024403C"/>
    <w:rsid w:val="0024534C"/>
    <w:rsid w:val="00246DC8"/>
    <w:rsid w:val="00252F6F"/>
    <w:rsid w:val="0025448C"/>
    <w:rsid w:val="0025497E"/>
    <w:rsid w:val="00254FD7"/>
    <w:rsid w:val="00255504"/>
    <w:rsid w:val="00257A87"/>
    <w:rsid w:val="00263171"/>
    <w:rsid w:val="00263A4A"/>
    <w:rsid w:val="00263E7E"/>
    <w:rsid w:val="00264E50"/>
    <w:rsid w:val="002662B4"/>
    <w:rsid w:val="00267B0F"/>
    <w:rsid w:val="002719C2"/>
    <w:rsid w:val="00272C11"/>
    <w:rsid w:val="00273998"/>
    <w:rsid w:val="00274C45"/>
    <w:rsid w:val="002750DB"/>
    <w:rsid w:val="00281FBC"/>
    <w:rsid w:val="002825A0"/>
    <w:rsid w:val="00283D80"/>
    <w:rsid w:val="00290A4B"/>
    <w:rsid w:val="00293D68"/>
    <w:rsid w:val="002943DC"/>
    <w:rsid w:val="002969D9"/>
    <w:rsid w:val="0029749C"/>
    <w:rsid w:val="00297F2C"/>
    <w:rsid w:val="002A0EFD"/>
    <w:rsid w:val="002A1763"/>
    <w:rsid w:val="002A4163"/>
    <w:rsid w:val="002A4861"/>
    <w:rsid w:val="002A66DA"/>
    <w:rsid w:val="002A67B1"/>
    <w:rsid w:val="002A763D"/>
    <w:rsid w:val="002A79AA"/>
    <w:rsid w:val="002B2428"/>
    <w:rsid w:val="002B35A2"/>
    <w:rsid w:val="002B5B9D"/>
    <w:rsid w:val="002C0F44"/>
    <w:rsid w:val="002C1CC0"/>
    <w:rsid w:val="002C26F7"/>
    <w:rsid w:val="002D012B"/>
    <w:rsid w:val="002D0C45"/>
    <w:rsid w:val="002D196C"/>
    <w:rsid w:val="002D257D"/>
    <w:rsid w:val="002D4C75"/>
    <w:rsid w:val="002D7A7D"/>
    <w:rsid w:val="002E172A"/>
    <w:rsid w:val="002E4165"/>
    <w:rsid w:val="002E5BB6"/>
    <w:rsid w:val="002E5BF7"/>
    <w:rsid w:val="002E5EEA"/>
    <w:rsid w:val="002F1297"/>
    <w:rsid w:val="002F2089"/>
    <w:rsid w:val="002F4CEA"/>
    <w:rsid w:val="002F50F8"/>
    <w:rsid w:val="002F7533"/>
    <w:rsid w:val="002F7976"/>
    <w:rsid w:val="00300EFF"/>
    <w:rsid w:val="00305368"/>
    <w:rsid w:val="00305F50"/>
    <w:rsid w:val="00306F74"/>
    <w:rsid w:val="003104D2"/>
    <w:rsid w:val="00310D79"/>
    <w:rsid w:val="00311FCA"/>
    <w:rsid w:val="0031241D"/>
    <w:rsid w:val="00314362"/>
    <w:rsid w:val="00314E51"/>
    <w:rsid w:val="0031624E"/>
    <w:rsid w:val="00321818"/>
    <w:rsid w:val="00322908"/>
    <w:rsid w:val="00323587"/>
    <w:rsid w:val="00324C6F"/>
    <w:rsid w:val="003276EA"/>
    <w:rsid w:val="0033143D"/>
    <w:rsid w:val="00341977"/>
    <w:rsid w:val="00341EF7"/>
    <w:rsid w:val="00342F27"/>
    <w:rsid w:val="00343E6F"/>
    <w:rsid w:val="003543F8"/>
    <w:rsid w:val="003553B0"/>
    <w:rsid w:val="00356327"/>
    <w:rsid w:val="00356FB0"/>
    <w:rsid w:val="00364501"/>
    <w:rsid w:val="0036595A"/>
    <w:rsid w:val="0036651C"/>
    <w:rsid w:val="00371EDA"/>
    <w:rsid w:val="00373F8F"/>
    <w:rsid w:val="00375281"/>
    <w:rsid w:val="003757C5"/>
    <w:rsid w:val="00381DB2"/>
    <w:rsid w:val="0038399C"/>
    <w:rsid w:val="00385A6B"/>
    <w:rsid w:val="003865EB"/>
    <w:rsid w:val="003869A3"/>
    <w:rsid w:val="00387C03"/>
    <w:rsid w:val="00395C64"/>
    <w:rsid w:val="003960D7"/>
    <w:rsid w:val="003977CF"/>
    <w:rsid w:val="00397B9F"/>
    <w:rsid w:val="003A33EE"/>
    <w:rsid w:val="003A500F"/>
    <w:rsid w:val="003B22B9"/>
    <w:rsid w:val="003B255B"/>
    <w:rsid w:val="003B26E5"/>
    <w:rsid w:val="003B44C0"/>
    <w:rsid w:val="003B4B79"/>
    <w:rsid w:val="003B5458"/>
    <w:rsid w:val="003C1E98"/>
    <w:rsid w:val="003C2D84"/>
    <w:rsid w:val="003C2FD9"/>
    <w:rsid w:val="003C33CA"/>
    <w:rsid w:val="003C6CEB"/>
    <w:rsid w:val="003D1614"/>
    <w:rsid w:val="003D3670"/>
    <w:rsid w:val="003D43DB"/>
    <w:rsid w:val="003E0D5E"/>
    <w:rsid w:val="003E0F73"/>
    <w:rsid w:val="003E1DEE"/>
    <w:rsid w:val="003E3E09"/>
    <w:rsid w:val="003E46FE"/>
    <w:rsid w:val="003E6574"/>
    <w:rsid w:val="003F0CFE"/>
    <w:rsid w:val="003F11AA"/>
    <w:rsid w:val="003F272B"/>
    <w:rsid w:val="003F366A"/>
    <w:rsid w:val="003F4DA3"/>
    <w:rsid w:val="003F4ECC"/>
    <w:rsid w:val="003F5664"/>
    <w:rsid w:val="003F58DB"/>
    <w:rsid w:val="003F7910"/>
    <w:rsid w:val="003F7B27"/>
    <w:rsid w:val="003F7C23"/>
    <w:rsid w:val="003F7EFE"/>
    <w:rsid w:val="0040338F"/>
    <w:rsid w:val="00404403"/>
    <w:rsid w:val="0040744E"/>
    <w:rsid w:val="0041059D"/>
    <w:rsid w:val="004130C6"/>
    <w:rsid w:val="00414157"/>
    <w:rsid w:val="004202FA"/>
    <w:rsid w:val="00421DA8"/>
    <w:rsid w:val="004228A6"/>
    <w:rsid w:val="00426064"/>
    <w:rsid w:val="00430BBA"/>
    <w:rsid w:val="00435246"/>
    <w:rsid w:val="004424B0"/>
    <w:rsid w:val="00442DE9"/>
    <w:rsid w:val="00444828"/>
    <w:rsid w:val="00445F24"/>
    <w:rsid w:val="00452882"/>
    <w:rsid w:val="00455285"/>
    <w:rsid w:val="0045592D"/>
    <w:rsid w:val="00455EAF"/>
    <w:rsid w:val="00457154"/>
    <w:rsid w:val="00457553"/>
    <w:rsid w:val="00464364"/>
    <w:rsid w:val="004657EF"/>
    <w:rsid w:val="00465B2A"/>
    <w:rsid w:val="00467841"/>
    <w:rsid w:val="004741D7"/>
    <w:rsid w:val="00475E98"/>
    <w:rsid w:val="00480F04"/>
    <w:rsid w:val="00483309"/>
    <w:rsid w:val="0048529F"/>
    <w:rsid w:val="00487D33"/>
    <w:rsid w:val="00493027"/>
    <w:rsid w:val="004A05F6"/>
    <w:rsid w:val="004A15B0"/>
    <w:rsid w:val="004A2403"/>
    <w:rsid w:val="004A2DE4"/>
    <w:rsid w:val="004A5919"/>
    <w:rsid w:val="004A622D"/>
    <w:rsid w:val="004B073B"/>
    <w:rsid w:val="004B11C5"/>
    <w:rsid w:val="004B24ED"/>
    <w:rsid w:val="004B35F6"/>
    <w:rsid w:val="004B3FA1"/>
    <w:rsid w:val="004B7222"/>
    <w:rsid w:val="004C3B11"/>
    <w:rsid w:val="004C4724"/>
    <w:rsid w:val="004C532B"/>
    <w:rsid w:val="004C55A2"/>
    <w:rsid w:val="004C5D63"/>
    <w:rsid w:val="004C669C"/>
    <w:rsid w:val="004C6CBF"/>
    <w:rsid w:val="004D0306"/>
    <w:rsid w:val="004D0B47"/>
    <w:rsid w:val="004D0B9D"/>
    <w:rsid w:val="004D0EEF"/>
    <w:rsid w:val="004D3B49"/>
    <w:rsid w:val="004D4E78"/>
    <w:rsid w:val="004D5D9D"/>
    <w:rsid w:val="004D604E"/>
    <w:rsid w:val="004E010C"/>
    <w:rsid w:val="004E0D88"/>
    <w:rsid w:val="004F14C0"/>
    <w:rsid w:val="004F274C"/>
    <w:rsid w:val="004F2A04"/>
    <w:rsid w:val="004F3C76"/>
    <w:rsid w:val="004F4D46"/>
    <w:rsid w:val="004F6DF6"/>
    <w:rsid w:val="004F74FB"/>
    <w:rsid w:val="005009DA"/>
    <w:rsid w:val="00505358"/>
    <w:rsid w:val="005103FC"/>
    <w:rsid w:val="0051214D"/>
    <w:rsid w:val="005135F8"/>
    <w:rsid w:val="00520740"/>
    <w:rsid w:val="005224E5"/>
    <w:rsid w:val="00527DA0"/>
    <w:rsid w:val="005303A5"/>
    <w:rsid w:val="005307D8"/>
    <w:rsid w:val="00530C26"/>
    <w:rsid w:val="00530E24"/>
    <w:rsid w:val="005311DA"/>
    <w:rsid w:val="005320FC"/>
    <w:rsid w:val="00532ACB"/>
    <w:rsid w:val="00532F66"/>
    <w:rsid w:val="00534324"/>
    <w:rsid w:val="00535BEC"/>
    <w:rsid w:val="00536704"/>
    <w:rsid w:val="00540C9D"/>
    <w:rsid w:val="0054794C"/>
    <w:rsid w:val="005530D1"/>
    <w:rsid w:val="00556947"/>
    <w:rsid w:val="00560634"/>
    <w:rsid w:val="00560DAC"/>
    <w:rsid w:val="00560E4D"/>
    <w:rsid w:val="00565206"/>
    <w:rsid w:val="00571596"/>
    <w:rsid w:val="005761BC"/>
    <w:rsid w:val="0058157B"/>
    <w:rsid w:val="00585469"/>
    <w:rsid w:val="0058594A"/>
    <w:rsid w:val="00586143"/>
    <w:rsid w:val="005862BF"/>
    <w:rsid w:val="005929C4"/>
    <w:rsid w:val="00592A3A"/>
    <w:rsid w:val="005954E8"/>
    <w:rsid w:val="00596CC9"/>
    <w:rsid w:val="00597608"/>
    <w:rsid w:val="00597E90"/>
    <w:rsid w:val="005A1488"/>
    <w:rsid w:val="005A397F"/>
    <w:rsid w:val="005A4C92"/>
    <w:rsid w:val="005B0661"/>
    <w:rsid w:val="005B134D"/>
    <w:rsid w:val="005B515D"/>
    <w:rsid w:val="005B64C0"/>
    <w:rsid w:val="005C06C1"/>
    <w:rsid w:val="005C43DA"/>
    <w:rsid w:val="005C4EAD"/>
    <w:rsid w:val="005C5770"/>
    <w:rsid w:val="005C5E91"/>
    <w:rsid w:val="005D007E"/>
    <w:rsid w:val="005D04C8"/>
    <w:rsid w:val="005D4478"/>
    <w:rsid w:val="005D4A22"/>
    <w:rsid w:val="005D4CA4"/>
    <w:rsid w:val="005D5245"/>
    <w:rsid w:val="005D6D49"/>
    <w:rsid w:val="005D7087"/>
    <w:rsid w:val="005D765E"/>
    <w:rsid w:val="005E007B"/>
    <w:rsid w:val="005E0340"/>
    <w:rsid w:val="005E05F5"/>
    <w:rsid w:val="005E06BD"/>
    <w:rsid w:val="005E1CD1"/>
    <w:rsid w:val="005E2F06"/>
    <w:rsid w:val="005E38C4"/>
    <w:rsid w:val="005E44BD"/>
    <w:rsid w:val="005E4D75"/>
    <w:rsid w:val="005E59B8"/>
    <w:rsid w:val="005F11DF"/>
    <w:rsid w:val="005F18A6"/>
    <w:rsid w:val="005F1DAE"/>
    <w:rsid w:val="005F43C0"/>
    <w:rsid w:val="005F4703"/>
    <w:rsid w:val="005F6F5B"/>
    <w:rsid w:val="005F7A92"/>
    <w:rsid w:val="00603DB7"/>
    <w:rsid w:val="006045FB"/>
    <w:rsid w:val="006124FB"/>
    <w:rsid w:val="00612F8A"/>
    <w:rsid w:val="00612FB0"/>
    <w:rsid w:val="006178E0"/>
    <w:rsid w:val="0062051F"/>
    <w:rsid w:val="0062077E"/>
    <w:rsid w:val="00620A34"/>
    <w:rsid w:val="00621618"/>
    <w:rsid w:val="00623F5A"/>
    <w:rsid w:val="006249CC"/>
    <w:rsid w:val="006260D7"/>
    <w:rsid w:val="0063153E"/>
    <w:rsid w:val="00632761"/>
    <w:rsid w:val="00632D23"/>
    <w:rsid w:val="006426C9"/>
    <w:rsid w:val="006446A7"/>
    <w:rsid w:val="00646E20"/>
    <w:rsid w:val="00652B4E"/>
    <w:rsid w:val="00653E56"/>
    <w:rsid w:val="00655303"/>
    <w:rsid w:val="006608B5"/>
    <w:rsid w:val="006611AB"/>
    <w:rsid w:val="006630AF"/>
    <w:rsid w:val="00665073"/>
    <w:rsid w:val="00667221"/>
    <w:rsid w:val="006715F3"/>
    <w:rsid w:val="00671BD6"/>
    <w:rsid w:val="006737F0"/>
    <w:rsid w:val="00673EB3"/>
    <w:rsid w:val="00674208"/>
    <w:rsid w:val="00675EC8"/>
    <w:rsid w:val="00676B17"/>
    <w:rsid w:val="0067724B"/>
    <w:rsid w:val="00677514"/>
    <w:rsid w:val="00681610"/>
    <w:rsid w:val="00681EBB"/>
    <w:rsid w:val="006902DF"/>
    <w:rsid w:val="006903A8"/>
    <w:rsid w:val="0069079F"/>
    <w:rsid w:val="00691009"/>
    <w:rsid w:val="00697134"/>
    <w:rsid w:val="006A12EF"/>
    <w:rsid w:val="006A16B0"/>
    <w:rsid w:val="006A3BA9"/>
    <w:rsid w:val="006A4A94"/>
    <w:rsid w:val="006A5D87"/>
    <w:rsid w:val="006A5F04"/>
    <w:rsid w:val="006B2A3D"/>
    <w:rsid w:val="006B7806"/>
    <w:rsid w:val="006C0390"/>
    <w:rsid w:val="006C1FC4"/>
    <w:rsid w:val="006C28ED"/>
    <w:rsid w:val="006C35BF"/>
    <w:rsid w:val="006C49D8"/>
    <w:rsid w:val="006C646C"/>
    <w:rsid w:val="006D05A2"/>
    <w:rsid w:val="006D30B1"/>
    <w:rsid w:val="006D384A"/>
    <w:rsid w:val="006D6579"/>
    <w:rsid w:val="006E09A9"/>
    <w:rsid w:val="006E2301"/>
    <w:rsid w:val="006E23D9"/>
    <w:rsid w:val="006E2B71"/>
    <w:rsid w:val="006E2C64"/>
    <w:rsid w:val="006E62B6"/>
    <w:rsid w:val="006E6B11"/>
    <w:rsid w:val="006F0DEB"/>
    <w:rsid w:val="006F31FA"/>
    <w:rsid w:val="006F4251"/>
    <w:rsid w:val="006F503E"/>
    <w:rsid w:val="006F6464"/>
    <w:rsid w:val="006F76F4"/>
    <w:rsid w:val="006F7D2F"/>
    <w:rsid w:val="0070421D"/>
    <w:rsid w:val="0070445F"/>
    <w:rsid w:val="00705509"/>
    <w:rsid w:val="00707C81"/>
    <w:rsid w:val="00707D23"/>
    <w:rsid w:val="007110FB"/>
    <w:rsid w:val="007128A0"/>
    <w:rsid w:val="0071517A"/>
    <w:rsid w:val="00723F49"/>
    <w:rsid w:val="00725B5C"/>
    <w:rsid w:val="00732F18"/>
    <w:rsid w:val="00736A3F"/>
    <w:rsid w:val="00741B0F"/>
    <w:rsid w:val="007425CD"/>
    <w:rsid w:val="00742925"/>
    <w:rsid w:val="007464F7"/>
    <w:rsid w:val="0074697C"/>
    <w:rsid w:val="00751CAE"/>
    <w:rsid w:val="00754AE6"/>
    <w:rsid w:val="00757171"/>
    <w:rsid w:val="00763B43"/>
    <w:rsid w:val="00764956"/>
    <w:rsid w:val="00764D92"/>
    <w:rsid w:val="007657F5"/>
    <w:rsid w:val="00765C74"/>
    <w:rsid w:val="00766C08"/>
    <w:rsid w:val="00766F3A"/>
    <w:rsid w:val="00770C15"/>
    <w:rsid w:val="0077174A"/>
    <w:rsid w:val="007749BE"/>
    <w:rsid w:val="00777FF5"/>
    <w:rsid w:val="007848D7"/>
    <w:rsid w:val="00787416"/>
    <w:rsid w:val="00790480"/>
    <w:rsid w:val="00791532"/>
    <w:rsid w:val="007916A4"/>
    <w:rsid w:val="00794023"/>
    <w:rsid w:val="0079766E"/>
    <w:rsid w:val="007A10EC"/>
    <w:rsid w:val="007A29E2"/>
    <w:rsid w:val="007A3188"/>
    <w:rsid w:val="007A5A03"/>
    <w:rsid w:val="007A6B3C"/>
    <w:rsid w:val="007B089E"/>
    <w:rsid w:val="007C1182"/>
    <w:rsid w:val="007C17C4"/>
    <w:rsid w:val="007C32CB"/>
    <w:rsid w:val="007C37DB"/>
    <w:rsid w:val="007C4288"/>
    <w:rsid w:val="007C488F"/>
    <w:rsid w:val="007C581F"/>
    <w:rsid w:val="007D0E60"/>
    <w:rsid w:val="007D149B"/>
    <w:rsid w:val="007D2D82"/>
    <w:rsid w:val="007D2E62"/>
    <w:rsid w:val="007D6A2D"/>
    <w:rsid w:val="007D6DF8"/>
    <w:rsid w:val="007E0262"/>
    <w:rsid w:val="007E0A1F"/>
    <w:rsid w:val="007E583B"/>
    <w:rsid w:val="007E5C08"/>
    <w:rsid w:val="007F068E"/>
    <w:rsid w:val="007F08C7"/>
    <w:rsid w:val="007F2BE9"/>
    <w:rsid w:val="007F3A95"/>
    <w:rsid w:val="007F4269"/>
    <w:rsid w:val="007F4498"/>
    <w:rsid w:val="007F4880"/>
    <w:rsid w:val="007F76E8"/>
    <w:rsid w:val="00800186"/>
    <w:rsid w:val="00801857"/>
    <w:rsid w:val="0080259C"/>
    <w:rsid w:val="00803357"/>
    <w:rsid w:val="008071D4"/>
    <w:rsid w:val="008076D1"/>
    <w:rsid w:val="00812C9A"/>
    <w:rsid w:val="008148B7"/>
    <w:rsid w:val="00815E3B"/>
    <w:rsid w:val="008162B4"/>
    <w:rsid w:val="008172DC"/>
    <w:rsid w:val="00817FB7"/>
    <w:rsid w:val="008228CB"/>
    <w:rsid w:val="00823B8A"/>
    <w:rsid w:val="008256F2"/>
    <w:rsid w:val="00825D5B"/>
    <w:rsid w:val="00826475"/>
    <w:rsid w:val="00832833"/>
    <w:rsid w:val="008328AA"/>
    <w:rsid w:val="00837C17"/>
    <w:rsid w:val="00841862"/>
    <w:rsid w:val="00843511"/>
    <w:rsid w:val="008437FF"/>
    <w:rsid w:val="00846061"/>
    <w:rsid w:val="0084634E"/>
    <w:rsid w:val="0085215E"/>
    <w:rsid w:val="00852DC9"/>
    <w:rsid w:val="00853450"/>
    <w:rsid w:val="008537B7"/>
    <w:rsid w:val="00853B36"/>
    <w:rsid w:val="00854473"/>
    <w:rsid w:val="0086075A"/>
    <w:rsid w:val="008620D0"/>
    <w:rsid w:val="0086381F"/>
    <w:rsid w:val="00863984"/>
    <w:rsid w:val="0086557B"/>
    <w:rsid w:val="00865BD7"/>
    <w:rsid w:val="00865F4A"/>
    <w:rsid w:val="00870FD0"/>
    <w:rsid w:val="00872033"/>
    <w:rsid w:val="0087306C"/>
    <w:rsid w:val="008761D0"/>
    <w:rsid w:val="00876D44"/>
    <w:rsid w:val="00880428"/>
    <w:rsid w:val="008809FE"/>
    <w:rsid w:val="00880B6B"/>
    <w:rsid w:val="00882E96"/>
    <w:rsid w:val="00884E1A"/>
    <w:rsid w:val="008865FC"/>
    <w:rsid w:val="00890E92"/>
    <w:rsid w:val="00893D57"/>
    <w:rsid w:val="008955DC"/>
    <w:rsid w:val="00897FBF"/>
    <w:rsid w:val="008A0946"/>
    <w:rsid w:val="008A1DFB"/>
    <w:rsid w:val="008A37EF"/>
    <w:rsid w:val="008A3D61"/>
    <w:rsid w:val="008A4D06"/>
    <w:rsid w:val="008A545F"/>
    <w:rsid w:val="008A5AD3"/>
    <w:rsid w:val="008A6C14"/>
    <w:rsid w:val="008A785B"/>
    <w:rsid w:val="008B307E"/>
    <w:rsid w:val="008B3890"/>
    <w:rsid w:val="008B607B"/>
    <w:rsid w:val="008B7839"/>
    <w:rsid w:val="008C0026"/>
    <w:rsid w:val="008C1923"/>
    <w:rsid w:val="008C248C"/>
    <w:rsid w:val="008C6C53"/>
    <w:rsid w:val="008D106C"/>
    <w:rsid w:val="008D3A00"/>
    <w:rsid w:val="008D3DEB"/>
    <w:rsid w:val="008D4395"/>
    <w:rsid w:val="008D5085"/>
    <w:rsid w:val="008E0410"/>
    <w:rsid w:val="008E2BC7"/>
    <w:rsid w:val="008E3748"/>
    <w:rsid w:val="008E452C"/>
    <w:rsid w:val="008E6AA0"/>
    <w:rsid w:val="008F0863"/>
    <w:rsid w:val="008F0CAD"/>
    <w:rsid w:val="008F1DDF"/>
    <w:rsid w:val="008F1DF7"/>
    <w:rsid w:val="008F369A"/>
    <w:rsid w:val="008F5307"/>
    <w:rsid w:val="0090513D"/>
    <w:rsid w:val="009058A2"/>
    <w:rsid w:val="00911CE1"/>
    <w:rsid w:val="0092164C"/>
    <w:rsid w:val="0092366F"/>
    <w:rsid w:val="0092392B"/>
    <w:rsid w:val="00926C98"/>
    <w:rsid w:val="0093062A"/>
    <w:rsid w:val="0093298A"/>
    <w:rsid w:val="009364C1"/>
    <w:rsid w:val="00941AAB"/>
    <w:rsid w:val="00947481"/>
    <w:rsid w:val="0095061F"/>
    <w:rsid w:val="00950E5E"/>
    <w:rsid w:val="00951AC4"/>
    <w:rsid w:val="00951E00"/>
    <w:rsid w:val="00953D31"/>
    <w:rsid w:val="00954B1E"/>
    <w:rsid w:val="0095546E"/>
    <w:rsid w:val="00956669"/>
    <w:rsid w:val="00964E18"/>
    <w:rsid w:val="00967BF7"/>
    <w:rsid w:val="00972A72"/>
    <w:rsid w:val="00972CF9"/>
    <w:rsid w:val="009743C3"/>
    <w:rsid w:val="00977540"/>
    <w:rsid w:val="00977FB8"/>
    <w:rsid w:val="009808FA"/>
    <w:rsid w:val="00981489"/>
    <w:rsid w:val="009838CF"/>
    <w:rsid w:val="00983A3A"/>
    <w:rsid w:val="00983E70"/>
    <w:rsid w:val="00983F9B"/>
    <w:rsid w:val="00985F39"/>
    <w:rsid w:val="0098614B"/>
    <w:rsid w:val="00994650"/>
    <w:rsid w:val="009954D4"/>
    <w:rsid w:val="00997645"/>
    <w:rsid w:val="009A0D12"/>
    <w:rsid w:val="009A1F96"/>
    <w:rsid w:val="009A69A7"/>
    <w:rsid w:val="009A716C"/>
    <w:rsid w:val="009B0DF3"/>
    <w:rsid w:val="009B1039"/>
    <w:rsid w:val="009B1E67"/>
    <w:rsid w:val="009B2EEC"/>
    <w:rsid w:val="009B2F9A"/>
    <w:rsid w:val="009B3259"/>
    <w:rsid w:val="009B5BF6"/>
    <w:rsid w:val="009B6E0D"/>
    <w:rsid w:val="009C1EEB"/>
    <w:rsid w:val="009C24F2"/>
    <w:rsid w:val="009C2AF7"/>
    <w:rsid w:val="009C409F"/>
    <w:rsid w:val="009C5A5E"/>
    <w:rsid w:val="009C617F"/>
    <w:rsid w:val="009D18F0"/>
    <w:rsid w:val="009D2D29"/>
    <w:rsid w:val="009D330E"/>
    <w:rsid w:val="009D4A1F"/>
    <w:rsid w:val="009D5457"/>
    <w:rsid w:val="009D56A4"/>
    <w:rsid w:val="009D621D"/>
    <w:rsid w:val="009D7804"/>
    <w:rsid w:val="009D792C"/>
    <w:rsid w:val="009E56C9"/>
    <w:rsid w:val="009E780B"/>
    <w:rsid w:val="009F02C1"/>
    <w:rsid w:val="009F2416"/>
    <w:rsid w:val="009F2433"/>
    <w:rsid w:val="009F5799"/>
    <w:rsid w:val="00A008D1"/>
    <w:rsid w:val="00A01289"/>
    <w:rsid w:val="00A014F6"/>
    <w:rsid w:val="00A02A02"/>
    <w:rsid w:val="00A03E61"/>
    <w:rsid w:val="00A062A9"/>
    <w:rsid w:val="00A114D9"/>
    <w:rsid w:val="00A12317"/>
    <w:rsid w:val="00A14318"/>
    <w:rsid w:val="00A14376"/>
    <w:rsid w:val="00A24937"/>
    <w:rsid w:val="00A25015"/>
    <w:rsid w:val="00A256CB"/>
    <w:rsid w:val="00A26B82"/>
    <w:rsid w:val="00A27BEB"/>
    <w:rsid w:val="00A30DAC"/>
    <w:rsid w:val="00A3281C"/>
    <w:rsid w:val="00A329EC"/>
    <w:rsid w:val="00A348FD"/>
    <w:rsid w:val="00A34BC9"/>
    <w:rsid w:val="00A35550"/>
    <w:rsid w:val="00A36965"/>
    <w:rsid w:val="00A36B60"/>
    <w:rsid w:val="00A40079"/>
    <w:rsid w:val="00A416C4"/>
    <w:rsid w:val="00A43818"/>
    <w:rsid w:val="00A43933"/>
    <w:rsid w:val="00A439A9"/>
    <w:rsid w:val="00A45EED"/>
    <w:rsid w:val="00A469DF"/>
    <w:rsid w:val="00A51282"/>
    <w:rsid w:val="00A51FE7"/>
    <w:rsid w:val="00A52BFC"/>
    <w:rsid w:val="00A53520"/>
    <w:rsid w:val="00A548F8"/>
    <w:rsid w:val="00A54DE0"/>
    <w:rsid w:val="00A600AE"/>
    <w:rsid w:val="00A611B1"/>
    <w:rsid w:val="00A61A4C"/>
    <w:rsid w:val="00A61D98"/>
    <w:rsid w:val="00A62677"/>
    <w:rsid w:val="00A6405F"/>
    <w:rsid w:val="00A66342"/>
    <w:rsid w:val="00A71017"/>
    <w:rsid w:val="00A71859"/>
    <w:rsid w:val="00A74CE7"/>
    <w:rsid w:val="00A76A54"/>
    <w:rsid w:val="00A77408"/>
    <w:rsid w:val="00A8029A"/>
    <w:rsid w:val="00A80F53"/>
    <w:rsid w:val="00A90CE9"/>
    <w:rsid w:val="00A91970"/>
    <w:rsid w:val="00A941D3"/>
    <w:rsid w:val="00A9494B"/>
    <w:rsid w:val="00A96951"/>
    <w:rsid w:val="00A97FF9"/>
    <w:rsid w:val="00AA0A0B"/>
    <w:rsid w:val="00AA0F98"/>
    <w:rsid w:val="00AA150E"/>
    <w:rsid w:val="00AA1CB7"/>
    <w:rsid w:val="00AA1FCE"/>
    <w:rsid w:val="00AA32E7"/>
    <w:rsid w:val="00AA6299"/>
    <w:rsid w:val="00AA73FF"/>
    <w:rsid w:val="00AA7B72"/>
    <w:rsid w:val="00AB0F8F"/>
    <w:rsid w:val="00AB1926"/>
    <w:rsid w:val="00AB1B89"/>
    <w:rsid w:val="00AB228E"/>
    <w:rsid w:val="00AB244D"/>
    <w:rsid w:val="00AB32BB"/>
    <w:rsid w:val="00AB7205"/>
    <w:rsid w:val="00AB7C34"/>
    <w:rsid w:val="00AC20F0"/>
    <w:rsid w:val="00AC2884"/>
    <w:rsid w:val="00AC2AE6"/>
    <w:rsid w:val="00AC3C3A"/>
    <w:rsid w:val="00AC5C95"/>
    <w:rsid w:val="00AC5F8C"/>
    <w:rsid w:val="00AC68A9"/>
    <w:rsid w:val="00AD33F1"/>
    <w:rsid w:val="00AD77F0"/>
    <w:rsid w:val="00AE0986"/>
    <w:rsid w:val="00AE29E9"/>
    <w:rsid w:val="00AE391E"/>
    <w:rsid w:val="00AE552E"/>
    <w:rsid w:val="00AE68C4"/>
    <w:rsid w:val="00AF099A"/>
    <w:rsid w:val="00AF36B8"/>
    <w:rsid w:val="00AF3708"/>
    <w:rsid w:val="00AF65B7"/>
    <w:rsid w:val="00B0223F"/>
    <w:rsid w:val="00B05877"/>
    <w:rsid w:val="00B05EA2"/>
    <w:rsid w:val="00B07149"/>
    <w:rsid w:val="00B10D53"/>
    <w:rsid w:val="00B11056"/>
    <w:rsid w:val="00B112C3"/>
    <w:rsid w:val="00B11C82"/>
    <w:rsid w:val="00B12E4C"/>
    <w:rsid w:val="00B130EE"/>
    <w:rsid w:val="00B146B2"/>
    <w:rsid w:val="00B16BAB"/>
    <w:rsid w:val="00B17FCC"/>
    <w:rsid w:val="00B2041C"/>
    <w:rsid w:val="00B21FDE"/>
    <w:rsid w:val="00B22513"/>
    <w:rsid w:val="00B22C19"/>
    <w:rsid w:val="00B24491"/>
    <w:rsid w:val="00B255F9"/>
    <w:rsid w:val="00B26163"/>
    <w:rsid w:val="00B26904"/>
    <w:rsid w:val="00B2743A"/>
    <w:rsid w:val="00B27E3E"/>
    <w:rsid w:val="00B3092F"/>
    <w:rsid w:val="00B30E53"/>
    <w:rsid w:val="00B32CAF"/>
    <w:rsid w:val="00B40D1C"/>
    <w:rsid w:val="00B45DDA"/>
    <w:rsid w:val="00B47F8B"/>
    <w:rsid w:val="00B52C4D"/>
    <w:rsid w:val="00B53165"/>
    <w:rsid w:val="00B5611D"/>
    <w:rsid w:val="00B6150D"/>
    <w:rsid w:val="00B64A2E"/>
    <w:rsid w:val="00B65C9F"/>
    <w:rsid w:val="00B66199"/>
    <w:rsid w:val="00B67BA3"/>
    <w:rsid w:val="00B67CEC"/>
    <w:rsid w:val="00B67F73"/>
    <w:rsid w:val="00B73F44"/>
    <w:rsid w:val="00B73F4F"/>
    <w:rsid w:val="00B80ABA"/>
    <w:rsid w:val="00B837F5"/>
    <w:rsid w:val="00B86012"/>
    <w:rsid w:val="00B860D1"/>
    <w:rsid w:val="00B866D5"/>
    <w:rsid w:val="00B86D03"/>
    <w:rsid w:val="00B86D8C"/>
    <w:rsid w:val="00B92319"/>
    <w:rsid w:val="00B94D43"/>
    <w:rsid w:val="00B95B70"/>
    <w:rsid w:val="00B95C8D"/>
    <w:rsid w:val="00BA1B08"/>
    <w:rsid w:val="00BA1B51"/>
    <w:rsid w:val="00BA593B"/>
    <w:rsid w:val="00BA7952"/>
    <w:rsid w:val="00BB0914"/>
    <w:rsid w:val="00BB4BC9"/>
    <w:rsid w:val="00BB5306"/>
    <w:rsid w:val="00BB5618"/>
    <w:rsid w:val="00BB759B"/>
    <w:rsid w:val="00BB7FAC"/>
    <w:rsid w:val="00BC4FE3"/>
    <w:rsid w:val="00BD0EED"/>
    <w:rsid w:val="00BD1506"/>
    <w:rsid w:val="00BD1D1D"/>
    <w:rsid w:val="00BD3A4E"/>
    <w:rsid w:val="00BD3DAD"/>
    <w:rsid w:val="00BD48F3"/>
    <w:rsid w:val="00BD4B98"/>
    <w:rsid w:val="00BD53DF"/>
    <w:rsid w:val="00BD640A"/>
    <w:rsid w:val="00BD6893"/>
    <w:rsid w:val="00BE0431"/>
    <w:rsid w:val="00BE118E"/>
    <w:rsid w:val="00BE146B"/>
    <w:rsid w:val="00BE15FE"/>
    <w:rsid w:val="00BE2D83"/>
    <w:rsid w:val="00BF0854"/>
    <w:rsid w:val="00BF44F5"/>
    <w:rsid w:val="00BF63AE"/>
    <w:rsid w:val="00C01F4A"/>
    <w:rsid w:val="00C026C3"/>
    <w:rsid w:val="00C03B0B"/>
    <w:rsid w:val="00C06152"/>
    <w:rsid w:val="00C0747D"/>
    <w:rsid w:val="00C075AF"/>
    <w:rsid w:val="00C077A7"/>
    <w:rsid w:val="00C078E8"/>
    <w:rsid w:val="00C10374"/>
    <w:rsid w:val="00C109D7"/>
    <w:rsid w:val="00C1100C"/>
    <w:rsid w:val="00C1152B"/>
    <w:rsid w:val="00C140D4"/>
    <w:rsid w:val="00C2241C"/>
    <w:rsid w:val="00C22445"/>
    <w:rsid w:val="00C22F5B"/>
    <w:rsid w:val="00C23D42"/>
    <w:rsid w:val="00C26440"/>
    <w:rsid w:val="00C30131"/>
    <w:rsid w:val="00C35D38"/>
    <w:rsid w:val="00C35D9D"/>
    <w:rsid w:val="00C3778D"/>
    <w:rsid w:val="00C4168B"/>
    <w:rsid w:val="00C4231F"/>
    <w:rsid w:val="00C42C0F"/>
    <w:rsid w:val="00C44F7C"/>
    <w:rsid w:val="00C453ED"/>
    <w:rsid w:val="00C51945"/>
    <w:rsid w:val="00C51AF3"/>
    <w:rsid w:val="00C52A77"/>
    <w:rsid w:val="00C55928"/>
    <w:rsid w:val="00C5705C"/>
    <w:rsid w:val="00C64551"/>
    <w:rsid w:val="00C705D7"/>
    <w:rsid w:val="00C73925"/>
    <w:rsid w:val="00C7478F"/>
    <w:rsid w:val="00C747C8"/>
    <w:rsid w:val="00C7588A"/>
    <w:rsid w:val="00C768DA"/>
    <w:rsid w:val="00C80A86"/>
    <w:rsid w:val="00C87798"/>
    <w:rsid w:val="00C95085"/>
    <w:rsid w:val="00C95BB0"/>
    <w:rsid w:val="00C9770C"/>
    <w:rsid w:val="00CA0E84"/>
    <w:rsid w:val="00CA459F"/>
    <w:rsid w:val="00CA51B6"/>
    <w:rsid w:val="00CA69DC"/>
    <w:rsid w:val="00CA7D90"/>
    <w:rsid w:val="00CB207B"/>
    <w:rsid w:val="00CB22D4"/>
    <w:rsid w:val="00CB24FF"/>
    <w:rsid w:val="00CB2523"/>
    <w:rsid w:val="00CB28DC"/>
    <w:rsid w:val="00CC0815"/>
    <w:rsid w:val="00CC3C73"/>
    <w:rsid w:val="00CC3E2B"/>
    <w:rsid w:val="00CC5959"/>
    <w:rsid w:val="00CD06A9"/>
    <w:rsid w:val="00CD0BDB"/>
    <w:rsid w:val="00CD2365"/>
    <w:rsid w:val="00CD3341"/>
    <w:rsid w:val="00CD352E"/>
    <w:rsid w:val="00CD3D26"/>
    <w:rsid w:val="00CD4155"/>
    <w:rsid w:val="00CD520C"/>
    <w:rsid w:val="00CD64F3"/>
    <w:rsid w:val="00CD67B3"/>
    <w:rsid w:val="00CE2FA5"/>
    <w:rsid w:val="00CF275E"/>
    <w:rsid w:val="00CF28E1"/>
    <w:rsid w:val="00CF3282"/>
    <w:rsid w:val="00CF3790"/>
    <w:rsid w:val="00CF3B96"/>
    <w:rsid w:val="00CF72F1"/>
    <w:rsid w:val="00CF78B9"/>
    <w:rsid w:val="00D00EF3"/>
    <w:rsid w:val="00D01D95"/>
    <w:rsid w:val="00D0219E"/>
    <w:rsid w:val="00D02788"/>
    <w:rsid w:val="00D05897"/>
    <w:rsid w:val="00D068D9"/>
    <w:rsid w:val="00D06CB8"/>
    <w:rsid w:val="00D07EB0"/>
    <w:rsid w:val="00D11EAB"/>
    <w:rsid w:val="00D22386"/>
    <w:rsid w:val="00D25B53"/>
    <w:rsid w:val="00D25F51"/>
    <w:rsid w:val="00D3224C"/>
    <w:rsid w:val="00D3235C"/>
    <w:rsid w:val="00D3337B"/>
    <w:rsid w:val="00D33D3F"/>
    <w:rsid w:val="00D34E15"/>
    <w:rsid w:val="00D34EC0"/>
    <w:rsid w:val="00D355EB"/>
    <w:rsid w:val="00D356F8"/>
    <w:rsid w:val="00D41EBD"/>
    <w:rsid w:val="00D42696"/>
    <w:rsid w:val="00D43153"/>
    <w:rsid w:val="00D46A89"/>
    <w:rsid w:val="00D47B1F"/>
    <w:rsid w:val="00D533BC"/>
    <w:rsid w:val="00D53F3B"/>
    <w:rsid w:val="00D54AE2"/>
    <w:rsid w:val="00D55442"/>
    <w:rsid w:val="00D565E2"/>
    <w:rsid w:val="00D57CE5"/>
    <w:rsid w:val="00D608D8"/>
    <w:rsid w:val="00D67582"/>
    <w:rsid w:val="00D7011D"/>
    <w:rsid w:val="00D70652"/>
    <w:rsid w:val="00D71ABC"/>
    <w:rsid w:val="00D732D0"/>
    <w:rsid w:val="00D73BEB"/>
    <w:rsid w:val="00D750EC"/>
    <w:rsid w:val="00D768A5"/>
    <w:rsid w:val="00D824AD"/>
    <w:rsid w:val="00D972EE"/>
    <w:rsid w:val="00D976A4"/>
    <w:rsid w:val="00DA23FA"/>
    <w:rsid w:val="00DA4B3B"/>
    <w:rsid w:val="00DA56ED"/>
    <w:rsid w:val="00DB1E44"/>
    <w:rsid w:val="00DB30E6"/>
    <w:rsid w:val="00DB7F8A"/>
    <w:rsid w:val="00DC0174"/>
    <w:rsid w:val="00DC02CE"/>
    <w:rsid w:val="00DC3540"/>
    <w:rsid w:val="00DC4B75"/>
    <w:rsid w:val="00DC4D99"/>
    <w:rsid w:val="00DC55C5"/>
    <w:rsid w:val="00DC6593"/>
    <w:rsid w:val="00DC65D2"/>
    <w:rsid w:val="00DD25F6"/>
    <w:rsid w:val="00DD3053"/>
    <w:rsid w:val="00DD52A4"/>
    <w:rsid w:val="00DD69D4"/>
    <w:rsid w:val="00DE657A"/>
    <w:rsid w:val="00DF015D"/>
    <w:rsid w:val="00DF1132"/>
    <w:rsid w:val="00DF1322"/>
    <w:rsid w:val="00DF286F"/>
    <w:rsid w:val="00DF52C3"/>
    <w:rsid w:val="00DF6FA6"/>
    <w:rsid w:val="00DF76B2"/>
    <w:rsid w:val="00E00CF9"/>
    <w:rsid w:val="00E06053"/>
    <w:rsid w:val="00E07EA1"/>
    <w:rsid w:val="00E10C6D"/>
    <w:rsid w:val="00E12438"/>
    <w:rsid w:val="00E12E9C"/>
    <w:rsid w:val="00E1687A"/>
    <w:rsid w:val="00E17115"/>
    <w:rsid w:val="00E17E54"/>
    <w:rsid w:val="00E220E7"/>
    <w:rsid w:val="00E316F8"/>
    <w:rsid w:val="00E32974"/>
    <w:rsid w:val="00E331F9"/>
    <w:rsid w:val="00E33F21"/>
    <w:rsid w:val="00E37DC1"/>
    <w:rsid w:val="00E41285"/>
    <w:rsid w:val="00E43960"/>
    <w:rsid w:val="00E466E4"/>
    <w:rsid w:val="00E46FF3"/>
    <w:rsid w:val="00E51CA2"/>
    <w:rsid w:val="00E53278"/>
    <w:rsid w:val="00E5328E"/>
    <w:rsid w:val="00E55CE8"/>
    <w:rsid w:val="00E57083"/>
    <w:rsid w:val="00E57B64"/>
    <w:rsid w:val="00E6224F"/>
    <w:rsid w:val="00E6339D"/>
    <w:rsid w:val="00E656DE"/>
    <w:rsid w:val="00E67467"/>
    <w:rsid w:val="00E7262A"/>
    <w:rsid w:val="00E74FBE"/>
    <w:rsid w:val="00E770F6"/>
    <w:rsid w:val="00E84603"/>
    <w:rsid w:val="00E84697"/>
    <w:rsid w:val="00E86183"/>
    <w:rsid w:val="00E87764"/>
    <w:rsid w:val="00E908FE"/>
    <w:rsid w:val="00E91238"/>
    <w:rsid w:val="00E91BEB"/>
    <w:rsid w:val="00E9222A"/>
    <w:rsid w:val="00E9313F"/>
    <w:rsid w:val="00E96877"/>
    <w:rsid w:val="00E97E35"/>
    <w:rsid w:val="00EA4CE7"/>
    <w:rsid w:val="00EA5B90"/>
    <w:rsid w:val="00EA620C"/>
    <w:rsid w:val="00EA6B7D"/>
    <w:rsid w:val="00EA7C13"/>
    <w:rsid w:val="00EA7DBF"/>
    <w:rsid w:val="00EB0429"/>
    <w:rsid w:val="00EB044B"/>
    <w:rsid w:val="00EB4130"/>
    <w:rsid w:val="00EB47BD"/>
    <w:rsid w:val="00EB5AA5"/>
    <w:rsid w:val="00EC39B4"/>
    <w:rsid w:val="00EC47FE"/>
    <w:rsid w:val="00ED1216"/>
    <w:rsid w:val="00ED22E6"/>
    <w:rsid w:val="00ED5711"/>
    <w:rsid w:val="00ED5D51"/>
    <w:rsid w:val="00ED7041"/>
    <w:rsid w:val="00EE0EC3"/>
    <w:rsid w:val="00EE4F4D"/>
    <w:rsid w:val="00EF0C12"/>
    <w:rsid w:val="00EF231E"/>
    <w:rsid w:val="00EF294C"/>
    <w:rsid w:val="00EF3DA8"/>
    <w:rsid w:val="00EF77F1"/>
    <w:rsid w:val="00EF7F6D"/>
    <w:rsid w:val="00F030EE"/>
    <w:rsid w:val="00F051EF"/>
    <w:rsid w:val="00F063D9"/>
    <w:rsid w:val="00F102EF"/>
    <w:rsid w:val="00F1284B"/>
    <w:rsid w:val="00F134C1"/>
    <w:rsid w:val="00F13EA0"/>
    <w:rsid w:val="00F16154"/>
    <w:rsid w:val="00F16E9A"/>
    <w:rsid w:val="00F20C42"/>
    <w:rsid w:val="00F23E5E"/>
    <w:rsid w:val="00F25126"/>
    <w:rsid w:val="00F27B0F"/>
    <w:rsid w:val="00F30DDE"/>
    <w:rsid w:val="00F31816"/>
    <w:rsid w:val="00F3355E"/>
    <w:rsid w:val="00F3441D"/>
    <w:rsid w:val="00F350CA"/>
    <w:rsid w:val="00F369A7"/>
    <w:rsid w:val="00F4129D"/>
    <w:rsid w:val="00F44065"/>
    <w:rsid w:val="00F44173"/>
    <w:rsid w:val="00F45A56"/>
    <w:rsid w:val="00F46155"/>
    <w:rsid w:val="00F47BA8"/>
    <w:rsid w:val="00F47D50"/>
    <w:rsid w:val="00F54160"/>
    <w:rsid w:val="00F55D7F"/>
    <w:rsid w:val="00F56921"/>
    <w:rsid w:val="00F60DAA"/>
    <w:rsid w:val="00F620D2"/>
    <w:rsid w:val="00F63024"/>
    <w:rsid w:val="00F67451"/>
    <w:rsid w:val="00F74924"/>
    <w:rsid w:val="00F75464"/>
    <w:rsid w:val="00F76915"/>
    <w:rsid w:val="00F7710B"/>
    <w:rsid w:val="00F80802"/>
    <w:rsid w:val="00F81454"/>
    <w:rsid w:val="00F81CBB"/>
    <w:rsid w:val="00F853EC"/>
    <w:rsid w:val="00F8549E"/>
    <w:rsid w:val="00F87499"/>
    <w:rsid w:val="00F905B2"/>
    <w:rsid w:val="00F930C1"/>
    <w:rsid w:val="00FA1955"/>
    <w:rsid w:val="00FA1B97"/>
    <w:rsid w:val="00FA1E0B"/>
    <w:rsid w:val="00FA2E00"/>
    <w:rsid w:val="00FA6A7F"/>
    <w:rsid w:val="00FA6FA4"/>
    <w:rsid w:val="00FA7EF1"/>
    <w:rsid w:val="00FB03A9"/>
    <w:rsid w:val="00FB16DD"/>
    <w:rsid w:val="00FB3703"/>
    <w:rsid w:val="00FB3C30"/>
    <w:rsid w:val="00FB4DF7"/>
    <w:rsid w:val="00FB6D5F"/>
    <w:rsid w:val="00FB7907"/>
    <w:rsid w:val="00FC035B"/>
    <w:rsid w:val="00FC1B63"/>
    <w:rsid w:val="00FC1D95"/>
    <w:rsid w:val="00FC2426"/>
    <w:rsid w:val="00FC4EA9"/>
    <w:rsid w:val="00FC559C"/>
    <w:rsid w:val="00FC5B7E"/>
    <w:rsid w:val="00FD03BE"/>
    <w:rsid w:val="00FD6A5C"/>
    <w:rsid w:val="00FD6E97"/>
    <w:rsid w:val="00FE12FD"/>
    <w:rsid w:val="00FE14D3"/>
    <w:rsid w:val="00FE19EB"/>
    <w:rsid w:val="00FE3D9E"/>
    <w:rsid w:val="00FF1172"/>
    <w:rsid w:val="00FF3FE2"/>
    <w:rsid w:val="00FF4BBA"/>
    <w:rsid w:val="00FF6034"/>
    <w:rsid w:val="00FF7685"/>
    <w:rsid w:val="00FF774A"/>
    <w:rsid w:val="0323577F"/>
    <w:rsid w:val="07F15B8B"/>
    <w:rsid w:val="08961AD6"/>
    <w:rsid w:val="12F6033D"/>
    <w:rsid w:val="18454F77"/>
    <w:rsid w:val="1CD70024"/>
    <w:rsid w:val="20402446"/>
    <w:rsid w:val="22750ACA"/>
    <w:rsid w:val="246418E1"/>
    <w:rsid w:val="26846C6C"/>
    <w:rsid w:val="2844413B"/>
    <w:rsid w:val="2E3B08BB"/>
    <w:rsid w:val="2F7B6431"/>
    <w:rsid w:val="301703D3"/>
    <w:rsid w:val="30231980"/>
    <w:rsid w:val="30954E45"/>
    <w:rsid w:val="3CD015BD"/>
    <w:rsid w:val="3CE44EC7"/>
    <w:rsid w:val="465C4001"/>
    <w:rsid w:val="674E772D"/>
    <w:rsid w:val="6D7C161C"/>
    <w:rsid w:val="71700357"/>
    <w:rsid w:val="74B77EFC"/>
    <w:rsid w:val="763960C7"/>
    <w:rsid w:val="77E88D9F"/>
    <w:rsid w:val="7D9DC45C"/>
    <w:rsid w:val="7EF9769A"/>
    <w:rsid w:val="7F201A9B"/>
    <w:rsid w:val="7FEE5B4B"/>
    <w:rsid w:val="DF5F2C97"/>
    <w:rsid w:val="EFFFA5A3"/>
    <w:rsid w:val="FB7854B4"/>
    <w:rsid w:val="FBB57909"/>
    <w:rsid w:val="FF1A02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link w:val="15"/>
    <w:unhideWhenUsed/>
    <w:qFormat/>
    <w:uiPriority w:val="99"/>
    <w:pPr>
      <w:ind w:firstLine="588" w:firstLineChars="200"/>
    </w:pPr>
    <w:rPr>
      <w:rFonts w:ascii="仿宋_GB2312" w:hAnsi="Calibri" w:eastAsia="仿宋_GB2312"/>
      <w:sz w:val="32"/>
    </w:rPr>
  </w:style>
  <w:style w:type="paragraph" w:styleId="3">
    <w:name w:val="Balloon Text"/>
    <w:basedOn w:val="1"/>
    <w:link w:val="18"/>
    <w:semiHidden/>
    <w:qFormat/>
    <w:uiPriority w:val="0"/>
    <w:rPr>
      <w:sz w:val="18"/>
      <w:szCs w:val="18"/>
    </w:rPr>
  </w:style>
  <w:style w:type="paragraph" w:styleId="4">
    <w:name w:val="footer"/>
    <w:basedOn w:val="1"/>
    <w:link w:val="12"/>
    <w:unhideWhenUsed/>
    <w:qFormat/>
    <w:uiPriority w:val="0"/>
    <w:pPr>
      <w:tabs>
        <w:tab w:val="center" w:pos="4153"/>
        <w:tab w:val="right" w:pos="8306"/>
      </w:tabs>
      <w:snapToGrid w:val="0"/>
      <w:jc w:val="left"/>
    </w:pPr>
    <w:rPr>
      <w:sz w:val="18"/>
      <w:szCs w:val="18"/>
    </w:rPr>
  </w:style>
  <w:style w:type="paragraph" w:styleId="5">
    <w:name w:val="header"/>
    <w:basedOn w:val="1"/>
    <w:link w:val="11"/>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color w:val="auto"/>
      <w:kern w:val="0"/>
      <w:sz w:val="24"/>
      <w:lang w:val="en-US" w:eastAsia="zh-CN" w:bidi="ar"/>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qFormat/>
    <w:uiPriority w:val="0"/>
  </w:style>
  <w:style w:type="character" w:customStyle="1" w:styleId="11">
    <w:name w:val="页眉 Char"/>
    <w:basedOn w:val="9"/>
    <w:link w:val="5"/>
    <w:semiHidden/>
    <w:qFormat/>
    <w:uiPriority w:val="99"/>
    <w:rPr>
      <w:sz w:val="18"/>
      <w:szCs w:val="18"/>
    </w:rPr>
  </w:style>
  <w:style w:type="character" w:customStyle="1" w:styleId="12">
    <w:name w:val="页脚 Char"/>
    <w:basedOn w:val="9"/>
    <w:link w:val="4"/>
    <w:qFormat/>
    <w:uiPriority w:val="0"/>
    <w:rPr>
      <w:sz w:val="18"/>
      <w:szCs w:val="18"/>
    </w:rPr>
  </w:style>
  <w:style w:type="character" w:customStyle="1" w:styleId="13">
    <w:name w:val="标题 3 Char Char"/>
    <w:qFormat/>
    <w:uiPriority w:val="0"/>
    <w:rPr>
      <w:rFonts w:eastAsia="楷体_GB2312"/>
      <w:b/>
      <w:kern w:val="2"/>
      <w:sz w:val="32"/>
      <w:szCs w:val="24"/>
      <w:lang w:val="en-US" w:eastAsia="zh-CN" w:bidi="ar-SA"/>
    </w:rPr>
  </w:style>
  <w:style w:type="paragraph" w:customStyle="1" w:styleId="14">
    <w:name w:val="Char"/>
    <w:basedOn w:val="1"/>
    <w:qFormat/>
    <w:uiPriority w:val="0"/>
    <w:pPr>
      <w:autoSpaceDE w:val="0"/>
      <w:autoSpaceDN w:val="0"/>
      <w:adjustRightInd w:val="0"/>
    </w:pPr>
    <w:rPr>
      <w:rFonts w:ascii="宋体" w:cs="宋体"/>
      <w:kern w:val="0"/>
      <w:sz w:val="20"/>
      <w:szCs w:val="20"/>
      <w:lang w:val="zh-CN"/>
    </w:rPr>
  </w:style>
  <w:style w:type="character" w:customStyle="1" w:styleId="15">
    <w:name w:val="正文文本缩进 2 Char"/>
    <w:basedOn w:val="9"/>
    <w:link w:val="2"/>
    <w:qFormat/>
    <w:uiPriority w:val="99"/>
    <w:rPr>
      <w:rFonts w:ascii="仿宋_GB2312" w:hAnsi="Calibri" w:eastAsia="仿宋_GB2312" w:cs="Times New Roman"/>
      <w:sz w:val="32"/>
      <w:szCs w:val="24"/>
    </w:rPr>
  </w:style>
  <w:style w:type="paragraph" w:customStyle="1" w:styleId="16">
    <w:name w:val="Char1"/>
    <w:basedOn w:val="1"/>
    <w:qFormat/>
    <w:uiPriority w:val="0"/>
    <w:rPr>
      <w:rFonts w:ascii="仿宋_GB2312" w:eastAsia="仿宋_GB2312"/>
      <w:sz w:val="32"/>
    </w:rPr>
  </w:style>
  <w:style w:type="paragraph" w:customStyle="1" w:styleId="17">
    <w:name w:val="Char Char Char Char Char Char Char Char Char Char Char Char1 Char Char Char Char"/>
    <w:basedOn w:val="1"/>
    <w:qFormat/>
    <w:uiPriority w:val="0"/>
    <w:pPr>
      <w:numPr>
        <w:ilvl w:val="0"/>
        <w:numId w:val="1"/>
      </w:numPr>
      <w:tabs>
        <w:tab w:val="left" w:pos="720"/>
      </w:tabs>
    </w:pPr>
    <w:rPr>
      <w:szCs w:val="20"/>
    </w:rPr>
  </w:style>
  <w:style w:type="character" w:customStyle="1" w:styleId="18">
    <w:name w:val="批注框文本 Char"/>
    <w:basedOn w:val="9"/>
    <w:link w:val="3"/>
    <w:semiHidden/>
    <w:qFormat/>
    <w:uiPriority w:val="0"/>
    <w:rPr>
      <w:rFonts w:ascii="Times New Roman" w:hAnsi="Times New Roman" w:eastAsia="宋体" w:cs="Times New Roman"/>
      <w:sz w:val="18"/>
      <w:szCs w:val="18"/>
    </w:rPr>
  </w:style>
  <w:style w:type="character" w:customStyle="1" w:styleId="19">
    <w:name w:val="font01"/>
    <w:basedOn w:val="9"/>
    <w:qFormat/>
    <w:uiPriority w:val="0"/>
    <w:rPr>
      <w:rFonts w:ascii="Arial" w:hAnsi="Arial" w:cs="Arial"/>
      <w:color w:val="000000"/>
      <w:sz w:val="20"/>
      <w:szCs w:val="20"/>
      <w:u w:val="none"/>
    </w:rPr>
  </w:style>
  <w:style w:type="character" w:customStyle="1" w:styleId="20">
    <w:name w:val="font11"/>
    <w:basedOn w:val="9"/>
    <w:qFormat/>
    <w:uiPriority w:val="0"/>
    <w:rPr>
      <w:rFonts w:hint="eastAsia" w:ascii="宋体" w:hAnsi="宋体" w:eastAsia="宋体" w:cs="宋体"/>
      <w:color w:val="000000"/>
      <w:sz w:val="20"/>
      <w:szCs w:val="20"/>
      <w:u w:val="none"/>
    </w:rPr>
  </w:style>
  <w:style w:type="character" w:customStyle="1" w:styleId="21">
    <w:name w:val="font21"/>
    <w:basedOn w:val="9"/>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23</Pages>
  <Words>1642</Words>
  <Characters>9361</Characters>
  <Lines>78</Lines>
  <Paragraphs>21</Paragraphs>
  <TotalTime>60</TotalTime>
  <ScaleCrop>false</ScaleCrop>
  <LinksUpToDate>false</LinksUpToDate>
  <CharactersWithSpaces>10982</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2021-06-05T09:03:00Z</dcterms:created>
  <dc:creator>User</dc:creator>
  <cp:lastModifiedBy>瑶瑶</cp:lastModifiedBy>
  <cp:lastPrinted>2021-06-25T15:19:00Z</cp:lastPrinted>
  <dcterms:modified xsi:type="dcterms:W3CDTF">2022-06-09T16:04:51Z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4245C9CD3AE7477A8530E3AC2C29EE50</vt:lpwstr>
  </property>
</Properties>
</file>